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C25D" w14:textId="77777777" w:rsidR="00771121" w:rsidRPr="005247A4" w:rsidRDefault="00771121" w:rsidP="00771121">
      <w:pPr>
        <w:spacing w:before="100" w:after="160" w:line="233" w:lineRule="atLeast"/>
        <w:jc w:val="center"/>
        <w:rPr>
          <w:rFonts w:asciiTheme="minorHAnsi" w:eastAsia="Times New Roman" w:hAnsiTheme="minorHAnsi" w:cstheme="minorHAnsi"/>
          <w:sz w:val="22"/>
          <w:szCs w:val="22"/>
          <w:lang w:eastAsia="en-GB"/>
        </w:rPr>
      </w:pPr>
      <w:r w:rsidRPr="005247A4">
        <w:rPr>
          <w:rFonts w:asciiTheme="minorHAnsi" w:eastAsia="Times New Roman" w:hAnsiTheme="minorHAnsi" w:cstheme="minorHAnsi"/>
          <w:b/>
          <w:bCs/>
          <w:sz w:val="22"/>
          <w:szCs w:val="22"/>
          <w:lang w:eastAsia="en-GB"/>
        </w:rPr>
        <w:t>CUPID</w:t>
      </w:r>
      <w:r w:rsidRPr="005247A4">
        <w:rPr>
          <w:rFonts w:asciiTheme="minorHAnsi" w:eastAsia="Times New Roman" w:hAnsiTheme="minorHAnsi" w:cstheme="minorHAnsi"/>
          <w:sz w:val="22"/>
          <w:szCs w:val="22"/>
          <w:lang w:eastAsia="en-GB"/>
        </w:rPr>
        <w:t xml:space="preserve"> – Transforming </w:t>
      </w:r>
      <w:r w:rsidRPr="005247A4">
        <w:rPr>
          <w:rFonts w:asciiTheme="minorHAnsi" w:eastAsia="Times New Roman" w:hAnsiTheme="minorHAnsi" w:cstheme="minorHAnsi"/>
          <w:b/>
          <w:bCs/>
          <w:sz w:val="22"/>
          <w:szCs w:val="22"/>
          <w:lang w:eastAsia="en-GB"/>
        </w:rPr>
        <w:t>C</w:t>
      </w:r>
      <w:r w:rsidRPr="005247A4">
        <w:rPr>
          <w:rFonts w:asciiTheme="minorHAnsi" w:eastAsia="Times New Roman" w:hAnsiTheme="minorHAnsi" w:cstheme="minorHAnsi"/>
          <w:sz w:val="22"/>
          <w:szCs w:val="22"/>
          <w:lang w:eastAsia="en-GB"/>
        </w:rPr>
        <w:t>ancer of </w:t>
      </w:r>
      <w:r w:rsidRPr="005247A4">
        <w:rPr>
          <w:rFonts w:asciiTheme="minorHAnsi" w:eastAsia="Times New Roman" w:hAnsiTheme="minorHAnsi" w:cstheme="minorHAnsi"/>
          <w:b/>
          <w:bCs/>
          <w:sz w:val="22"/>
          <w:szCs w:val="22"/>
          <w:lang w:eastAsia="en-GB"/>
        </w:rPr>
        <w:t>U</w:t>
      </w:r>
      <w:r w:rsidRPr="005247A4">
        <w:rPr>
          <w:rFonts w:asciiTheme="minorHAnsi" w:eastAsia="Times New Roman" w:hAnsiTheme="minorHAnsi" w:cstheme="minorHAnsi"/>
          <w:sz w:val="22"/>
          <w:szCs w:val="22"/>
          <w:lang w:eastAsia="en-GB"/>
        </w:rPr>
        <w:t>nknown </w:t>
      </w:r>
      <w:r w:rsidRPr="005247A4">
        <w:rPr>
          <w:rFonts w:asciiTheme="minorHAnsi" w:eastAsia="Times New Roman" w:hAnsiTheme="minorHAnsi" w:cstheme="minorHAnsi"/>
          <w:b/>
          <w:bCs/>
          <w:sz w:val="22"/>
          <w:szCs w:val="22"/>
          <w:lang w:eastAsia="en-GB"/>
        </w:rPr>
        <w:t>P</w:t>
      </w:r>
      <w:r w:rsidRPr="005247A4">
        <w:rPr>
          <w:rFonts w:asciiTheme="minorHAnsi" w:eastAsia="Times New Roman" w:hAnsiTheme="minorHAnsi" w:cstheme="minorHAnsi"/>
          <w:sz w:val="22"/>
          <w:szCs w:val="22"/>
          <w:lang w:eastAsia="en-GB"/>
        </w:rPr>
        <w:t>rimary with </w:t>
      </w:r>
      <w:r w:rsidRPr="005247A4">
        <w:rPr>
          <w:rFonts w:asciiTheme="minorHAnsi" w:eastAsia="Times New Roman" w:hAnsiTheme="minorHAnsi" w:cstheme="minorHAnsi"/>
          <w:b/>
          <w:bCs/>
          <w:sz w:val="22"/>
          <w:szCs w:val="22"/>
          <w:lang w:eastAsia="en-GB"/>
        </w:rPr>
        <w:t>I</w:t>
      </w:r>
      <w:r w:rsidRPr="005247A4">
        <w:rPr>
          <w:rFonts w:asciiTheme="minorHAnsi" w:eastAsia="Times New Roman" w:hAnsiTheme="minorHAnsi" w:cstheme="minorHAnsi"/>
          <w:sz w:val="22"/>
          <w:szCs w:val="22"/>
          <w:lang w:eastAsia="en-GB"/>
        </w:rPr>
        <w:t>ntelligent </w:t>
      </w:r>
      <w:r w:rsidRPr="005247A4">
        <w:rPr>
          <w:rFonts w:asciiTheme="minorHAnsi" w:eastAsia="Times New Roman" w:hAnsiTheme="minorHAnsi" w:cstheme="minorHAnsi"/>
          <w:b/>
          <w:bCs/>
          <w:sz w:val="22"/>
          <w:szCs w:val="22"/>
          <w:lang w:eastAsia="en-GB"/>
        </w:rPr>
        <w:t>D</w:t>
      </w:r>
      <w:r w:rsidRPr="005247A4">
        <w:rPr>
          <w:rFonts w:asciiTheme="minorHAnsi" w:eastAsia="Times New Roman" w:hAnsiTheme="minorHAnsi" w:cstheme="minorHAnsi"/>
          <w:sz w:val="22"/>
          <w:szCs w:val="22"/>
          <w:lang w:eastAsia="en-GB"/>
        </w:rPr>
        <w:t>iagnostics</w:t>
      </w:r>
    </w:p>
    <w:p w14:paraId="0990AAAC" w14:textId="77777777" w:rsidR="00771121" w:rsidRPr="002A6F7F" w:rsidRDefault="00771121" w:rsidP="00771121">
      <w:pPr>
        <w:pStyle w:val="NormalWeb"/>
        <w:spacing w:line="276" w:lineRule="auto"/>
        <w:jc w:val="center"/>
        <w:rPr>
          <w:rFonts w:asciiTheme="minorHAnsi" w:hAnsiTheme="minorHAnsi" w:cstheme="minorHAnsi"/>
          <w:b/>
          <w:bCs/>
          <w:color w:val="auto"/>
        </w:rPr>
      </w:pPr>
    </w:p>
    <w:p w14:paraId="0DF04A0D" w14:textId="77777777" w:rsidR="00771121" w:rsidRPr="002A6F7F" w:rsidRDefault="00771121" w:rsidP="00771121">
      <w:pPr>
        <w:pStyle w:val="NormalWeb"/>
        <w:spacing w:line="276" w:lineRule="auto"/>
        <w:jc w:val="center"/>
        <w:rPr>
          <w:rFonts w:asciiTheme="minorHAnsi" w:hAnsiTheme="minorHAnsi" w:cstheme="minorHAnsi"/>
          <w:b/>
          <w:bCs/>
          <w:color w:val="auto"/>
        </w:rPr>
      </w:pPr>
      <w:r w:rsidRPr="002A6F7F">
        <w:rPr>
          <w:rFonts w:asciiTheme="minorHAnsi" w:hAnsiTheme="minorHAnsi" w:cstheme="minorHAnsi"/>
          <w:b/>
          <w:bCs/>
          <w:color w:val="auto"/>
        </w:rPr>
        <w:t xml:space="preserve">Unique Protocol Identification Number: </w:t>
      </w:r>
    </w:p>
    <w:p w14:paraId="5AC363D8" w14:textId="77777777" w:rsidR="009D0AFB" w:rsidRPr="008B7F56" w:rsidRDefault="00771121" w:rsidP="009D0AFB">
      <w:pPr>
        <w:pStyle w:val="NormalWeb"/>
        <w:spacing w:line="276" w:lineRule="auto"/>
        <w:jc w:val="center"/>
        <w:rPr>
          <w:rFonts w:asciiTheme="minorHAnsi" w:hAnsiTheme="minorHAnsi" w:cstheme="minorHAnsi"/>
          <w:b/>
          <w:bCs/>
          <w:color w:val="auto"/>
        </w:rPr>
      </w:pPr>
      <w:r w:rsidRPr="002A6F7F">
        <w:rPr>
          <w:rFonts w:asciiTheme="minorHAnsi" w:hAnsiTheme="minorHAnsi" w:cstheme="minorHAnsi"/>
          <w:b/>
          <w:bCs/>
          <w:color w:val="auto"/>
        </w:rPr>
        <w:t xml:space="preserve">Australian New Zealand Clinical Trials Registry (ANZCTR) Identified Number: </w:t>
      </w:r>
    </w:p>
    <w:p w14:paraId="565585BA" w14:textId="7BCBA234" w:rsidR="00771121" w:rsidRPr="002A6F7F" w:rsidRDefault="009D0AFB" w:rsidP="00771121">
      <w:pPr>
        <w:pStyle w:val="NormalWeb"/>
        <w:spacing w:line="276" w:lineRule="auto"/>
        <w:jc w:val="center"/>
        <w:rPr>
          <w:rFonts w:asciiTheme="minorHAnsi" w:hAnsiTheme="minorHAnsi" w:cstheme="minorHAnsi"/>
          <w:b/>
          <w:bCs/>
          <w:color w:val="auto"/>
        </w:rPr>
      </w:pPr>
      <w:r w:rsidRPr="002A6F7F">
        <w:rPr>
          <w:rFonts w:asciiTheme="minorHAnsi" w:hAnsiTheme="minorHAnsi" w:cstheme="minorHAnsi"/>
          <w:b/>
          <w:bCs/>
          <w:color w:val="auto"/>
        </w:rPr>
        <w:t>ACTRN12623001221640</w:t>
      </w:r>
    </w:p>
    <w:p w14:paraId="29F80278" w14:textId="77777777" w:rsidR="00771121" w:rsidRPr="002A6F7F" w:rsidRDefault="00771121" w:rsidP="00771121">
      <w:pPr>
        <w:pStyle w:val="NormalWeb"/>
        <w:spacing w:line="276" w:lineRule="auto"/>
        <w:jc w:val="center"/>
        <w:rPr>
          <w:rFonts w:asciiTheme="minorHAnsi" w:hAnsiTheme="minorHAnsi" w:cstheme="minorHAnsi"/>
          <w:b/>
          <w:bCs/>
          <w:color w:val="auto"/>
        </w:rPr>
      </w:pPr>
      <w:r w:rsidRPr="002A6F7F">
        <w:rPr>
          <w:rFonts w:asciiTheme="minorHAnsi" w:hAnsiTheme="minorHAnsi" w:cstheme="minorHAnsi"/>
          <w:b/>
          <w:bCs/>
          <w:color w:val="auto"/>
        </w:rPr>
        <w:t>Principal Investigator: Prof Chris Karapetis</w:t>
      </w:r>
    </w:p>
    <w:p w14:paraId="2A837D87" w14:textId="18DCD57C" w:rsidR="00771121" w:rsidRPr="002A6F7F" w:rsidRDefault="00771121" w:rsidP="00771121">
      <w:pPr>
        <w:pStyle w:val="NormalWeb"/>
        <w:spacing w:line="276" w:lineRule="auto"/>
        <w:jc w:val="center"/>
        <w:rPr>
          <w:rFonts w:asciiTheme="minorHAnsi" w:hAnsiTheme="minorHAnsi" w:cstheme="minorHAnsi"/>
          <w:b/>
          <w:bCs/>
          <w:color w:val="auto"/>
        </w:rPr>
      </w:pPr>
      <w:r w:rsidRPr="002A6F7F">
        <w:rPr>
          <w:rFonts w:asciiTheme="minorHAnsi" w:hAnsiTheme="minorHAnsi" w:cstheme="minorHAnsi"/>
          <w:b/>
          <w:bCs/>
          <w:color w:val="auto"/>
        </w:rPr>
        <w:t xml:space="preserve">Sponsor: </w:t>
      </w:r>
      <w:r w:rsidR="00B330B9" w:rsidRPr="002A6F7F">
        <w:rPr>
          <w:rFonts w:asciiTheme="minorHAnsi" w:hAnsiTheme="minorHAnsi" w:cstheme="minorHAnsi"/>
          <w:b/>
          <w:bCs/>
          <w:color w:val="auto"/>
        </w:rPr>
        <w:t>SALHN - Southern Adelaide Local Health Network.</w:t>
      </w:r>
    </w:p>
    <w:p w14:paraId="117365E8" w14:textId="77777777" w:rsidR="00771121" w:rsidRPr="002A6F7F" w:rsidRDefault="00771121" w:rsidP="00771121">
      <w:pPr>
        <w:pStyle w:val="NormalWeb"/>
        <w:spacing w:line="276" w:lineRule="auto"/>
        <w:jc w:val="center"/>
        <w:rPr>
          <w:rFonts w:asciiTheme="minorHAnsi" w:hAnsiTheme="minorHAnsi" w:cstheme="minorHAnsi"/>
          <w:b/>
          <w:bCs/>
          <w:color w:val="auto"/>
        </w:rPr>
      </w:pPr>
      <w:r w:rsidRPr="002A6F7F">
        <w:rPr>
          <w:rFonts w:asciiTheme="minorHAnsi" w:hAnsiTheme="minorHAnsi" w:cstheme="minorHAnsi"/>
          <w:b/>
          <w:bCs/>
          <w:color w:val="auto"/>
        </w:rPr>
        <w:t>Funded by: MRFF - EPCDR 2020</w:t>
      </w:r>
    </w:p>
    <w:p w14:paraId="13194229" w14:textId="5E60A0BD" w:rsidR="00771121" w:rsidRPr="002A6F7F" w:rsidRDefault="00771121" w:rsidP="00771121">
      <w:pPr>
        <w:pStyle w:val="NormalWeb"/>
        <w:spacing w:line="276" w:lineRule="auto"/>
        <w:jc w:val="center"/>
        <w:rPr>
          <w:rFonts w:asciiTheme="minorHAnsi" w:hAnsiTheme="minorHAnsi" w:cstheme="minorHAnsi"/>
          <w:b/>
          <w:bCs/>
          <w:color w:val="auto"/>
        </w:rPr>
      </w:pPr>
      <w:r w:rsidRPr="002A6F7F">
        <w:rPr>
          <w:rFonts w:asciiTheme="minorHAnsi" w:hAnsiTheme="minorHAnsi" w:cstheme="minorHAnsi"/>
          <w:b/>
          <w:bCs/>
          <w:color w:val="auto"/>
        </w:rPr>
        <w:t xml:space="preserve">Version: </w:t>
      </w:r>
      <w:r w:rsidR="001910BF" w:rsidRPr="002A6F7F">
        <w:rPr>
          <w:rFonts w:asciiTheme="minorHAnsi" w:hAnsiTheme="minorHAnsi" w:cstheme="minorHAnsi"/>
          <w:b/>
          <w:bCs/>
          <w:color w:val="auto"/>
        </w:rPr>
        <w:t>2.</w:t>
      </w:r>
      <w:r w:rsidR="00E37214" w:rsidRPr="002A6F7F">
        <w:rPr>
          <w:rFonts w:asciiTheme="minorHAnsi" w:hAnsiTheme="minorHAnsi" w:cstheme="minorHAnsi"/>
          <w:b/>
          <w:bCs/>
          <w:color w:val="auto"/>
        </w:rPr>
        <w:t>1</w:t>
      </w:r>
    </w:p>
    <w:p w14:paraId="57F2389C" w14:textId="77777777" w:rsidR="00E11DC5" w:rsidRPr="002A6F7F" w:rsidRDefault="00E11DC5" w:rsidP="00771121">
      <w:pPr>
        <w:pStyle w:val="NormalWeb"/>
        <w:spacing w:line="276" w:lineRule="auto"/>
        <w:jc w:val="center"/>
        <w:rPr>
          <w:rFonts w:asciiTheme="minorHAnsi" w:hAnsiTheme="minorHAnsi" w:cstheme="minorHAnsi"/>
          <w:b/>
          <w:bCs/>
          <w:color w:val="auto"/>
        </w:rPr>
      </w:pPr>
    </w:p>
    <w:p w14:paraId="4B0BE04E" w14:textId="1B90BE50" w:rsidR="00771121" w:rsidRPr="002A6F7F" w:rsidRDefault="00235DD8" w:rsidP="00771121">
      <w:pPr>
        <w:pStyle w:val="NormalWeb"/>
        <w:spacing w:line="276" w:lineRule="auto"/>
        <w:jc w:val="center"/>
        <w:rPr>
          <w:rFonts w:asciiTheme="minorHAnsi" w:hAnsiTheme="minorHAnsi" w:cstheme="minorHAnsi"/>
          <w:b/>
          <w:bCs/>
          <w:color w:val="auto"/>
        </w:rPr>
      </w:pPr>
      <w:r>
        <w:rPr>
          <w:rFonts w:asciiTheme="minorHAnsi" w:hAnsiTheme="minorHAnsi" w:cstheme="minorHAnsi"/>
          <w:b/>
          <w:bCs/>
          <w:color w:val="auto"/>
        </w:rPr>
        <w:t>15 October 2024</w:t>
      </w:r>
    </w:p>
    <w:p w14:paraId="21A90022" w14:textId="77777777" w:rsidR="00771121" w:rsidRPr="002A6F7F" w:rsidRDefault="00771121" w:rsidP="00771121">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br w:type="textWrapping" w:clear="all"/>
      </w:r>
    </w:p>
    <w:p w14:paraId="6B76CC20" w14:textId="77777777"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lastRenderedPageBreak/>
        <w:t>1 Protocol Summary</w:t>
      </w:r>
    </w:p>
    <w:p w14:paraId="4781D52C"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1.1 Synopsis</w:t>
      </w:r>
    </w:p>
    <w:tbl>
      <w:tblPr>
        <w:tblW w:w="514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276"/>
        <w:gridCol w:w="8363"/>
      </w:tblGrid>
      <w:tr w:rsidR="00771121" w:rsidRPr="002A6F7F" w14:paraId="63E33408" w14:textId="77777777" w:rsidTr="004378BC">
        <w:trPr>
          <w:trHeight w:val="255"/>
          <w:tblCellSpacing w:w="15" w:type="dxa"/>
        </w:trPr>
        <w:tc>
          <w:tcPr>
            <w:tcW w:w="1231" w:type="dxa"/>
          </w:tcPr>
          <w:p w14:paraId="5ADBC20A" w14:textId="77777777" w:rsidR="00771121" w:rsidRPr="005247A4" w:rsidRDefault="00771121" w:rsidP="004378BC">
            <w:pPr>
              <w:rPr>
                <w:rStyle w:val="Strong"/>
                <w:rFonts w:asciiTheme="minorHAnsi" w:eastAsia="Times New Roman" w:hAnsiTheme="minorHAnsi" w:cstheme="minorHAnsi"/>
                <w:sz w:val="22"/>
                <w:szCs w:val="22"/>
              </w:rPr>
            </w:pPr>
            <w:r w:rsidRPr="005247A4">
              <w:rPr>
                <w:rStyle w:val="Strong"/>
                <w:rFonts w:asciiTheme="minorHAnsi" w:eastAsia="Times New Roman" w:hAnsiTheme="minorHAnsi" w:cstheme="minorHAnsi"/>
                <w:sz w:val="22"/>
                <w:szCs w:val="22"/>
              </w:rPr>
              <w:t>Short Title:</w:t>
            </w:r>
          </w:p>
        </w:tc>
        <w:tc>
          <w:tcPr>
            <w:tcW w:w="8318" w:type="dxa"/>
          </w:tcPr>
          <w:p w14:paraId="3BAFD74B" w14:textId="77777777" w:rsidR="00771121" w:rsidRPr="005247A4" w:rsidRDefault="00771121" w:rsidP="004378BC">
            <w:pPr>
              <w:rPr>
                <w:rFonts w:asciiTheme="minorHAnsi" w:eastAsia="Times New Roman" w:hAnsiTheme="minorHAnsi" w:cstheme="minorHAnsi"/>
                <w:sz w:val="22"/>
                <w:szCs w:val="22"/>
              </w:rPr>
            </w:pPr>
            <w:r w:rsidRPr="005247A4">
              <w:rPr>
                <w:rFonts w:asciiTheme="minorHAnsi" w:eastAsia="Times New Roman" w:hAnsiTheme="minorHAnsi" w:cstheme="minorHAnsi"/>
                <w:sz w:val="22"/>
                <w:szCs w:val="22"/>
              </w:rPr>
              <w:t>CUPID study</w:t>
            </w:r>
          </w:p>
        </w:tc>
      </w:tr>
      <w:tr w:rsidR="00771121" w:rsidRPr="002A6F7F" w14:paraId="200CEC68" w14:textId="77777777" w:rsidTr="004378BC">
        <w:trPr>
          <w:trHeight w:val="255"/>
          <w:tblCellSpacing w:w="15" w:type="dxa"/>
        </w:trPr>
        <w:tc>
          <w:tcPr>
            <w:tcW w:w="1231" w:type="dxa"/>
            <w:hideMark/>
          </w:tcPr>
          <w:p w14:paraId="1E50044E" w14:textId="77777777" w:rsidR="00771121" w:rsidRPr="005247A4" w:rsidRDefault="00771121" w:rsidP="004378BC">
            <w:pPr>
              <w:rPr>
                <w:rFonts w:asciiTheme="minorHAnsi" w:eastAsia="Times New Roman" w:hAnsiTheme="minorHAnsi" w:cstheme="minorHAnsi"/>
                <w:sz w:val="22"/>
                <w:szCs w:val="22"/>
              </w:rPr>
            </w:pPr>
            <w:r w:rsidRPr="005247A4">
              <w:rPr>
                <w:rStyle w:val="Strong"/>
                <w:rFonts w:asciiTheme="minorHAnsi" w:eastAsia="Times New Roman" w:hAnsiTheme="minorHAnsi" w:cstheme="minorHAnsi"/>
                <w:sz w:val="22"/>
                <w:szCs w:val="22"/>
              </w:rPr>
              <w:t>Title:</w:t>
            </w:r>
          </w:p>
        </w:tc>
        <w:tc>
          <w:tcPr>
            <w:tcW w:w="8318" w:type="dxa"/>
            <w:hideMark/>
          </w:tcPr>
          <w:p w14:paraId="6EA08B4D" w14:textId="620D243D" w:rsidR="00771121" w:rsidRPr="005247A4" w:rsidRDefault="00771121" w:rsidP="00771121">
            <w:pPr>
              <w:rPr>
                <w:rFonts w:asciiTheme="minorHAnsi" w:eastAsia="Times New Roman" w:hAnsiTheme="minorHAnsi" w:cstheme="minorHAnsi"/>
                <w:sz w:val="22"/>
                <w:szCs w:val="22"/>
              </w:rPr>
            </w:pPr>
            <w:r w:rsidRPr="005247A4">
              <w:rPr>
                <w:rFonts w:asciiTheme="minorHAnsi" w:eastAsia="Times New Roman" w:hAnsiTheme="minorHAnsi" w:cstheme="minorHAnsi"/>
                <w:sz w:val="22"/>
                <w:szCs w:val="22"/>
              </w:rPr>
              <w:t xml:space="preserve">Transforming </w:t>
            </w:r>
            <w:r w:rsidRPr="005247A4">
              <w:rPr>
                <w:rFonts w:asciiTheme="minorHAnsi" w:eastAsia="Times New Roman" w:hAnsiTheme="minorHAnsi" w:cstheme="minorHAnsi"/>
                <w:b/>
                <w:bCs/>
                <w:color w:val="000000" w:themeColor="text1"/>
                <w:sz w:val="22"/>
                <w:szCs w:val="22"/>
                <w:u w:val="single"/>
              </w:rPr>
              <w:t>C</w:t>
            </w:r>
            <w:r w:rsidRPr="005247A4">
              <w:rPr>
                <w:rFonts w:asciiTheme="minorHAnsi" w:eastAsia="Times New Roman" w:hAnsiTheme="minorHAnsi" w:cstheme="minorHAnsi"/>
                <w:sz w:val="22"/>
                <w:szCs w:val="22"/>
              </w:rPr>
              <w:t xml:space="preserve">ancer of </w:t>
            </w:r>
            <w:r w:rsidRPr="005247A4">
              <w:rPr>
                <w:rFonts w:asciiTheme="minorHAnsi" w:eastAsia="Times New Roman" w:hAnsiTheme="minorHAnsi" w:cstheme="minorHAnsi"/>
                <w:b/>
                <w:bCs/>
                <w:sz w:val="22"/>
                <w:szCs w:val="22"/>
                <w:u w:val="single"/>
              </w:rPr>
              <w:t>U</w:t>
            </w:r>
            <w:r w:rsidRPr="005247A4">
              <w:rPr>
                <w:rFonts w:asciiTheme="minorHAnsi" w:eastAsia="Times New Roman" w:hAnsiTheme="minorHAnsi" w:cstheme="minorHAnsi"/>
                <w:sz w:val="22"/>
                <w:szCs w:val="22"/>
              </w:rPr>
              <w:t xml:space="preserve">nknown </w:t>
            </w:r>
            <w:r w:rsidRPr="005247A4">
              <w:rPr>
                <w:rFonts w:asciiTheme="minorHAnsi" w:eastAsia="Times New Roman" w:hAnsiTheme="minorHAnsi" w:cstheme="minorHAnsi"/>
                <w:b/>
                <w:bCs/>
                <w:sz w:val="22"/>
                <w:szCs w:val="22"/>
                <w:u w:val="single"/>
              </w:rPr>
              <w:t>P</w:t>
            </w:r>
            <w:r w:rsidRPr="005247A4">
              <w:rPr>
                <w:rFonts w:asciiTheme="minorHAnsi" w:eastAsia="Times New Roman" w:hAnsiTheme="minorHAnsi" w:cstheme="minorHAnsi"/>
                <w:sz w:val="22"/>
                <w:szCs w:val="22"/>
              </w:rPr>
              <w:t xml:space="preserve">rimary with </w:t>
            </w:r>
            <w:r w:rsidRPr="005247A4">
              <w:rPr>
                <w:rFonts w:asciiTheme="minorHAnsi" w:eastAsia="Times New Roman" w:hAnsiTheme="minorHAnsi" w:cstheme="minorHAnsi"/>
                <w:b/>
                <w:bCs/>
                <w:sz w:val="22"/>
                <w:szCs w:val="22"/>
                <w:u w:val="single"/>
              </w:rPr>
              <w:t>I</w:t>
            </w:r>
            <w:r w:rsidRPr="005247A4">
              <w:rPr>
                <w:rFonts w:asciiTheme="minorHAnsi" w:eastAsia="Times New Roman" w:hAnsiTheme="minorHAnsi" w:cstheme="minorHAnsi"/>
                <w:sz w:val="22"/>
                <w:szCs w:val="22"/>
              </w:rPr>
              <w:t xml:space="preserve">ntelligent </w:t>
            </w:r>
            <w:r w:rsidRPr="005247A4">
              <w:rPr>
                <w:rFonts w:asciiTheme="minorHAnsi" w:eastAsia="Times New Roman" w:hAnsiTheme="minorHAnsi" w:cstheme="minorHAnsi"/>
                <w:b/>
                <w:bCs/>
                <w:sz w:val="22"/>
                <w:szCs w:val="22"/>
                <w:u w:val="single"/>
              </w:rPr>
              <w:t>D</w:t>
            </w:r>
            <w:r w:rsidRPr="005247A4">
              <w:rPr>
                <w:rFonts w:asciiTheme="minorHAnsi" w:eastAsia="Times New Roman" w:hAnsiTheme="minorHAnsi" w:cstheme="minorHAnsi"/>
                <w:sz w:val="22"/>
                <w:szCs w:val="22"/>
              </w:rPr>
              <w:t>iagnostics</w:t>
            </w:r>
            <w:r w:rsidRPr="005247A4" w:rsidDel="008D1EAD">
              <w:rPr>
                <w:rFonts w:asciiTheme="minorHAnsi" w:eastAsia="Times New Roman" w:hAnsiTheme="minorHAnsi" w:cstheme="minorHAnsi"/>
                <w:sz w:val="22"/>
                <w:szCs w:val="22"/>
              </w:rPr>
              <w:t xml:space="preserve"> </w:t>
            </w:r>
          </w:p>
        </w:tc>
      </w:tr>
      <w:tr w:rsidR="00771121" w:rsidRPr="002A6F7F" w14:paraId="0FD32A06" w14:textId="77777777" w:rsidTr="004378BC">
        <w:trPr>
          <w:trHeight w:val="255"/>
          <w:tblCellSpacing w:w="15" w:type="dxa"/>
        </w:trPr>
        <w:tc>
          <w:tcPr>
            <w:tcW w:w="1231" w:type="dxa"/>
            <w:hideMark/>
          </w:tcPr>
          <w:p w14:paraId="2AD606C2" w14:textId="77777777" w:rsidR="00771121" w:rsidRPr="005247A4" w:rsidRDefault="00771121" w:rsidP="004378BC">
            <w:pPr>
              <w:rPr>
                <w:rFonts w:asciiTheme="minorHAnsi" w:eastAsia="Times New Roman" w:hAnsiTheme="minorHAnsi" w:cstheme="minorHAnsi"/>
                <w:b/>
                <w:bCs/>
                <w:sz w:val="22"/>
                <w:szCs w:val="22"/>
              </w:rPr>
            </w:pPr>
            <w:r w:rsidRPr="005247A4">
              <w:rPr>
                <w:rStyle w:val="Strong"/>
                <w:rFonts w:asciiTheme="minorHAnsi" w:eastAsia="Times New Roman" w:hAnsiTheme="minorHAnsi" w:cstheme="minorHAnsi"/>
                <w:sz w:val="22"/>
                <w:szCs w:val="22"/>
              </w:rPr>
              <w:t>Study Description:</w:t>
            </w:r>
          </w:p>
        </w:tc>
        <w:tc>
          <w:tcPr>
            <w:tcW w:w="8318" w:type="dxa"/>
            <w:hideMark/>
          </w:tcPr>
          <w:p w14:paraId="6FCE040F" w14:textId="64A829D0" w:rsidR="00771121" w:rsidRPr="005247A4" w:rsidRDefault="00771121" w:rsidP="004378BC">
            <w:pPr>
              <w:rPr>
                <w:rFonts w:asciiTheme="minorHAnsi" w:eastAsia="CIDFont+F3" w:hAnsiTheme="minorHAnsi" w:cstheme="minorHAnsi"/>
                <w:b/>
                <w:bCs/>
                <w:sz w:val="22"/>
                <w:szCs w:val="22"/>
              </w:rPr>
            </w:pPr>
            <w:r w:rsidRPr="005247A4">
              <w:rPr>
                <w:rFonts w:asciiTheme="minorHAnsi" w:eastAsia="Times New Roman" w:hAnsiTheme="minorHAnsi" w:cstheme="minorHAnsi"/>
                <w:sz w:val="22"/>
                <w:szCs w:val="22"/>
              </w:rPr>
              <w:t xml:space="preserve">This study evaluates the benefits of implementing a uniform care pathway along with the use of </w:t>
            </w:r>
            <w:r w:rsidR="002A6F7F">
              <w:rPr>
                <w:rFonts w:asciiTheme="minorHAnsi" w:eastAsia="Times New Roman" w:hAnsiTheme="minorHAnsi" w:cstheme="minorHAnsi"/>
                <w:sz w:val="22"/>
                <w:szCs w:val="22"/>
              </w:rPr>
              <w:t xml:space="preserve">a </w:t>
            </w:r>
            <w:r w:rsidRPr="005247A4">
              <w:rPr>
                <w:rFonts w:asciiTheme="minorHAnsi" w:eastAsia="Times New Roman" w:hAnsiTheme="minorHAnsi" w:cstheme="minorHAnsi"/>
                <w:sz w:val="22"/>
                <w:szCs w:val="22"/>
              </w:rPr>
              <w:t xml:space="preserve">tissue of origin classifier and comprehensive somatic mutation profiling for patients with suspected or confirmed </w:t>
            </w:r>
            <w:r w:rsidR="00E11DC5" w:rsidRPr="005247A4">
              <w:rPr>
                <w:rFonts w:asciiTheme="minorHAnsi" w:eastAsia="Times New Roman" w:hAnsiTheme="minorHAnsi" w:cstheme="minorHAnsi"/>
                <w:sz w:val="22"/>
                <w:szCs w:val="22"/>
              </w:rPr>
              <w:t>cancer of unknown primary (</w:t>
            </w:r>
            <w:r w:rsidRPr="005247A4">
              <w:rPr>
                <w:rFonts w:asciiTheme="minorHAnsi" w:eastAsia="Times New Roman" w:hAnsiTheme="minorHAnsi" w:cstheme="minorHAnsi"/>
                <w:sz w:val="22"/>
                <w:szCs w:val="22"/>
              </w:rPr>
              <w:t>CUP</w:t>
            </w:r>
            <w:r w:rsidR="00E11DC5" w:rsidRPr="005247A4">
              <w:rPr>
                <w:rFonts w:asciiTheme="minorHAnsi" w:eastAsia="Times New Roman" w:hAnsiTheme="minorHAnsi" w:cstheme="minorHAnsi"/>
                <w:sz w:val="22"/>
                <w:szCs w:val="22"/>
              </w:rPr>
              <w:t>)</w:t>
            </w:r>
            <w:r w:rsidRPr="005247A4">
              <w:rPr>
                <w:rFonts w:asciiTheme="minorHAnsi" w:eastAsia="Times New Roman" w:hAnsiTheme="minorHAnsi" w:cstheme="minorHAnsi"/>
                <w:sz w:val="22"/>
                <w:szCs w:val="22"/>
              </w:rPr>
              <w:t xml:space="preserve">. </w:t>
            </w:r>
            <w:r w:rsidR="00E11DC5" w:rsidRPr="005247A4">
              <w:rPr>
                <w:rFonts w:asciiTheme="minorHAnsi" w:eastAsia="Times New Roman" w:hAnsiTheme="minorHAnsi" w:cstheme="minorHAnsi"/>
                <w:sz w:val="22"/>
                <w:szCs w:val="22"/>
              </w:rPr>
              <w:t>This study includes a prospective trial (consented) and a comparator retrospective cohort of patients with CUP (waiver of consent). For the trial cohort, data collection includes the molecular characteristics of CUP tissue and peripheral blood, as well as sociodemographic, clinical, and health service data from participating clinic medical records and linked government registry and administrative datasets. For the retrospective cohort, data collection includes sociodemographic, clinical, and health service data from participating clinic medical records and linked government registry and administrative datasets.</w:t>
            </w:r>
          </w:p>
          <w:p w14:paraId="4D7EAD82" w14:textId="77777777" w:rsidR="00771121" w:rsidRPr="005247A4" w:rsidRDefault="00771121" w:rsidP="004378BC">
            <w:pPr>
              <w:rPr>
                <w:rFonts w:asciiTheme="minorHAnsi" w:eastAsia="Times New Roman" w:hAnsiTheme="minorHAnsi" w:cstheme="minorHAnsi"/>
                <w:sz w:val="22"/>
                <w:szCs w:val="22"/>
              </w:rPr>
            </w:pPr>
          </w:p>
        </w:tc>
      </w:tr>
    </w:tbl>
    <w:p w14:paraId="2419ADB3" w14:textId="755A0062" w:rsidR="00771121" w:rsidRPr="002A6F7F" w:rsidRDefault="00771121" w:rsidP="00771121">
      <w:pPr>
        <w:rPr>
          <w:rFonts w:asciiTheme="minorHAnsi" w:eastAsia="CIDFont+F3" w:hAnsiTheme="minorHAnsi" w:cstheme="minorHAnsi"/>
          <w:b/>
          <w:bCs/>
          <w:sz w:val="22"/>
          <w:szCs w:val="22"/>
        </w:rPr>
      </w:pPr>
      <w:bookmarkStart w:id="0" w:name="_Hlk104289182"/>
    </w:p>
    <w:bookmarkEnd w:id="0"/>
    <w:p w14:paraId="4BD08701" w14:textId="77777777"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lastRenderedPageBreak/>
        <w:t>2 Introduction</w:t>
      </w:r>
    </w:p>
    <w:p w14:paraId="19D818C4"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2.1 Background on Cancer of unknown primary</w:t>
      </w:r>
    </w:p>
    <w:p w14:paraId="123AE428" w14:textId="7DEFF982" w:rsidR="00771121" w:rsidRPr="002A6F7F" w:rsidRDefault="00771121" w:rsidP="00771121">
      <w:pPr>
        <w:pStyle w:val="Default"/>
        <w:spacing w:line="276" w:lineRule="auto"/>
        <w:rPr>
          <w:rFonts w:asciiTheme="minorHAnsi" w:hAnsiTheme="minorHAnsi" w:cstheme="minorHAnsi"/>
          <w:sz w:val="22"/>
          <w:szCs w:val="22"/>
        </w:rPr>
      </w:pPr>
      <w:r w:rsidRPr="002A6F7F">
        <w:rPr>
          <w:rFonts w:asciiTheme="minorHAnsi" w:hAnsiTheme="minorHAnsi" w:cstheme="minorHAnsi"/>
          <w:color w:val="000000" w:themeColor="text1"/>
          <w:sz w:val="22"/>
          <w:szCs w:val="22"/>
        </w:rPr>
        <w:t xml:space="preserve">Cancer of Unknown Primary (CUP) is defined as histologically confirmed metastatic cancer for which there is no histologically or clinically confirmed primary site. It is a diagnosis of exclusion for which a standardized diagnostic work-up including </w:t>
      </w:r>
      <w:r w:rsidRPr="002A6F7F">
        <w:rPr>
          <w:rFonts w:asciiTheme="minorHAnsi" w:hAnsiTheme="minorHAnsi" w:cstheme="minorHAnsi"/>
          <w:sz w:val="22"/>
          <w:szCs w:val="22"/>
        </w:rPr>
        <w:t xml:space="preserve">comprehensive clinical examination, imaging, tumour markers, morphological and </w:t>
      </w:r>
      <w:r w:rsidR="002A6F7F">
        <w:rPr>
          <w:rFonts w:asciiTheme="minorHAnsi" w:hAnsiTheme="minorHAnsi" w:cstheme="minorHAnsi"/>
          <w:sz w:val="22"/>
          <w:szCs w:val="22"/>
        </w:rPr>
        <w:t xml:space="preserve">a </w:t>
      </w:r>
      <w:r w:rsidRPr="002A6F7F">
        <w:rPr>
          <w:rFonts w:asciiTheme="minorHAnsi" w:hAnsiTheme="minorHAnsi" w:cstheme="minorHAnsi"/>
          <w:sz w:val="22"/>
          <w:szCs w:val="22"/>
        </w:rPr>
        <w:t xml:space="preserve">panel of immunohistochemical (IHC) assessment of tumour sample </w:t>
      </w:r>
      <w:r w:rsidRPr="002A6F7F">
        <w:rPr>
          <w:rFonts w:asciiTheme="minorHAnsi" w:hAnsiTheme="minorHAnsi" w:cstheme="minorHAnsi"/>
          <w:color w:val="000000" w:themeColor="text1"/>
          <w:sz w:val="22"/>
          <w:szCs w:val="22"/>
        </w:rPr>
        <w:t>fails to identify the site of tumour origin at the time of diagnosis</w:t>
      </w:r>
      <w:r w:rsidRPr="002A6F7F">
        <w:rPr>
          <w:rFonts w:asciiTheme="minorHAnsi" w:hAnsiTheme="minorHAnsi" w:cstheme="minorHAnsi"/>
          <w:color w:val="000000" w:themeColor="text1"/>
          <w:sz w:val="22"/>
          <w:szCs w:val="22"/>
        </w:rPr>
        <w:fldChar w:fldCharType="begin" w:fldLock="1"/>
      </w:r>
      <w:r w:rsidR="00337B80" w:rsidRPr="002A6F7F">
        <w:rPr>
          <w:rFonts w:asciiTheme="minorHAnsi" w:hAnsiTheme="minorHAnsi" w:cstheme="minorHAnsi"/>
          <w:color w:val="000000" w:themeColor="text1"/>
          <w:sz w:val="22"/>
          <w:szCs w:val="22"/>
        </w:rPr>
        <w:instrText>ADDIN CSL_CITATION {"citationItems":[{"id":"ITEM-1","itemData":{"DOI":"10.1016/j.critrevonc.2008.09.005","ISSN":"1879-0461 (Electronic)","PMID":"18977667","abstract":"Carcinoma of unknown primary (CUP) is one of the 10 most frequent cancers worldwide.  It constitutes 3-5% of all human malignancies. Patients with CUP present with metastases without an established primary site. CUP manifests as an heterogeneous group of mainly epithelial cancers recognised by distinct clinicopathological entities. The diagnostic work-up includes extensive histopathology investigations and modern imaging technology. Nevertheless, the primary tumour remains undetected most of the time. Molecular diagnosis with DNA microarrays demonstrates high sensitivity, but its prognostic contribution is still uncertain. Certain clinicopathological CUP entities are considered as favourable sub-sets responding to systemic platinum-based chemotherapy or managed by locoregional treatment. These sub-sets are: the poorly differentiated carcinomas involving the mediastinal-retroperitoneal nodes, peritoneal papillary serous adenocarcinomatosis in females, poorly differentiated neuroendocrine carcinomas, isolated axillary node adenocarcinomas in females or cervical nodal involvement by a squamous cell carcinoma. Patients who belong to the non-favourable sub-sets have a worse prognosis.","author":[{"dropping-particle":"","family":"Pavlidis","given":"Nicholas","non-dropping-particle":"","parse-names":false,"suffix":""},{"dropping-particle":"","family":"Fizazi","given":"Karim","non-dropping-particle":"","parse-names":false,"suffix":""}],"container-title":"Critical reviews in oncology/hematology","id":"ITEM-1","issue":"3","issued":{"date-parts":[["2009","3"]]},"language":"eng","page":"271-278","publisher-place":"Netherlands","title":"Carcinoma of unknown primary (CUP).","type":"article-journal","volume":"69"},"uris":["http://www.mendeley.com/documents/?uuid=77b0dfaa-1347-4819-aed3-9e33e1b9dd88"]},{"id":"ITEM-2","itemData":{"DOI":"10.1038/nrclinonc.2011.158","ISSN":"1759-4782 (Electronic)","PMID":"22048624","abstract":"Carcinomas of an unknown primary origin (CUP) account for 3-5% of all malignancies  and are thus among the ten most-frequent cancers worldwide. Having a specific and unique phenotype of early and usually aggressive metastatic dissemination with no identifiable primary tumor, CUP are a challenge for physicians. The diagnostic workup of patients with CUP includes a careful clinical and extensive histopathological examination, as well as the use of imaging techniques. CUP can be divided into favorable and unfavorable subsets. Patients with unfavorable CUP subsets have a poor prognosis with a median survival of approximately 8 months; the optimal chemotherapy regimen for these patients remains to be determined. Although studies have focused on the introduction of new cytotoxic agents with broad-spectrum clinical activity (such as gemcitabine, irinotecan, and taxanes), no randomized trial has provided clear evidence of a survival benefit. Molecular targeted therapies that are approved for other solid tumors are now considered for the treatment of patients with CUP. Molecular diagnostic tools, such as DNA microarray analysis, could help in the search for 'lost' CUP origins. In this Review, we describe the clinical evaluation of patients with CUP, and discuss treatment strategies and outcomes of patients with various CUP subsets.","author":[{"dropping-particle":"","family":"Massard","given":"Christophe","non-dropping-particle":"","parse-names":false,"suffix":""},{"dropping-particle":"","family":"Loriot","given":"Yohann","non-dropping-particle":"","parse-names":false,"suffix":""},{"dropping-particle":"","family":"Fizazi","given":"Karim","non-dropping-particle":"","parse-names":false,"suffix":""}],"container-title":"Nature reviews. Clinical oncology","id":"ITEM-2","issue":"12","issued":{"date-parts":[["2011","11"]]},"language":"eng","page":"701-710","publisher-place":"England","title":"Carcinomas of an unknown primary origin--diagnosis and treatment.","type":"article-journal","volume":"8"},"uris":["http://www.mendeley.com/documents/?uuid=d94dd331-c5bd-4556-a997-7d54165aac58"]},{"id":"ITEM-3","itemData":{"DOI":"10.1093/annonc/mdv305","ISSN":"1569-8041 (Electronic)","PMID":"26314775","author":[{"dropping-particle":"","family":"Fizazi","given":"K","non-dropping-particle":"","parse-names":false,"suffix":""},{"dropping-particle":"","family":"Greco","given":"F A","non-dropping-particle":"","parse-names":false,"suffix":""},{"dropping-particle":"","family":"Pavlidis","given":"N","non-dropping-particle":"","parse-names":false,"suffix":""},{"dropping-particle":"","family":"Daugaard","given":"G","non-dropping-particle":"","parse-names":false,"suffix":""},{"dropping-particle":"","family":"Oien","given":"K","non-dropping-particle":"","parse-names":false,"suffix":""},{"dropping-particle":"","family":"Pentheroudakis","given":"G","non-dropping-particle":"","parse-names":false,"suffix":""}],"container-title":"Annals of oncology : official journal of the European Society for Medical Oncology","id":"ITEM-3","issued":{"date-parts":[["2015","9"]]},"language":"eng","page":"v133-8","publisher-place":"England","title":"Cancers of unknown primary site: ESMO Clinical Practice Guidelines for diagnosis,  treatment and follow-up.","type":"article-journal","volume":"26 Suppl 5"},"uris":["http://www.mendeley.com/documents/?uuid=0d294bf2-d632-4ae1-b3d2-b911a0a4130f"]}],"mendeley":{"formattedCitation":"&lt;sup&gt;1–3&lt;/sup&gt;","plainTextFormattedCitation":"1–3","previouslyFormattedCitation":"&lt;sup&gt;1–3&lt;/sup&gt;"},"properties":{"noteIndex":0},"schema":"https://github.com/citation-style-language/schema/raw/master/csl-citation.json"}</w:instrText>
      </w:r>
      <w:r w:rsidRPr="002A6F7F">
        <w:rPr>
          <w:rFonts w:asciiTheme="minorHAnsi" w:hAnsiTheme="minorHAnsi" w:cstheme="minorHAnsi"/>
          <w:color w:val="000000" w:themeColor="text1"/>
          <w:sz w:val="22"/>
          <w:szCs w:val="22"/>
        </w:rPr>
        <w:fldChar w:fldCharType="separate"/>
      </w:r>
      <w:r w:rsidR="00337B80" w:rsidRPr="002A6F7F">
        <w:rPr>
          <w:rFonts w:asciiTheme="minorHAnsi" w:hAnsiTheme="minorHAnsi" w:cstheme="minorHAnsi"/>
          <w:noProof/>
          <w:color w:val="000000" w:themeColor="text1"/>
          <w:sz w:val="22"/>
          <w:szCs w:val="22"/>
          <w:vertAlign w:val="superscript"/>
        </w:rPr>
        <w:t>1–3</w:t>
      </w:r>
      <w:r w:rsidRPr="002A6F7F">
        <w:rPr>
          <w:rFonts w:asciiTheme="minorHAnsi" w:hAnsiTheme="minorHAnsi" w:cstheme="minorHAnsi"/>
          <w:color w:val="000000" w:themeColor="text1"/>
          <w:sz w:val="22"/>
          <w:szCs w:val="22"/>
        </w:rPr>
        <w:fldChar w:fldCharType="end"/>
      </w:r>
      <w:r w:rsidRPr="002A6F7F">
        <w:rPr>
          <w:rFonts w:asciiTheme="minorHAnsi" w:hAnsiTheme="minorHAnsi" w:cstheme="minorHAnsi"/>
          <w:color w:val="000000" w:themeColor="text1"/>
          <w:sz w:val="22"/>
          <w:szCs w:val="22"/>
        </w:rPr>
        <w:t xml:space="preserve">. </w:t>
      </w:r>
    </w:p>
    <w:p w14:paraId="784F9AE9" w14:textId="77777777" w:rsidR="00771121" w:rsidRPr="002A6F7F" w:rsidRDefault="00771121" w:rsidP="00771121">
      <w:pPr>
        <w:widowControl w:val="0"/>
        <w:autoSpaceDE w:val="0"/>
        <w:autoSpaceDN w:val="0"/>
        <w:adjustRightInd w:val="0"/>
        <w:spacing w:line="276" w:lineRule="auto"/>
        <w:rPr>
          <w:rFonts w:asciiTheme="minorHAnsi" w:hAnsiTheme="minorHAnsi" w:cstheme="minorHAnsi"/>
          <w:color w:val="000000" w:themeColor="text1"/>
          <w:sz w:val="22"/>
          <w:szCs w:val="22"/>
        </w:rPr>
      </w:pPr>
    </w:p>
    <w:p w14:paraId="20F6C852" w14:textId="5622BDFE" w:rsidR="00771121" w:rsidRPr="002A6F7F" w:rsidRDefault="00771121" w:rsidP="00771121">
      <w:pPr>
        <w:widowControl w:val="0"/>
        <w:autoSpaceDE w:val="0"/>
        <w:autoSpaceDN w:val="0"/>
        <w:adjustRightInd w:val="0"/>
        <w:spacing w:line="276" w:lineRule="auto"/>
        <w:rPr>
          <w:rFonts w:asciiTheme="minorHAnsi" w:hAnsiTheme="minorHAnsi" w:cstheme="minorHAnsi"/>
          <w:color w:val="000000" w:themeColor="text1"/>
          <w:sz w:val="22"/>
          <w:szCs w:val="22"/>
        </w:rPr>
      </w:pPr>
      <w:r w:rsidRPr="002A6F7F">
        <w:rPr>
          <w:rFonts w:asciiTheme="minorHAnsi" w:hAnsiTheme="minorHAnsi" w:cstheme="minorHAnsi"/>
          <w:color w:val="000000" w:themeColor="text1"/>
          <w:sz w:val="22"/>
          <w:szCs w:val="22"/>
        </w:rPr>
        <w:t>CUP accounts for 3-5% of all malignancies worldwide</w:t>
      </w:r>
      <w:r w:rsidRPr="002A6F7F">
        <w:rPr>
          <w:rFonts w:asciiTheme="minorHAnsi" w:hAnsiTheme="minorHAnsi" w:cstheme="minorHAnsi"/>
          <w:color w:val="000000" w:themeColor="text1"/>
          <w:sz w:val="22"/>
          <w:szCs w:val="22"/>
        </w:rPr>
        <w:fldChar w:fldCharType="begin" w:fldLock="1"/>
      </w:r>
      <w:r w:rsidR="00337B80" w:rsidRPr="002A6F7F">
        <w:rPr>
          <w:rFonts w:asciiTheme="minorHAnsi" w:hAnsiTheme="minorHAnsi" w:cstheme="minorHAnsi"/>
          <w:color w:val="000000" w:themeColor="text1"/>
          <w:sz w:val="22"/>
          <w:szCs w:val="22"/>
        </w:rPr>
        <w:instrText>ADDIN CSL_CITATION {"citationItems":[{"id":"ITEM-1","itemData":{"DOI":"10.1093/annonc/mdv305","ISSN":"1569-8041 (Electronic)","PMID":"26314775","author":[{"dropping-particle":"","family":"Fizazi","given":"K","non-dropping-particle":"","parse-names":false,"suffix":""},{"dropping-particle":"","family":"Greco","given":"F A","non-dropping-particle":"","parse-names":false,"suffix":""},{"dropping-particle":"","family":"Pavlidis","given":"N","non-dropping-particle":"","parse-names":false,"suffix":""},{"dropping-particle":"","family":"Daugaard","given":"G","non-dropping-particle":"","parse-names":false,"suffix":""},{"dropping-particle":"","family":"Oien","given":"K","non-dropping-particle":"","parse-names":false,"suffix":""},{"dropping-particle":"","family":"Pentheroudakis","given":"G","non-dropping-particle":"","parse-names":false,"suffix":""}],"container-title":"Annals of oncology : official journal of the European Society for Medical Oncology","id":"ITEM-1","issued":{"date-parts":[["2015","9"]]},"language":"eng","page":"v133-8","publisher-place":"England","title":"Cancers of unknown primary site: ESMO Clinical Practice Guidelines for diagnosis,  treatment and follow-up.","type":"article-journal","volume":"26 Suppl 5"},"uris":["http://www.mendeley.com/documents/?uuid=0d294bf2-d632-4ae1-b3d2-b911a0a4130f"]}],"mendeley":{"formattedCitation":"&lt;sup&gt;3&lt;/sup&gt;","plainTextFormattedCitation":"3","previouslyFormattedCitation":"&lt;sup&gt;3&lt;/sup&gt;"},"properties":{"noteIndex":0},"schema":"https://github.com/citation-style-language/schema/raw/master/csl-citation.json"}</w:instrText>
      </w:r>
      <w:r w:rsidRPr="002A6F7F">
        <w:rPr>
          <w:rFonts w:asciiTheme="minorHAnsi" w:hAnsiTheme="minorHAnsi" w:cstheme="minorHAnsi"/>
          <w:color w:val="000000" w:themeColor="text1"/>
          <w:sz w:val="22"/>
          <w:szCs w:val="22"/>
        </w:rPr>
        <w:fldChar w:fldCharType="separate"/>
      </w:r>
      <w:r w:rsidR="00337B80" w:rsidRPr="002A6F7F">
        <w:rPr>
          <w:rFonts w:asciiTheme="minorHAnsi" w:hAnsiTheme="minorHAnsi" w:cstheme="minorHAnsi"/>
          <w:noProof/>
          <w:color w:val="000000" w:themeColor="text1"/>
          <w:sz w:val="22"/>
          <w:szCs w:val="22"/>
          <w:vertAlign w:val="superscript"/>
        </w:rPr>
        <w:t>3</w:t>
      </w:r>
      <w:r w:rsidRPr="002A6F7F">
        <w:rPr>
          <w:rFonts w:asciiTheme="minorHAnsi" w:hAnsiTheme="minorHAnsi" w:cstheme="minorHAnsi"/>
          <w:color w:val="000000" w:themeColor="text1"/>
          <w:sz w:val="22"/>
          <w:szCs w:val="22"/>
        </w:rPr>
        <w:fldChar w:fldCharType="end"/>
      </w:r>
      <w:r w:rsidRPr="002A6F7F">
        <w:rPr>
          <w:rFonts w:asciiTheme="minorHAnsi" w:hAnsiTheme="minorHAnsi" w:cstheme="minorHAnsi"/>
          <w:color w:val="000000" w:themeColor="text1"/>
          <w:sz w:val="22"/>
          <w:szCs w:val="22"/>
        </w:rPr>
        <w:t xml:space="preserve"> and prognosis remains poor</w:t>
      </w:r>
      <w:r w:rsidRPr="002A6F7F">
        <w:rPr>
          <w:rFonts w:asciiTheme="minorHAnsi" w:hAnsiTheme="minorHAnsi" w:cstheme="minorHAnsi"/>
          <w:color w:val="000000" w:themeColor="text1"/>
          <w:sz w:val="22"/>
          <w:szCs w:val="22"/>
        </w:rPr>
        <w:fldChar w:fldCharType="begin" w:fldLock="1"/>
      </w:r>
      <w:r w:rsidR="00337B80" w:rsidRPr="002A6F7F">
        <w:rPr>
          <w:rFonts w:asciiTheme="minorHAnsi" w:hAnsiTheme="minorHAnsi" w:cstheme="minorHAnsi"/>
          <w:color w:val="000000" w:themeColor="text1"/>
          <w:sz w:val="22"/>
          <w:szCs w:val="22"/>
        </w:rPr>
        <w:instrText>ADDIN CSL_CITATION {"citationItems":[{"id":"ITEM-1","itemData":{"DOI":"10.1016/j.canep.2014.03.010","ISSN":"1877-783X (Electronic)","PMID":"24726751","abstract":"BACKGROUND: Cancers of unknown primary site (CUP) pose problems for diagnosis,  treatment, and accurate prediction of prognosis. However, there are limited published data describing the epidemiology of this disease entity. Our aim was to describe the epidemiology of CUP in Scotland. METHODS: Anonymised data, covering the period 1961-2010, were extracted from the Scottish Cancer Registry database, based on the following ICD-10 diagnostic codes: C26.0, C26.8, C26.9, C39, and C76-C80. Age-standardised incidence rates were calculated by direct standardisation to the World Standard Population. Estimates of observed survival were calculated by the Kaplan-Meier method. RESULTS: Between 1961 and 2010, there were 50,941 registrations of CUP, representing 3.9% of all registrations of invasive cancers. Age-standardised rates increased to a peak in the early to mid-1990s, followed by a steeper decrease in rates. During 2001-2010, age-standardised rates of CUP were higher in the most compared with the least deprived fifth of the population. Observed survival was marginally higher in patients diagnosed during 2001-2010 (median 5.6 weeks) compared with those diagnosed in the previous two decades. During the most recent decade, survival decreased with age at diagnosis, and was higher in patients with squamous cell carcinoma and with lymph node metastases. CONCLUSION: Patterns of CUP in Scotland are largely consistent with those reported from the few other countries that have published data. However, in comparing studies, it is important to note that there is heterogeneity in terms of definition of CUP, as well as calendar period of diagnosis or death. Variation in the definition of CUP between different epidemiological studies suggests that there would be merit in seeking international agreement on guidelines for the registration of CUP as well as a standard grouping of diagnostic codes for analysis.","author":[{"dropping-particle":"","family":"Brewster","given":"David H","non-dropping-particle":"","parse-names":false,"suffix":""},{"dropping-particle":"","family":"Lang","given":"Jaroslaw","non-dropping-particle":"","parse-names":false,"suffix":""},{"dropping-particle":"","family":"Bhatti","given":"Lesley A","non-dropping-particle":"","parse-names":false,"suffix":""},{"dropping-particle":"","family":"Thomson","given":"Catherine S","non-dropping-particle":"","parse-names":false,"suffix":""},{"dropping-particle":"","family":"Oien","given":"Karin A","non-dropping-particle":"","parse-names":false,"suffix":""}],"container-title":"Cancer epidemiology","id":"ITEM-1","issue":"3","issued":{"date-parts":[["2014","6"]]},"language":"eng","page":"227-234","publisher-place":"Netherlands","title":"Descriptive epidemiology of cancer of unknown primary site in Scotland, 1961-2010.","type":"article-journal","volume":"38"},"uris":["http://www.mendeley.com/documents/?uuid=486970f7-08b0-45fb-9f67-803c878cc989"]},{"id":"ITEM-2","itemData":{"DOI":"10.1016/j.ejca.2018.06.032","ISSN":"1879-0852 (Electronic)","PMID":"30031970","abstract":"BACKGROUND/AIM: Unknown primary tumour (UPT) is the term applied to metastatic  cancer, the origin of which remains unidentified. Since cancer treatment is primarily based on the tumour site of origin, treatment of UPT patients is challenging. The number of reports on incidence, treatment and survival of UPT is limited. We hereby report data on patients (2000-2012) with UPT in the Netherlands. METHODS: The age-standardised rate (ASR) of 'other and unspecified' malignancies in the Netherlands was compared with other European countries. Patients diagnosed with UPT between 2000 and 2012 were selected from the Netherlands Cancer Registry (NCR) to calculate incidence rates. Patient characteristics, treatment and survival rates were assessed. RESULTS: The ASR of 'other and unspecified' malignancies in the Netherlands did not differ from the European average ASRs (2008-2012). A total of 29,784 patients with an unknown primary tumour were selected from the NCR (2000-2012). The incidence decreased from 14 per 100,000 person years (European standardised rate) in 2000 to 7.0 in 2012. The most common metastatic sites were liver, lymph nodes, bone and lung (42%, 22%, 16% and 14%, respectively), and approximately two-thirds of patients were diagnosed with metastases at a single site. One-third of the patients were treated; these were mainly younger patients. The overall median survival for all patients was 1.7 months. The median survival of untreated patients was 1.0 month and of treated patients 6.3 months. CONCLUSION: The incidence of UPT between 2000 and 2012 is decreasing in the Netherlands, and one-third of these patients received treatment. Survival after diagnosis is limited to months rather than years.","author":[{"dropping-particle":"","family":"Schroten-Loef","given":"C","non-dropping-particle":"","parse-names":false,"suffix":""},{"dropping-particle":"","family":"Verhoeven","given":"R H A","non-dropping-particle":"","parse-names":false,"suffix":""},{"dropping-particle":"","family":"Hingh","given":"I H J T","non-dropping-particle":"de","parse-names":false,"suffix":""},{"dropping-particle":"","family":"Wouw","given":"A J","non-dropping-particle":"van de","parse-names":false,"suffix":""},{"dropping-particle":"","family":"Laarhoven","given":"H W M","non-dropping-particle":"van","parse-names":false,"suffix":""},{"dropping-particle":"","family":"Lemmens","given":"V E P P","non-dropping-particle":"","parse-names":false,"suffix":""}],"container-title":"European journal of cancer (Oxford, England : 1990)","id":"ITEM-2","issued":{"date-parts":[["2018","9"]]},"language":"eng","page":"77-86","publisher-place":"England","title":"Unknown primary carcinoma in the Netherlands: decrease in incidence and survival  times remain poor between 2000 and 2012.","type":"article-journal","volume":"101"},"uris":["http://www.mendeley.com/documents/?uuid=c3e86c4c-ba43-4614-951c-2c98ddb45d84"]},{"id":"ITEM-3","itemData":{"DOI":"10.3747/co.25.4003","ISSN":"1718-7729 (Electronic)","PMID":"30464680","abstract":"INTRODUCTION: Patients with cancer of unknown primary (cup) have pathologically  confirmed metastatic tumours with unidentifiable primary tumours. Currently, very little is known about the relationship between the treatment of patients with cup and their survival outcomes. Thus, we compared oncologic treatment and survival outcomes for patients in Ontario with cup against those for a cohort of patients with metastatic cancer of known primary site. METHODS: Using the Ontario Cancer Registry and the Same-Day Surgery and Discharge Abstract databases maintained by the Canadian Institute for Health Information, we identified all Ontario patients diagnosed with metastatic cancer between 1 January 2000 and 31 December 2005. Ontario Health Insurance Plan treatment records were linked to identify codes for surgery, chemotherapy, or therapeutic radiation related to oncology. Multivariable Cox regression models were constructed, adjusting for histology, age, sex, and comorbidities. RESULTS: In 45,347 patients (96.3%), the primary tumour site was identifiable, and in 1743 patients (3.7%), cup was diagnosed. Among the main tumour sites, cup ranked as the 6th largest. The mean Charlson score was significantly higher (p &lt; 0.0001) in patients with cup (1.88) than in those with a known primary (1.42). Overall median survival was 1.9 months for patients with cup compared with 11.9 months for all patients with a known-primary cancer. Receipt of treatment was more likely for patients with a known primary site (n= 35,012, 77.2%) than for those with cup (n = 891, 51.1%). Among patients with a known primary site, median survival was significantly higher for treated than for untreated patients (19.0 months vs. 2.2 months, p &lt; 0.0001). Among patients with cup, median survival was also higher for treated than for untreated patients (3.6 months vs. 1.1 months, p &lt; 0.0001). CONCLUSIONS: In Ontario, patients with cup experience significantly lower survival than do patients with metastatic cancer of a known primary site. Treatment is associated with significantly increased survival both for patients with cup and for those with metastatic cancer of a known primary site.","author":[{"dropping-particle":"","family":"Kim","given":"C S","non-dropping-particle":"","parse-names":false,"suffix":""},{"dropping-particle":"","family":"Hannouf","given":"M B","non-dropping-particle":"","parse-names":false,"suffix":""},{"dropping-particle":"","family":"Sarma","given":"S","non-dropping-particle":"","parse-names":false,"suffix":""},{"dropping-particle":"","family":"Rodrigues","given":"G B","non-dropping-particle":"","parse-names":false,"suffix":""},{"dropping-particle":"","family":"Rogan","given":"P K","non-dropping-particle":"","parse-names":false,"suffix":""},{"dropping-particle":"","family":"Mahmud","given":"S M","non-dropping-particle":"","parse-names":false,"suffix":""},{"dropping-particle":"","family":"Winquist","given":"E","non-dropping-particle":"","parse-names":false,"suffix":""},{"dropping-particle":"","family":"Brackstone","given":"M","non-dropping-particle":"","parse-names":false,"suffix":""},{"dropping-particle":"","family":"Zaric","given":"G S","non-dropping-particle":"","parse-names":false,"suffix":""}],"container-title":"Current oncology (Toronto, Ont.)","id":"ITEM-3","issue":"5","issued":{"date-parts":[["2018","10"]]},"language":"eng","page":"307-316","title":"Survival outcome differences based on treatments used and knowledge of the primary  tumour site for patients with cancer of unknown and known primary in Ontario.","type":"article-journal","volume":"25"},"uris":["http://www.mendeley.com/documents/?uuid=13fdb15f-0105-4c67-b2eb-86855eb6be8c"]}],"mendeley":{"formattedCitation":"&lt;sup&gt;4–6&lt;/sup&gt;","plainTextFormattedCitation":"4–6","previouslyFormattedCitation":"&lt;sup&gt;4–6&lt;/sup&gt;"},"properties":{"noteIndex":0},"schema":"https://github.com/citation-style-language/schema/raw/master/csl-citation.json"}</w:instrText>
      </w:r>
      <w:r w:rsidRPr="002A6F7F">
        <w:rPr>
          <w:rFonts w:asciiTheme="minorHAnsi" w:hAnsiTheme="minorHAnsi" w:cstheme="minorHAnsi"/>
          <w:color w:val="000000" w:themeColor="text1"/>
          <w:sz w:val="22"/>
          <w:szCs w:val="22"/>
        </w:rPr>
        <w:fldChar w:fldCharType="separate"/>
      </w:r>
      <w:r w:rsidR="00337B80" w:rsidRPr="002A6F7F">
        <w:rPr>
          <w:rFonts w:asciiTheme="minorHAnsi" w:hAnsiTheme="minorHAnsi" w:cstheme="minorHAnsi"/>
          <w:noProof/>
          <w:color w:val="000000" w:themeColor="text1"/>
          <w:sz w:val="22"/>
          <w:szCs w:val="22"/>
          <w:vertAlign w:val="superscript"/>
        </w:rPr>
        <w:t>4–6</w:t>
      </w:r>
      <w:r w:rsidRPr="002A6F7F">
        <w:rPr>
          <w:rFonts w:asciiTheme="minorHAnsi" w:hAnsiTheme="minorHAnsi" w:cstheme="minorHAnsi"/>
          <w:color w:val="000000" w:themeColor="text1"/>
          <w:sz w:val="22"/>
          <w:szCs w:val="22"/>
        </w:rPr>
        <w:fldChar w:fldCharType="end"/>
      </w:r>
      <w:r w:rsidRPr="002A6F7F">
        <w:rPr>
          <w:rFonts w:asciiTheme="minorHAnsi" w:hAnsiTheme="minorHAnsi" w:cstheme="minorHAnsi"/>
          <w:color w:val="000000" w:themeColor="text1"/>
          <w:sz w:val="22"/>
          <w:szCs w:val="22"/>
        </w:rPr>
        <w:t>. Patients with CUP have a median overall survival (OS) of 8-11 months</w:t>
      </w:r>
      <w:r w:rsidRPr="002A6F7F">
        <w:rPr>
          <w:rFonts w:asciiTheme="minorHAnsi" w:hAnsiTheme="minorHAnsi" w:cstheme="minorHAnsi"/>
          <w:color w:val="000000" w:themeColor="text1"/>
          <w:sz w:val="22"/>
          <w:szCs w:val="22"/>
        </w:rPr>
        <w:fldChar w:fldCharType="begin" w:fldLock="1"/>
      </w:r>
      <w:r w:rsidR="00337B80" w:rsidRPr="002A6F7F">
        <w:rPr>
          <w:rFonts w:asciiTheme="minorHAnsi" w:hAnsiTheme="minorHAnsi" w:cstheme="minorHAnsi"/>
          <w:color w:val="000000" w:themeColor="text1"/>
          <w:sz w:val="22"/>
          <w:szCs w:val="22"/>
        </w:rPr>
        <w:instrText>ADDIN CSL_CITATION {"citationItems":[{"id":"ITEM-1","itemData":{"DOI":"10.1038/nrclinonc.2011.158","ISSN":"1759-4782 (Electronic)","PMID":"22048624","abstract":"Carcinomas of an unknown primary origin (CUP) account for 3-5% of all malignancies  and are thus among the ten most-frequent cancers worldwide. Having a specific and unique phenotype of early and usually aggressive metastatic dissemination with no identifiable primary tumor, CUP are a challenge for physicians. The diagnostic workup of patients with CUP includes a careful clinical and extensive histopathological examination, as well as the use of imaging techniques. CUP can be divided into favorable and unfavorable subsets. Patients with unfavorable CUP subsets have a poor prognosis with a median survival of approximately 8 months; the optimal chemotherapy regimen for these patients remains to be determined. Although studies have focused on the introduction of new cytotoxic agents with broad-spectrum clinical activity (such as gemcitabine, irinotecan, and taxanes), no randomized trial has provided clear evidence of a survival benefit. Molecular targeted therapies that are approved for other solid tumors are now considered for the treatment of patients with CUP. Molecular diagnostic tools, such as DNA microarray analysis, could help in the search for 'lost' CUP origins. In this Review, we describe the clinical evaluation of patients with CUP, and discuss treatment strategies and outcomes of patients with various CUP subsets.","author":[{"dropping-particle":"","family":"Massard","given":"Christophe","non-dropping-particle":"","parse-names":false,"suffix":""},{"dropping-particle":"","family":"Loriot","given":"Yohann","non-dropping-particle":"","parse-names":false,"suffix":""},{"dropping-particle":"","family":"Fizazi","given":"Karim","non-dropping-particle":"","parse-names":false,"suffix":""}],"container-title":"Nature reviews. Clinical oncology","id":"ITEM-1","issue":"12","issued":{"date-parts":[["2011","11"]]},"language":"eng","page":"701-710","publisher-place":"England","title":"Carcinomas of an unknown primary origin--diagnosis and treatment.","type":"article-journal","volume":"8"},"uris":["http://www.mendeley.com/documents/?uuid=d94dd331-c5bd-4556-a997-7d54165aac58"]}],"mendeley":{"formattedCitation":"&lt;sup&gt;2&lt;/sup&gt;","plainTextFormattedCitation":"2","previouslyFormattedCitation":"&lt;sup&gt;2&lt;/sup&gt;"},"properties":{"noteIndex":0},"schema":"https://github.com/citation-style-language/schema/raw/master/csl-citation.json"}</w:instrText>
      </w:r>
      <w:r w:rsidRPr="002A6F7F">
        <w:rPr>
          <w:rFonts w:asciiTheme="minorHAnsi" w:hAnsiTheme="minorHAnsi" w:cstheme="minorHAnsi"/>
          <w:color w:val="000000" w:themeColor="text1"/>
          <w:sz w:val="22"/>
          <w:szCs w:val="22"/>
        </w:rPr>
        <w:fldChar w:fldCharType="separate"/>
      </w:r>
      <w:r w:rsidR="00337B80" w:rsidRPr="002A6F7F">
        <w:rPr>
          <w:rFonts w:asciiTheme="minorHAnsi" w:hAnsiTheme="minorHAnsi" w:cstheme="minorHAnsi"/>
          <w:noProof/>
          <w:color w:val="000000" w:themeColor="text1"/>
          <w:sz w:val="22"/>
          <w:szCs w:val="22"/>
          <w:vertAlign w:val="superscript"/>
        </w:rPr>
        <w:t>2</w:t>
      </w:r>
      <w:r w:rsidRPr="002A6F7F">
        <w:rPr>
          <w:rFonts w:asciiTheme="minorHAnsi" w:hAnsiTheme="minorHAnsi" w:cstheme="minorHAnsi"/>
          <w:color w:val="000000" w:themeColor="text1"/>
          <w:sz w:val="22"/>
          <w:szCs w:val="22"/>
        </w:rPr>
        <w:fldChar w:fldCharType="end"/>
      </w:r>
      <w:r w:rsidRPr="002A6F7F">
        <w:rPr>
          <w:rFonts w:asciiTheme="minorHAnsi" w:hAnsiTheme="minorHAnsi" w:cstheme="minorHAnsi"/>
          <w:color w:val="000000" w:themeColor="text1"/>
          <w:sz w:val="22"/>
          <w:szCs w:val="22"/>
        </w:rPr>
        <w:t>. In Australia, CUP constitutes 1.6% of all cancers and its incidence has significantly decreased between 1982 and 2019 (from 16 to 8.1 per 100,000 persons), however, like the global statistics, the prognosis is still poor. The 5-year survival of a patient with CUP remains low at 13%</w:t>
      </w:r>
      <w:r w:rsidRPr="002A6F7F">
        <w:rPr>
          <w:rFonts w:asciiTheme="minorHAnsi" w:hAnsiTheme="minorHAnsi" w:cstheme="minorHAnsi"/>
          <w:color w:val="000000" w:themeColor="text1"/>
          <w:sz w:val="22"/>
          <w:szCs w:val="22"/>
        </w:rPr>
        <w:fldChar w:fldCharType="begin" w:fldLock="1"/>
      </w:r>
      <w:r w:rsidR="00337B80" w:rsidRPr="002A6F7F">
        <w:rPr>
          <w:rFonts w:asciiTheme="minorHAnsi" w:hAnsiTheme="minorHAnsi" w:cstheme="minorHAnsi"/>
          <w:color w:val="000000" w:themeColor="text1"/>
          <w:sz w:val="22"/>
          <w:szCs w:val="22"/>
        </w:rPr>
        <w:instrText>ADDIN CSL_CITATION {"citationItems":[{"id":"ITEM-1","itemData":{"ISBN":"978-1-76054-498-0","abstract":"Skin cancer (melanoma and non-melanoma skin cancers) accounts for the largest number of cancers diagnosed in Australia each year. This report provides an overview of skin cancer in Australia, risk factors, and key summary measures, including incidence, hospitalisations, survival and mortality. It shows that while the age-standardised incidence rate has risen for most age groups, for Australians aged less than 40, the incidence rate for both types of skin cancers are declining. This is likely due to sun protection awareness programs run at the school level.","author":[{"dropping-particle":"","family":"AIHW","given":"","non-dropping-particle":"","parse-names":false,"suffix":""}],"container-title":"Cancer in Australia 2019","id":"ITEM-1","issue":"Cat. no. CAN 123","issued":{"date-parts":[["2019"]]},"page":"7-18","title":"Cancer in Australia 2019, Summary","type":"article-journal","volume":"Cancer ser"},"uris":["http://www.mendeley.com/documents/?uuid=c90995d9-7a8e-44bf-9ad9-2a8ae6383d1e"]}],"mendeley":{"formattedCitation":"&lt;sup&gt;7&lt;/sup&gt;","plainTextFormattedCitation":"7","previouslyFormattedCitation":"&lt;sup&gt;7&lt;/sup&gt;"},"properties":{"noteIndex":0},"schema":"https://github.com/citation-style-language/schema/raw/master/csl-citation.json"}</w:instrText>
      </w:r>
      <w:r w:rsidRPr="002A6F7F">
        <w:rPr>
          <w:rFonts w:asciiTheme="minorHAnsi" w:hAnsiTheme="minorHAnsi" w:cstheme="minorHAnsi"/>
          <w:color w:val="000000" w:themeColor="text1"/>
          <w:sz w:val="22"/>
          <w:szCs w:val="22"/>
        </w:rPr>
        <w:fldChar w:fldCharType="separate"/>
      </w:r>
      <w:r w:rsidR="00337B80" w:rsidRPr="002A6F7F">
        <w:rPr>
          <w:rFonts w:asciiTheme="minorHAnsi" w:hAnsiTheme="minorHAnsi" w:cstheme="minorHAnsi"/>
          <w:noProof/>
          <w:color w:val="000000" w:themeColor="text1"/>
          <w:sz w:val="22"/>
          <w:szCs w:val="22"/>
          <w:vertAlign w:val="superscript"/>
        </w:rPr>
        <w:t>7</w:t>
      </w:r>
      <w:r w:rsidRPr="002A6F7F">
        <w:rPr>
          <w:rFonts w:asciiTheme="minorHAnsi" w:hAnsiTheme="minorHAnsi" w:cstheme="minorHAnsi"/>
          <w:color w:val="000000" w:themeColor="text1"/>
          <w:sz w:val="22"/>
          <w:szCs w:val="22"/>
        </w:rPr>
        <w:fldChar w:fldCharType="end"/>
      </w:r>
      <w:r w:rsidRPr="002A6F7F">
        <w:rPr>
          <w:rFonts w:asciiTheme="minorHAnsi" w:hAnsiTheme="minorHAnsi" w:cstheme="minorHAnsi"/>
          <w:color w:val="000000" w:themeColor="text1"/>
          <w:sz w:val="22"/>
          <w:szCs w:val="22"/>
        </w:rPr>
        <w:t xml:space="preserve">. </w:t>
      </w:r>
    </w:p>
    <w:p w14:paraId="366FA604" w14:textId="77777777" w:rsidR="00771121" w:rsidRPr="002A6F7F" w:rsidRDefault="00771121" w:rsidP="00771121">
      <w:pPr>
        <w:widowControl w:val="0"/>
        <w:autoSpaceDE w:val="0"/>
        <w:autoSpaceDN w:val="0"/>
        <w:adjustRightInd w:val="0"/>
        <w:spacing w:line="276" w:lineRule="auto"/>
        <w:rPr>
          <w:rFonts w:asciiTheme="minorHAnsi" w:hAnsiTheme="minorHAnsi" w:cstheme="minorHAnsi"/>
          <w:color w:val="000000" w:themeColor="text1"/>
          <w:sz w:val="22"/>
          <w:szCs w:val="22"/>
        </w:rPr>
      </w:pPr>
    </w:p>
    <w:p w14:paraId="7440B214" w14:textId="639B63E9" w:rsidR="00771121" w:rsidRPr="002A6F7F" w:rsidRDefault="00771121" w:rsidP="00771121">
      <w:pPr>
        <w:spacing w:line="276" w:lineRule="auto"/>
        <w:rPr>
          <w:rFonts w:asciiTheme="minorHAnsi" w:hAnsiTheme="minorHAnsi" w:cstheme="minorHAnsi"/>
          <w:color w:val="000000" w:themeColor="text1"/>
          <w:sz w:val="22"/>
          <w:szCs w:val="22"/>
        </w:rPr>
      </w:pPr>
      <w:r w:rsidRPr="002A6F7F">
        <w:rPr>
          <w:rFonts w:asciiTheme="minorHAnsi" w:hAnsiTheme="minorHAnsi" w:cstheme="minorHAnsi"/>
          <w:color w:val="000000" w:themeColor="text1"/>
          <w:sz w:val="22"/>
          <w:szCs w:val="22"/>
        </w:rPr>
        <w:t>Research indicates that significant disparities in the incidence and survival of people with CUP diagnosis exist within Australi</w:t>
      </w:r>
      <w:r w:rsidR="00337B80" w:rsidRPr="002A6F7F">
        <w:rPr>
          <w:rFonts w:asciiTheme="minorHAnsi" w:hAnsiTheme="minorHAnsi" w:cstheme="minorHAnsi"/>
          <w:color w:val="000000" w:themeColor="text1"/>
          <w:sz w:val="22"/>
          <w:szCs w:val="22"/>
        </w:rPr>
        <w:t>a</w:t>
      </w:r>
      <w:r w:rsidRPr="002A6F7F">
        <w:rPr>
          <w:rFonts w:asciiTheme="minorHAnsi" w:hAnsiTheme="minorHAnsi" w:cstheme="minorHAnsi"/>
          <w:color w:val="000000" w:themeColor="text1"/>
          <w:sz w:val="22"/>
          <w:szCs w:val="22"/>
        </w:rPr>
        <w:t xml:space="preserve">. In addition, </w:t>
      </w:r>
      <w:r w:rsidRPr="002A6F7F">
        <w:rPr>
          <w:rStyle w:val="Strong"/>
          <w:rFonts w:asciiTheme="minorHAnsi" w:hAnsiTheme="minorHAnsi" w:cstheme="minorHAnsi"/>
          <w:b w:val="0"/>
          <w:bCs w:val="0"/>
          <w:color w:val="000000" w:themeColor="text1"/>
          <w:sz w:val="22"/>
          <w:szCs w:val="22"/>
        </w:rPr>
        <w:t xml:space="preserve">the health service </w:t>
      </w:r>
      <w:r w:rsidR="002A6F7F" w:rsidRPr="002A6F7F">
        <w:rPr>
          <w:rStyle w:val="Strong"/>
          <w:rFonts w:asciiTheme="minorHAnsi" w:hAnsiTheme="minorHAnsi" w:cstheme="minorHAnsi"/>
          <w:b w:val="0"/>
          <w:bCs w:val="0"/>
          <w:color w:val="000000" w:themeColor="text1"/>
          <w:sz w:val="22"/>
          <w:szCs w:val="22"/>
        </w:rPr>
        <w:t>delivery,</w:t>
      </w:r>
      <w:r w:rsidRPr="002A6F7F">
        <w:rPr>
          <w:rStyle w:val="Strong"/>
          <w:rFonts w:asciiTheme="minorHAnsi" w:hAnsiTheme="minorHAnsi" w:cstheme="minorHAnsi"/>
          <w:b w:val="0"/>
          <w:bCs w:val="0"/>
          <w:color w:val="000000" w:themeColor="text1"/>
          <w:sz w:val="22"/>
          <w:szCs w:val="22"/>
        </w:rPr>
        <w:t xml:space="preserve"> and diagnostic pathways of people with CUP differ markedly compared to people with other cancers</w:t>
      </w:r>
      <w:r w:rsidRPr="002A6F7F">
        <w:rPr>
          <w:rFonts w:asciiTheme="minorHAnsi" w:hAnsiTheme="minorHAnsi" w:cstheme="minorHAnsi"/>
          <w:color w:val="000000" w:themeColor="text1"/>
          <w:sz w:val="22"/>
          <w:szCs w:val="22"/>
        </w:rPr>
        <w:t>. Although the diagnosis of CUP should only be made in people with metastatic cancer after thorough investigations have failed to identify the site of</w:t>
      </w:r>
      <w:r w:rsidR="00165D67">
        <w:rPr>
          <w:rFonts w:asciiTheme="minorHAnsi" w:hAnsiTheme="minorHAnsi" w:cstheme="minorHAnsi"/>
          <w:color w:val="000000" w:themeColor="text1"/>
          <w:sz w:val="22"/>
          <w:szCs w:val="22"/>
        </w:rPr>
        <w:t xml:space="preserve"> the</w:t>
      </w:r>
      <w:r w:rsidRPr="002A6F7F">
        <w:rPr>
          <w:rFonts w:asciiTheme="minorHAnsi" w:hAnsiTheme="minorHAnsi" w:cstheme="minorHAnsi"/>
          <w:color w:val="000000" w:themeColor="text1"/>
          <w:sz w:val="22"/>
          <w:szCs w:val="22"/>
        </w:rPr>
        <w:t xml:space="preserve"> primary tumour, analysis of population-based cancer registry data demonstrates that many people with a CUP diagnosis failed to receive adequate investigations</w:t>
      </w:r>
      <w:r w:rsidRPr="002A6F7F">
        <w:rPr>
          <w:rFonts w:asciiTheme="minorHAnsi" w:eastAsia="Times New Roman" w:hAnsiTheme="minorHAnsi" w:cstheme="minorHAnsi"/>
          <w:color w:val="000000" w:themeColor="text1"/>
          <w:sz w:val="22"/>
          <w:szCs w:val="22"/>
          <w:shd w:val="clear" w:color="auto" w:fill="FFFFFF"/>
          <w:lang w:eastAsia="en-GB"/>
        </w:rPr>
        <w:fldChar w:fldCharType="begin" w:fldLock="1"/>
      </w:r>
      <w:r w:rsidR="00337B80" w:rsidRPr="002A6F7F">
        <w:rPr>
          <w:rFonts w:asciiTheme="minorHAnsi" w:eastAsia="Times New Roman" w:hAnsiTheme="minorHAnsi" w:cstheme="minorHAnsi"/>
          <w:color w:val="000000" w:themeColor="text1"/>
          <w:sz w:val="22"/>
          <w:szCs w:val="22"/>
          <w:shd w:val="clear" w:color="auto" w:fill="FFFFFF"/>
          <w:lang w:eastAsia="en-GB"/>
        </w:rPr>
        <w:instrText>ADDIN CSL_CITATION {"citationItems":[{"id":"ITEM-1","itemData":{"DOI":"10.1016/j.canep.2015.02.007","ISSN":"1877-783X (Electronic)","PMID":"26100364","abstract":"BACKGROUND: Little is known about patterns of care after a cancer of unknown primary  (CUP) diagnosis. METHODS: We performed a retrospective cohort study to describe and compare the treatment, health service use and survival of patients with CUP and metastatic cancer of known primary among 143,956 Australian Government Department of Veterans' Affairs clients, 2004-2007. We randomly matched clients with CUP (C809; n=252) with clients with a first diagnosis of metastatic solid cancer of known primary (n=980). We ascertained health services from the month of diagnosis up to 2 months post-diagnosis for consultations, hospitalizations and emergency department visits, and up to 1 year for treatment. We compared cancer treatments using conditional logistic regression; consultation rates using negative binomial regression; and survival using stratified Cox regression. RESULTS: 30% of CUP patients and 70% of patients with known primary received cancer treatment and the median survival was 37 days and 310 days respectively. CUP patients received fewer cancer medicines (odds ratio (OR)=0.54, 95% confidence interval (CI) 0.33-0.89) and less cancer-related surgery (OR=0.25, 95% CI 0.15-0.41); males with CUP received more radiation therapy (OR=2.88, 95% CI 1.69-4.91). CUP patients had more primary care consultations (incidence rate ratio (IRR)=1.25, 95% CI 1.11-1.41), emergency department visits (IRR=1.86, 95% CI 1.50-2.31) and hospitalizations (IRR=1.18, 95% CI 1.03-1.35), and a higher risk of death within 30 days (hazard ratio=3.30, 95% CI 1.69-6.44). CONCLUSIONS: Patients with CUP receive less treatment but use more health services, which may reflect underlying patient and disease characteristics.","author":[{"dropping-particle":"","family":"Schaffer","given":"Andrea L","non-dropping-particle":"","parse-names":false,"suffix":""},{"dropping-particle":"","family":"Pearson","given":"Sallie-Anne","non-dropping-particle":"","parse-names":false,"suffix":""},{"dropping-particle":"","family":"Dobbins","given":"Timothy A","non-dropping-particle":"","parse-names":false,"suffix":""},{"dropping-particle":"","family":"Er","given":"Chuang C","non-dropping-particle":"","parse-names":false,"suffix":""},{"dropping-particle":"","family":"Ward","given":"Robyn L","non-dropping-particle":"","parse-names":false,"suffix":""},{"dropping-particle":"","family":"Vajdic","given":"Claire M","non-dropping-particle":"","parse-names":false,"suffix":""}],"container-title":"Cancer epidemiology","id":"ITEM-1","issue":"4","issued":{"date-parts":[["2015","8"]]},"language":"eng","page":"578-584","publisher-place":"Netherlands","title":"Patterns of care and survival after a cancer of unknown primary (CUP) diagnosis: A  population-based nested cohort study in Australian Government Department of Veterans' Affairs clients.","type":"article-journal","volume":"39"},"uris":["http://www.mendeley.com/documents/?uuid=ac67a21b-e195-4dcf-b19c-3c0c56dd78d1"]},{"id":"ITEM-2","itemData":{"DOI":"https://doi.org/10.1016/j.clon.2016.09.011","ISSN":"0936-6555","abstract":"Aim\nA potential impact of the centralisation of cancer services in the UK is difficulty in gaining access for members of the population living far from them. This could lead to delayed presentation of cancer with more advanced disease and clinical deterioration at diagnosis. A patient may be recorded in the cancer registry as having cancer of unknown primary (CUP) if the clinical state at presentation precludes investigation. Other patients may be so recorded if investigation identifies sites of metastatic tumour but the primary is not found. We hypothesised that the first group would include more patients who experienced difficulties in gaining access to health services through residing in deprived areas or through poorer geographical access to healthcare facilities.\nMaterials and methods\nWe compared the diagnosis of CUP with a comparator tumour, carcinoma of the rectum, where diagnosis is facilitated by an alarm symptom and where variations in access are lower. Records from the Northern and Yorkshire Cancer Registry from 1994 to 2002 with ICD 10 C77–C80 (CUP, including categories where investigations may have been incomplete or no primary cancer was found) and C20 (malignant neoplasm of rectum) were combined with travel time to services (primary care, secondary and tertiary services) and the Index of Multiple Deprivation. Logistic regression modelled predictors of CUP were compared with C20 and, within CUP, the odds of a histological basis of diagnosis.\nResults\nThe registry classified 7428 patients as C80, 8849 as C77–C79, and 10 804 as C20. Compared with C20, the number of cases of C80 showed a statistically significant increasing trend with increasing travel time to primary care. Risk also increased strongly with age and deprivation. The results for C77–C79 were similar to those for C80, except that the travel time to primary care showed no effect. Considering all CUP alone, histological diagnosis significantly declined with travel time to the nearest hospital. There was no association with gender and the likelihood of histological diagnosis, but a marked decline with age, a downward trend with deprivation, and an increase when the nearest hospital was a cancer centre.\nConclusions\nThese findings facilitate the understanding of factors associated with the group of patients that includes those with the least effective access to cancer services.","author":[{"dropping-particle":"","family":"Crawford","given":"S M","non-dropping-particle":"","parse-names":false,"suffix":""},{"dropping-particle":"","family":"Skinner","given":"J","non-dropping-particle":"","parse-names":false,"suffix":""},{"dropping-particle":"","family":"Coombes","given":"E","non-dropping-particle":"","parse-names":false,"suffix":""},{"dropping-particle":"","family":"Jones","given":"A P","non-dropping-particle":"","parse-names":false,"suffix":""}],"container-title":"Clinical Oncology","id":"ITEM-2","issue":"1","issued":{"date-parts":[["2017"]]},"page":"e39-e46","title":"Cancer of Unknown Primary: a Cancer Registry Study of Factors Affecting Access to Diagnosis","type":"article-journal","volume":"29"},"uris":["http://www.mendeley.com/documents/?uuid=8d3c7212-0a59-4e03-a148-c15598b71748"]},{"id":"ITEM-3","itemData":{"DOI":"10.1186/s12885-017-3083-1","ISSN":"1471-2407 (Electronic)","PMID":"28143449","abstract":"BACKGROUND: Cancers of Unknown Primary (CUP) are the 3-4(th) most common causes  of cancer death and recent clinical guidelines recommend that patients should be directed to a team dedicated to their care. Our aim was to inform the care of patients diagnosed with CUP during hospital admission. METHODS: Descriptive study using hospital admissions (Scottish Morbidity Record 01) linked to cancer registrations (ICD-10 C77-80) and death records from 1998 to 2011 in West of Scotland, UK (population 2.4 m). Cox proportional hazards models were used to assess effects of baseline variables on survival. RESULTS: Seven thousand five hundred ninety nine patients were diagnosed with CUP over the study period, 54.4% female, 67.4% aged ≥ 70 years, 36.7% from the most deprived socio-economic quintile. 71% of all diagnoses were made during a hospital admission, among which 88.6% were emergency presentations and the majority (56.3%) were admitted to general medicine. Median length of stay was 15 days and median survival after admission 33 days. Non-specific morphology, emergency admission, age over 60 years, male sex and admission to geriatric medicine were all associated with poorer survival in adjusted analysis. CONCLUSIONS: Patients with a diagnosis of CUP are usually diagnosed during unplanned hospital admissions and have very poor survival. To ensure that patients with CUP are quickly identified and directed to optimal care, increased surveillance and rapid referral pathways will be required.","author":[{"dropping-particle":"","family":"Jones","given":"William","non-dropping-particle":"","parse-names":false,"suffix":""},{"dropping-particle":"","family":"Allardice","given":"Gwen","non-dropping-particle":"","parse-names":false,"suffix":""},{"dropping-particle":"","family":"Scott","given":"Iona","non-dropping-particle":"","parse-names":false,"suffix":""},{"dropping-particle":"","family":"Oien","given":"Karin","non-dropping-particle":"","parse-names":false,"suffix":""},{"dropping-particle":"","family":"Brewster","given":"David","non-dropping-particle":"","parse-names":false,"suffix":""},{"dropping-particle":"","family":"Morrison","given":"David S","non-dropping-particle":"","parse-names":false,"suffix":""}],"container-title":"BMC cancer","id":"ITEM-3","issue":"1","issued":{"date-parts":[["2017","1"]]},"language":"eng","page":"85","title":"Cancers of unknown primary diagnosed during hospitalization: a population-based  study.","type":"article-journal","volume":"17"},"uris":["http://www.mendeley.com/documents/?uuid=c0e586a0-ffff-4278-9958-64b6af13c30a"]},{"id":"ITEM-4","itemData":{"DOI":"10.1371/journal.pone.0230373","ISSN":"1932-6203 (Electronic)","PMID":"32191753","abstract":"BACKGROUND: Cancer of unknown primary (CUP) is a late-stage malignancy with poor  prognosis, but we know little about what diagnostic tests and procedures people with CUP receive prior to diagnosis. The purpose of this study was to determine how health service utilisation prior to diagnosis for people with cancer-registry notified CUP differs from those notified with metastatic cancer of known primary. METHODS: We identified people with a cancer registry notification of CUP (n = 327) from the 45 and Up Study, a prospective cohort of 266,724 people ≥45 years in New South Wales, Australia, matched with up to three controls with a diagnosis of metastatic cancer of known primary (n = 977). Baseline questionnaire data were linked to population health data to identify all health service use, diagnostic tests, and procedures in the month of diagnosis and 3 months prior. We used conditional logistic regression to estimate adjusted odds ratios (ORs) and 95% confidence intervals (CIs). RESULTS: After adjusting for age and educational attainment, people with a cancer-registry notified CUP diagnosis were more likely to be an aged care resident (OR = 2.78, 95%CI 1.37-5.63), have an emergency department visit (OR = 1.65, 95%CI 1.23-2.21), serum tumor marker tests (OR = 1.51, 95%CI 1.12-2.04), or a cytology test without immunohistochemistry (OR = 2.01, 95%CI 1.47-2.76), and less likely to have a histopathology test without immunohistochemistry (OR = 0.43, 95%CI 0.31-0.59). Neither general practitioner, specialist, allied health practitioner or nurse consultations, hospitalisations, nor imaging procedures were associated with a CUP diagnosis. CONCLUSIONS: The health service and diagnostic pathway to diagnosis differs markedly for people notified with CUP compared to those with metastatic cancer of known primary. While these differences may indicate missed opportunities for earlier detection and appropriate management, for some patients they may be clinically appropriate.","author":[{"dropping-particle":"","family":"Schaffer","given":"Andrea L","non-dropping-particle":"","parse-names":false,"suffix":""},{"dropping-particle":"","family":"Pearson","given":"Sallie-Anne","non-dropping-particle":"","parse-names":false,"suffix":""},{"dropping-particle":"","family":"Perez-Concha","given":"Oscar","non-dropping-particle":"","parse-names":false,"suffix":""},{"dropping-particle":"","family":"Dobbins","given":"Timothy","non-dropping-particle":"","parse-names":false,"suffix":""},{"dropping-particle":"","family":"Ward","given":"Robyn L","non-dropping-particle":"","parse-names":false,"suffix":""},{"dropping-particle":"","family":"Leeuwen","given":"Marina T","non-dropping-particle":"van","parse-names":false,"suffix":""},{"dropping-particle":"","family":"Rhee","given":"Joel J","non-dropping-particle":"","parse-names":false,"suffix":""},{"dropping-particle":"","family":"Laaksonen","given":"Maarit A","non-dropping-particle":"","parse-names":false,"suffix":""},{"dropping-particle":"","family":"Craigen","given":"Glynis","non-dropping-particle":"","parse-names":false,"suffix":""},{"dropping-particle":"","family":"Vajdic","given":"Claire M","non-dropping-particle":"","parse-names":false,"suffix":""}],"container-title":"PloS one","id":"ITEM-4","issue":"3","issued":{"date-parts":[["2020"]]},"language":"eng","page":"e0230373","title":"Diagnostic and health service pathways to diagnosis of cancer-registry notified  cancer of unknown primary site (CUP).","type":"article-journal","volume":"15"},"uris":["http://www.mendeley.com/documents/?uuid=4d83fa65-2e64-41bf-b16f-d0701e0ccf58"]}],"mendeley":{"formattedCitation":"&lt;sup&gt;8–11&lt;/sup&gt;","plainTextFormattedCitation":"8–11","previouslyFormattedCitation":"&lt;sup&gt;10–13&lt;/sup&gt;"},"properties":{"noteIndex":0},"schema":"https://github.com/citation-style-language/schema/raw/master/csl-citation.json"}</w:instrText>
      </w:r>
      <w:r w:rsidRPr="002A6F7F">
        <w:rPr>
          <w:rFonts w:asciiTheme="minorHAnsi" w:eastAsia="Times New Roman" w:hAnsiTheme="minorHAnsi" w:cstheme="minorHAnsi"/>
          <w:color w:val="000000" w:themeColor="text1"/>
          <w:sz w:val="22"/>
          <w:szCs w:val="22"/>
          <w:shd w:val="clear" w:color="auto" w:fill="FFFFFF"/>
          <w:lang w:eastAsia="en-GB"/>
        </w:rPr>
        <w:fldChar w:fldCharType="separate"/>
      </w:r>
      <w:r w:rsidR="00337B80" w:rsidRPr="002A6F7F">
        <w:rPr>
          <w:rFonts w:asciiTheme="minorHAnsi" w:eastAsia="Times New Roman" w:hAnsiTheme="minorHAnsi" w:cstheme="minorHAnsi"/>
          <w:noProof/>
          <w:color w:val="000000" w:themeColor="text1"/>
          <w:sz w:val="22"/>
          <w:szCs w:val="22"/>
          <w:shd w:val="clear" w:color="auto" w:fill="FFFFFF"/>
          <w:vertAlign w:val="superscript"/>
          <w:lang w:eastAsia="en-GB"/>
        </w:rPr>
        <w:t>8–11</w:t>
      </w:r>
      <w:r w:rsidRPr="002A6F7F">
        <w:rPr>
          <w:rFonts w:asciiTheme="minorHAnsi" w:eastAsia="Times New Roman" w:hAnsiTheme="minorHAnsi" w:cstheme="minorHAnsi"/>
          <w:color w:val="000000" w:themeColor="text1"/>
          <w:sz w:val="22"/>
          <w:szCs w:val="22"/>
          <w:shd w:val="clear" w:color="auto" w:fill="FFFFFF"/>
          <w:lang w:eastAsia="en-GB"/>
        </w:rPr>
        <w:fldChar w:fldCharType="end"/>
      </w:r>
      <w:r w:rsidRPr="002A6F7F">
        <w:rPr>
          <w:rFonts w:asciiTheme="minorHAnsi" w:eastAsia="Times New Roman" w:hAnsiTheme="minorHAnsi" w:cstheme="minorHAnsi"/>
          <w:color w:val="000000" w:themeColor="text1"/>
          <w:sz w:val="22"/>
          <w:szCs w:val="22"/>
          <w:shd w:val="clear" w:color="auto" w:fill="FFFFFF"/>
          <w:lang w:eastAsia="en-GB"/>
        </w:rPr>
        <w:t xml:space="preserve">. </w:t>
      </w:r>
      <w:r w:rsidRPr="002A6F7F">
        <w:rPr>
          <w:rFonts w:asciiTheme="minorHAnsi" w:hAnsiTheme="minorHAnsi" w:cstheme="minorHAnsi"/>
          <w:color w:val="000000" w:themeColor="text1"/>
          <w:sz w:val="22"/>
          <w:szCs w:val="22"/>
        </w:rPr>
        <w:t xml:space="preserve">A retrospective US study reported that only 35% </w:t>
      </w:r>
      <w:r w:rsidRPr="002A6F7F">
        <w:rPr>
          <w:rFonts w:asciiTheme="minorHAnsi" w:eastAsia="Times New Roman" w:hAnsiTheme="minorHAnsi" w:cstheme="minorHAnsi"/>
          <w:color w:val="000000" w:themeColor="text1"/>
          <w:sz w:val="22"/>
          <w:szCs w:val="22"/>
          <w:shd w:val="clear" w:color="auto" w:fill="FFFFFF"/>
          <w:lang w:eastAsia="en-GB"/>
        </w:rPr>
        <w:t>of CUP patients reported to the cancer registry received a timely and complete diagnostic evaluation</w:t>
      </w:r>
      <w:r w:rsidRPr="002A6F7F">
        <w:rPr>
          <w:rFonts w:asciiTheme="minorHAnsi" w:eastAsia="Times New Roman" w:hAnsiTheme="minorHAnsi" w:cstheme="minorHAnsi"/>
          <w:color w:val="000000" w:themeColor="text1"/>
          <w:sz w:val="22"/>
          <w:szCs w:val="22"/>
          <w:shd w:val="clear" w:color="auto" w:fill="FFFFFF"/>
          <w:lang w:eastAsia="en-GB"/>
        </w:rPr>
        <w:fldChar w:fldCharType="begin" w:fldLock="1"/>
      </w:r>
      <w:r w:rsidR="00337B80" w:rsidRPr="002A6F7F">
        <w:rPr>
          <w:rFonts w:asciiTheme="minorHAnsi" w:eastAsia="Times New Roman" w:hAnsiTheme="minorHAnsi" w:cstheme="minorHAnsi"/>
          <w:color w:val="000000" w:themeColor="text1"/>
          <w:sz w:val="22"/>
          <w:szCs w:val="22"/>
          <w:shd w:val="clear" w:color="auto" w:fill="FFFFFF"/>
          <w:lang w:eastAsia="en-GB"/>
        </w:rPr>
        <w:instrText>ADDIN CSL_CITATION {"citationItems":[{"id":"ITEM-1","itemData":{"DOI":"10.15761/CRR.1000187","ISSN":"2513-9290 (Print)","PMID":"31828233","abstract":"PURPOSE: Current cancer registry data cannot distinguish a justified cancer of  unknown primary (CUP) diagnosis, where the patient received a complete diagnostic evaluation that was unable to identify the primary tumor, from potentially misclassified patients, documented as CUP but not based on a complete diagnostic evaluation. This misclassification may skew population-based cancer registry surveillance research used to frame and guide translational CUP research. We identified characteristics of patients who received justified vs. potentially misclassified CUP diagnoses in cancer registry data. METHODS: We developed a conceptual definition of a complete diagnostic evaluation from professional society-recommended guidelines. We translated this definition into procedure codes in the Medicare encounter data. We assessed age, gender, comorbidities, urban or rural residence, income, race, and tumor pathology by receipt of a complete diagnostic evaluation and palliative therapy among 10,575 elderly CUP patients in the Surveillance, Epidemiology, and End Results (SEER)-Medicare dataset. We calculated odds ratios and adjusted probabilities using marginal standardization. RESULTS: Only 35% of elderly CUP patients identified in the cancer registry received a complete diagnostic evaluation. After adjustment for age and comorbidities, socioeconomic barriers to a complete diagnostic evaluation persisted: adjusted odds ratio and 95% confidence interval (AOR) for rural vs. urban 0.8(0.8,0.9) and for highest income vs. lowest income 1.2(1.1,1.4). Patients with vague or undocumented tumor pathology in SEER had 80% lower odds of receiving a complete diagnostic evaluation AOR(95%CI)=0.2(0.2,0.2). Although patients with a complete diagnostic evaluation were twice as likely to receive palliative therapy than those without a complete evaluation, AOR(95%CI)=2.0(1.7,2.3), they only had a 46.7% probability of receiving therapy, 95%CI=(44.4,49.1). CONCLUSION: Patients without a complete diagnostic evaluation are not limited to the frail and underserved. For accurate assessment of the CUP burden and disparities in utilization of diagnostic care, we recommend that the SEER definition of CUP include the extent of diagnostic inquiry.","author":[{"dropping-particle":"","family":"Smith-Gagen","given":"Julie","non-dropping-particle":"","parse-names":false,"suffix":""},{"dropping-particle":"","family":"Drake","given":"Christiana M","non-dropping-particle":"","parse-names":false,"suffix":""},{"dropping-particle":"","family":"White","given":"Larissa L","non-dropping-particle":"","parse-names":false,"suffix":""},{"dropping-particle":"","family":"Pinheiro","given":"Paulo S","non-dropping-particle":"","parse-names":false,"suffix":""}],"container-title":"Cancer reports and reviews","id":"ITEM-1","issue":"3","issued":{"date-parts":[["2019","9"]]},"language":"eng","publisher-place":"England","title":"Extent of diagnostic inquiry among a population-based cohort of patients with  cancer of unknown primary.","type":"article-journal","volume":"3"},"uris":["http://www.mendeley.com/documents/?uuid=c39fde78-6fab-4d9a-9716-3f6f05c257c5"]}],"mendeley":{"formattedCitation":"&lt;sup&gt;12&lt;/sup&gt;","plainTextFormattedCitation":"12","previouslyFormattedCitation":"&lt;sup&gt;14&lt;/sup&gt;"},"properties":{"noteIndex":0},"schema":"https://github.com/citation-style-language/schema/raw/master/csl-citation.json"}</w:instrText>
      </w:r>
      <w:r w:rsidRPr="002A6F7F">
        <w:rPr>
          <w:rFonts w:asciiTheme="minorHAnsi" w:eastAsia="Times New Roman" w:hAnsiTheme="minorHAnsi" w:cstheme="minorHAnsi"/>
          <w:color w:val="000000" w:themeColor="text1"/>
          <w:sz w:val="22"/>
          <w:szCs w:val="22"/>
          <w:shd w:val="clear" w:color="auto" w:fill="FFFFFF"/>
          <w:lang w:eastAsia="en-GB"/>
        </w:rPr>
        <w:fldChar w:fldCharType="separate"/>
      </w:r>
      <w:r w:rsidR="00337B80" w:rsidRPr="002A6F7F">
        <w:rPr>
          <w:rFonts w:asciiTheme="minorHAnsi" w:eastAsia="Times New Roman" w:hAnsiTheme="minorHAnsi" w:cstheme="minorHAnsi"/>
          <w:noProof/>
          <w:color w:val="000000" w:themeColor="text1"/>
          <w:sz w:val="22"/>
          <w:szCs w:val="22"/>
          <w:shd w:val="clear" w:color="auto" w:fill="FFFFFF"/>
          <w:vertAlign w:val="superscript"/>
          <w:lang w:eastAsia="en-GB"/>
        </w:rPr>
        <w:t>12</w:t>
      </w:r>
      <w:r w:rsidRPr="002A6F7F">
        <w:rPr>
          <w:rFonts w:asciiTheme="minorHAnsi" w:eastAsia="Times New Roman" w:hAnsiTheme="minorHAnsi" w:cstheme="minorHAnsi"/>
          <w:color w:val="000000" w:themeColor="text1"/>
          <w:sz w:val="22"/>
          <w:szCs w:val="22"/>
          <w:shd w:val="clear" w:color="auto" w:fill="FFFFFF"/>
          <w:lang w:eastAsia="en-GB"/>
        </w:rPr>
        <w:fldChar w:fldCharType="end"/>
      </w:r>
      <w:r w:rsidRPr="002A6F7F">
        <w:rPr>
          <w:rFonts w:asciiTheme="minorHAnsi" w:hAnsiTheme="minorHAnsi" w:cstheme="minorHAnsi"/>
          <w:color w:val="000000" w:themeColor="text1"/>
          <w:sz w:val="22"/>
          <w:szCs w:val="22"/>
        </w:rPr>
        <w:t xml:space="preserve">. </w:t>
      </w:r>
      <w:r w:rsidR="007D20B6" w:rsidRPr="002A6F7F">
        <w:rPr>
          <w:rFonts w:asciiTheme="minorHAnsi" w:hAnsiTheme="minorHAnsi" w:cstheme="minorHAnsi"/>
          <w:color w:val="000000" w:themeColor="text1"/>
          <w:sz w:val="22"/>
          <w:szCs w:val="22"/>
        </w:rPr>
        <w:t>These findings were similar in Australia</w:t>
      </w:r>
      <w:r w:rsidR="007D20B6" w:rsidRPr="002A6F7F">
        <w:rPr>
          <w:rFonts w:asciiTheme="minorHAnsi" w:eastAsia="Times New Roman" w:hAnsiTheme="minorHAnsi" w:cstheme="minorHAnsi"/>
          <w:color w:val="000000" w:themeColor="text1"/>
          <w:sz w:val="22"/>
          <w:szCs w:val="22"/>
          <w:shd w:val="clear" w:color="auto" w:fill="FFFFFF"/>
          <w:lang w:eastAsia="en-GB"/>
        </w:rPr>
        <w:fldChar w:fldCharType="begin" w:fldLock="1"/>
      </w:r>
      <w:r w:rsidR="007D20B6" w:rsidRPr="002A6F7F">
        <w:rPr>
          <w:rFonts w:asciiTheme="minorHAnsi" w:eastAsia="Times New Roman" w:hAnsiTheme="minorHAnsi" w:cstheme="minorHAnsi"/>
          <w:color w:val="000000" w:themeColor="text1"/>
          <w:sz w:val="22"/>
          <w:szCs w:val="22"/>
          <w:shd w:val="clear" w:color="auto" w:fill="FFFFFF"/>
          <w:lang w:eastAsia="en-GB"/>
        </w:rPr>
        <w:instrText>ADDIN CSL_CITATION {"citationItems":[{"id":"ITEM-1","itemData":{"DOI":"10.1016/j.canep.2015.02.007","ISSN":"1877-783X (Electronic)","PMID":"26100364","abstract":"BACKGROUND: Little is known about patterns of care after a cancer of unknown primary  (CUP) diagnosis. METHODS: We performed a retrospective cohort study to describe and compare the treatment, health service use and survival of patients with CUP and metastatic cancer of known primary among 143,956 Australian Government Department of Veterans' Affairs clients, 2004-2007. We randomly matched clients with CUP (C809; n=252) with clients with a first diagnosis of metastatic solid cancer of known primary (n=980). We ascertained health services from the month of diagnosis up to 2 months post-diagnosis for consultations, hospitalizations and emergency department visits, and up to 1 year for treatment. We compared cancer treatments using conditional logistic regression; consultation rates using negative binomial regression; and survival using stratified Cox regression. RESULTS: 30% of CUP patients and 70% of patients with known primary received cancer treatment and the median survival was 37 days and 310 days respectively. CUP patients received fewer cancer medicines (odds ratio (OR)=0.54, 95% confidence interval (CI) 0.33-0.89) and less cancer-related surgery (OR=0.25, 95% CI 0.15-0.41); males with CUP received more radiation therapy (OR=2.88, 95% CI 1.69-4.91). CUP patients had more primary care consultations (incidence rate ratio (IRR)=1.25, 95% CI 1.11-1.41), emergency department visits (IRR=1.86, 95% CI 1.50-2.31) and hospitalizations (IRR=1.18, 95% CI 1.03-1.35), and a higher risk of death within 30 days (hazard ratio=3.30, 95% CI 1.69-6.44). CONCLUSIONS: Patients with CUP receive less treatment but use more health services, which may reflect underlying patient and disease characteristics.","author":[{"dropping-particle":"","family":"Schaffer","given":"Andrea L","non-dropping-particle":"","parse-names":false,"suffix":""},{"dropping-particle":"","family":"Pearson","given":"Sallie-Anne","non-dropping-particle":"","parse-names":false,"suffix":""},{"dropping-particle":"","family":"Dobbins","given":"Timothy A","non-dropping-particle":"","parse-names":false,"suffix":""},{"dropping-particle":"","family":"Er","given":"Chuang C","non-dropping-particle":"","parse-names":false,"suffix":""},{"dropping-particle":"","family":"Ward","given":"Robyn L","non-dropping-particle":"","parse-names":false,"suffix":""},{"dropping-particle":"","family":"Vajdic","given":"Claire M","non-dropping-particle":"","parse-names":false,"suffix":""}],"container-title":"Cancer epidemiology","id":"ITEM-1","issue":"4","issued":{"date-parts":[["2015","8"]]},"language":"eng","page":"578-584","publisher-place":"Netherlands","title":"Patterns of care and survival after a cancer of unknown primary (CUP) diagnosis: A  population-based nested cohort study in Australian Government Department of Veterans' Affairs clients.","type":"article-journal","volume":"39"},"uris":["http://www.mendeley.com/documents/?uuid=ac67a21b-e195-4dcf-b19c-3c0c56dd78d1"]},{"id":"ITEM-2","itemData":{"DOI":"https://doi.org/10.1016/j.clon.2016.09.011","ISSN":"0936-6555","abstract":"Aim\nA potential impact of the centralisation of cancer services in the UK is difficulty in gaining access for members of the population living far from them. This could lead to delayed presentation of cancer with more advanced disease and clinical deterioration at diagnosis. A patient may be recorded in the cancer registry as having cancer of unknown primary (CUP) if the clinical state at presentation precludes investigation. Other patients may be so recorded if investigation identifies sites of metastatic tumour but the primary is not found. We hypothesised that the first group would include more patients who experienced difficulties in gaining access to health services through residing in deprived areas or through poorer geographical access to healthcare facilities.\nMaterials and methods\nWe compared the diagnosis of CUP with a comparator tumour, carcinoma of the rectum, where diagnosis is facilitated by an alarm symptom and where variations in access are lower. Records from the Northern and Yorkshire Cancer Registry from 1994 to 2002 with ICD 10 C77–C80 (CUP, including categories where investigations may have been incomplete or no primary cancer was found) and C20 (malignant neoplasm of rectum) were combined with travel time to services (primary care, secondary and tertiary services) and the Index of Multiple Deprivation. Logistic regression modelled predictors of CUP were compared with C20 and, within CUP, the odds of a histological basis of diagnosis.\nResults\nThe registry classified 7428 patients as C80, 8849 as C77–C79, and 10 804 as C20. Compared with C20, the number of cases of C80 showed a statistically significant increasing trend with increasing travel time to primary care. Risk also increased strongly with age and deprivation. The results for C77–C79 were similar to those for C80, except that the travel time to primary care showed no effect. Considering all CUP alone, histological diagnosis significantly declined with travel time to the nearest hospital. There was no association with gender and the likelihood of histological diagnosis, but a marked decline with age, a downward trend with deprivation, and an increase when the nearest hospital was a cancer centre.\nConclusions\nThese findings facilitate the understanding of factors associated with the group of patients that includes those with the least effective access to cancer services.","author":[{"dropping-particle":"","family":"Crawford","given":"S M","non-dropping-particle":"","parse-names":false,"suffix":""},{"dropping-particle":"","family":"Skinner","given":"J","non-dropping-particle":"","parse-names":false,"suffix":""},{"dropping-particle":"","family":"Coombes","given":"E","non-dropping-particle":"","parse-names":false,"suffix":""},{"dropping-particle":"","family":"Jones","given":"A P","non-dropping-particle":"","parse-names":false,"suffix":""}],"container-title":"Clinical Oncology","id":"ITEM-2","issue":"1","issued":{"date-parts":[["2017"]]},"page":"e39-e46","title":"Cancer of Unknown Primary: a Cancer Registry Study of Factors Affecting Access to Diagnosis","type":"article-journal","volume":"29"},"uris":["http://www.mendeley.com/documents/?uuid=8d3c7212-0a59-4e03-a148-c15598b71748"]},{"id":"ITEM-3","itemData":{"DOI":"10.1186/s12885-017-3083-1","ISSN":"1471-2407 (Electronic)","PMID":"28143449","abstract":"BACKGROUND: Cancers of Unknown Primary (CUP) are the 3-4(th) most common causes  of cancer death and recent clinical guidelines recommend that patients should be directed to a team dedicated to their care. Our aim was to inform the care of patients diagnosed with CUP during hospital admission. METHODS: Descriptive study using hospital admissions (Scottish Morbidity Record 01) linked to cancer registrations (ICD-10 C77-80) and death records from 1998 to 2011 in West of Scotland, UK (population 2.4 m). Cox proportional hazards models were used to assess effects of baseline variables on survival. RESULTS: Seven thousand five hundred ninety nine patients were diagnosed with CUP over the study period, 54.4% female, 67.4% aged ≥ 70 years, 36.7% from the most deprived socio-economic quintile. 71% of all diagnoses were made during a hospital admission, among which 88.6% were emergency presentations and the majority (56.3%) were admitted to general medicine. Median length of stay was 15 days and median survival after admission 33 days. Non-specific morphology, emergency admission, age over 60 years, male sex and admission to geriatric medicine were all associated with poorer survival in adjusted analysis. CONCLUSIONS: Patients with a diagnosis of CUP are usually diagnosed during unplanned hospital admissions and have very poor survival. To ensure that patients with CUP are quickly identified and directed to optimal care, increased surveillance and rapid referral pathways will be required.","author":[{"dropping-particle":"","family":"Jones","given":"William","non-dropping-particle":"","parse-names":false,"suffix":""},{"dropping-particle":"","family":"Allardice","given":"Gwen","non-dropping-particle":"","parse-names":false,"suffix":""},{"dropping-particle":"","family":"Scott","given":"Iona","non-dropping-particle":"","parse-names":false,"suffix":""},{"dropping-particle":"","family":"Oien","given":"Karin","non-dropping-particle":"","parse-names":false,"suffix":""},{"dropping-particle":"","family":"Brewster","given":"David","non-dropping-particle":"","parse-names":false,"suffix":""},{"dropping-particle":"","family":"Morrison","given":"David S","non-dropping-particle":"","parse-names":false,"suffix":""}],"container-title":"BMC cancer","id":"ITEM-3","issue":"1","issued":{"date-parts":[["2017","1"]]},"language":"eng","page":"85","title":"Cancers of unknown primary diagnosed during hospitalization: a population-based  study.","type":"article-journal","volume":"17"},"uris":["http://www.mendeley.com/documents/?uuid=c0e586a0-ffff-4278-9958-64b6af13c30a"]},{"id":"ITEM-4","itemData":{"DOI":"10.1371/journal.pone.0230373","ISSN":"1932-6203 (Electronic)","PMID":"32191753","abstract":"BACKGROUND: Cancer of unknown primary (CUP) is a late-stage malignancy with poor  prognosis, but we know little about what diagnostic tests and procedures people with CUP receive prior to diagnosis. The purpose of this study was to determine how health service utilisation prior to diagnosis for people with cancer-registry notified CUP differs from those notified with metastatic cancer of known primary. METHODS: We identified people with a cancer registry notification of CUP (n = 327) from the 45 and Up Study, a prospective cohort of 266,724 people ≥45 years in New South Wales, Australia, matched with up to three controls with a diagnosis of metastatic cancer of known primary (n = 977). Baseline questionnaire data were linked to population health data to identify all health service use, diagnostic tests, and procedures in the month of diagnosis and 3 months prior. We used conditional logistic regression to estimate adjusted odds ratios (ORs) and 95% confidence intervals (CIs). RESULTS: After adjusting for age and educational attainment, people with a cancer-registry notified CUP diagnosis were more likely to be an aged care resident (OR = 2.78, 95%CI 1.37-5.63), have an emergency department visit (OR = 1.65, 95%CI 1.23-2.21), serum tumor marker tests (OR = 1.51, 95%CI 1.12-2.04), or a cytology test without immunohistochemistry (OR = 2.01, 95%CI 1.47-2.76), and less likely to have a histopathology test without immunohistochemistry (OR = 0.43, 95%CI 0.31-0.59). Neither general practitioner, specialist, allied health practitioner or nurse consultations, hospitalisations, nor imaging procedures were associated with a CUP diagnosis. CONCLUSIONS: The health service and diagnostic pathway to diagnosis differs markedly for people notified with CUP compared to those with metastatic cancer of known primary. While these differences may indicate missed opportunities for earlier detection and appropriate management, for some patients they may be clinically appropriate.","author":[{"dropping-particle":"","family":"Schaffer","given":"Andrea L","non-dropping-particle":"","parse-names":false,"suffix":""},{"dropping-particle":"","family":"Pearson","given":"Sallie-Anne","non-dropping-particle":"","parse-names":false,"suffix":""},{"dropping-particle":"","family":"Perez-Concha","given":"Oscar","non-dropping-particle":"","parse-names":false,"suffix":""},{"dropping-particle":"","family":"Dobbins","given":"Timothy","non-dropping-particle":"","parse-names":false,"suffix":""},{"dropping-particle":"","family":"Ward","given":"Robyn L","non-dropping-particle":"","parse-names":false,"suffix":""},{"dropping-particle":"","family":"Leeuwen","given":"Marina T","non-dropping-particle":"van","parse-names":false,"suffix":""},{"dropping-particle":"","family":"Rhee","given":"Joel J","non-dropping-particle":"","parse-names":false,"suffix":""},{"dropping-particle":"","family":"Laaksonen","given":"Maarit A","non-dropping-particle":"","parse-names":false,"suffix":""},{"dropping-particle":"","family":"Craigen","given":"Glynis","non-dropping-particle":"","parse-names":false,"suffix":""},{"dropping-particle":"","family":"Vajdic","given":"Claire M","non-dropping-particle":"","parse-names":false,"suffix":""}],"container-title":"PloS one","id":"ITEM-4","issue":"3","issued":{"date-parts":[["2020"]]},"language":"eng","page":"e0230373","title":"Diagnostic and health service pathways to diagnosis of cancer-registry notified  cancer of unknown primary site (CUP).","type":"article-journal","volume":"15"},"uris":["http://www.mendeley.com/documents/?uuid=4d83fa65-2e64-41bf-b16f-d0701e0ccf58"]}],"mendeley":{"formattedCitation":"&lt;sup&gt;8–11&lt;/sup&gt;","plainTextFormattedCitation":"8–11","previouslyFormattedCitation":"&lt;sup&gt;10–13&lt;/sup&gt;"},"properties":{"noteIndex":0},"schema":"https://github.com/citation-style-language/schema/raw/master/csl-citation.json"}</w:instrText>
      </w:r>
      <w:r w:rsidR="007D20B6" w:rsidRPr="002A6F7F">
        <w:rPr>
          <w:rFonts w:asciiTheme="minorHAnsi" w:eastAsia="Times New Roman" w:hAnsiTheme="minorHAnsi" w:cstheme="minorHAnsi"/>
          <w:color w:val="000000" w:themeColor="text1"/>
          <w:sz w:val="22"/>
          <w:szCs w:val="22"/>
          <w:shd w:val="clear" w:color="auto" w:fill="FFFFFF"/>
          <w:lang w:eastAsia="en-GB"/>
        </w:rPr>
        <w:fldChar w:fldCharType="separate"/>
      </w:r>
      <w:r w:rsidR="007D20B6" w:rsidRPr="002A6F7F">
        <w:rPr>
          <w:rFonts w:asciiTheme="minorHAnsi" w:eastAsia="Times New Roman" w:hAnsiTheme="minorHAnsi" w:cstheme="minorHAnsi"/>
          <w:noProof/>
          <w:color w:val="000000" w:themeColor="text1"/>
          <w:sz w:val="22"/>
          <w:szCs w:val="22"/>
          <w:shd w:val="clear" w:color="auto" w:fill="FFFFFF"/>
          <w:vertAlign w:val="superscript"/>
          <w:lang w:eastAsia="en-GB"/>
        </w:rPr>
        <w:t>11</w:t>
      </w:r>
      <w:r w:rsidR="007D20B6" w:rsidRPr="002A6F7F">
        <w:rPr>
          <w:rFonts w:asciiTheme="minorHAnsi" w:eastAsia="Times New Roman" w:hAnsiTheme="minorHAnsi" w:cstheme="minorHAnsi"/>
          <w:color w:val="000000" w:themeColor="text1"/>
          <w:sz w:val="22"/>
          <w:szCs w:val="22"/>
          <w:shd w:val="clear" w:color="auto" w:fill="FFFFFF"/>
          <w:lang w:eastAsia="en-GB"/>
        </w:rPr>
        <w:fldChar w:fldCharType="end"/>
      </w:r>
      <w:r w:rsidR="007D20B6" w:rsidRPr="002A6F7F">
        <w:rPr>
          <w:rFonts w:asciiTheme="minorHAnsi" w:hAnsiTheme="minorHAnsi" w:cstheme="minorHAnsi"/>
          <w:color w:val="000000" w:themeColor="text1"/>
          <w:sz w:val="22"/>
          <w:szCs w:val="22"/>
        </w:rPr>
        <w:t xml:space="preserve">. </w:t>
      </w:r>
      <w:r w:rsidRPr="002A6F7F">
        <w:rPr>
          <w:rFonts w:asciiTheme="minorHAnsi" w:hAnsiTheme="minorHAnsi" w:cstheme="minorHAnsi"/>
          <w:color w:val="000000" w:themeColor="text1"/>
          <w:sz w:val="22"/>
          <w:szCs w:val="22"/>
        </w:rPr>
        <w:t xml:space="preserve">Cancer </w:t>
      </w:r>
      <w:r w:rsidR="00165D67" w:rsidRPr="002A6F7F">
        <w:rPr>
          <w:rFonts w:asciiTheme="minorHAnsi" w:hAnsiTheme="minorHAnsi" w:cstheme="minorHAnsi"/>
          <w:color w:val="000000" w:themeColor="text1"/>
          <w:sz w:val="22"/>
          <w:szCs w:val="22"/>
        </w:rPr>
        <w:t>registry</w:t>
      </w:r>
      <w:r w:rsidR="00165D67">
        <w:rPr>
          <w:rFonts w:asciiTheme="minorHAnsi" w:hAnsiTheme="minorHAnsi" w:cstheme="minorHAnsi"/>
          <w:color w:val="000000" w:themeColor="text1"/>
          <w:sz w:val="22"/>
          <w:szCs w:val="22"/>
        </w:rPr>
        <w:t>-</w:t>
      </w:r>
      <w:r w:rsidR="00165D67" w:rsidRPr="002A6F7F">
        <w:rPr>
          <w:rFonts w:asciiTheme="minorHAnsi" w:hAnsiTheme="minorHAnsi" w:cstheme="minorHAnsi"/>
          <w:color w:val="000000" w:themeColor="text1"/>
          <w:sz w:val="22"/>
          <w:szCs w:val="22"/>
        </w:rPr>
        <w:t>based</w:t>
      </w:r>
      <w:r w:rsidRPr="002A6F7F">
        <w:rPr>
          <w:rFonts w:asciiTheme="minorHAnsi" w:hAnsiTheme="minorHAnsi" w:cstheme="minorHAnsi"/>
          <w:color w:val="000000" w:themeColor="text1"/>
          <w:sz w:val="22"/>
          <w:szCs w:val="22"/>
        </w:rPr>
        <w:t xml:space="preserve"> studies showed that people with CUP were more likely to be elderly and living in aged care facilities, attend an emergency department prior to diagnosis, and undergo less invasive diagnostic tests, leading to missed opportunities for diagnosis and management</w:t>
      </w:r>
      <w:r w:rsidRPr="002A6F7F">
        <w:rPr>
          <w:rFonts w:asciiTheme="minorHAnsi" w:hAnsiTheme="minorHAnsi" w:cstheme="minorHAnsi"/>
          <w:color w:val="000000" w:themeColor="text1"/>
          <w:sz w:val="22"/>
          <w:szCs w:val="22"/>
        </w:rPr>
        <w:fldChar w:fldCharType="begin" w:fldLock="1"/>
      </w:r>
      <w:r w:rsidR="00337B80" w:rsidRPr="002A6F7F">
        <w:rPr>
          <w:rFonts w:asciiTheme="minorHAnsi" w:hAnsiTheme="minorHAnsi" w:cstheme="minorHAnsi"/>
          <w:color w:val="000000" w:themeColor="text1"/>
          <w:sz w:val="22"/>
          <w:szCs w:val="22"/>
        </w:rPr>
        <w:instrText>ADDIN CSL_CITATION {"citationItems":[{"id":"ITEM-1","itemData":{"DOI":"10.1016/j.canep.2015.02.007","ISSN":"1877-783X (Electronic)","PMID":"26100364","abstract":"BACKGROUND: Little is known about patterns of care after a cancer of unknown primary  (CUP) diagnosis. METHODS: We performed a retrospective cohort study to describe and compare the treatment, health service use and survival of patients with CUP and metastatic cancer of known primary among 143,956 Australian Government Department of Veterans' Affairs clients, 2004-2007. We randomly matched clients with CUP (C809; n=252) with clients with a first diagnosis of metastatic solid cancer of known primary (n=980). We ascertained health services from the month of diagnosis up to 2 months post-diagnosis for consultations, hospitalizations and emergency department visits, and up to 1 year for treatment. We compared cancer treatments using conditional logistic regression; consultation rates using negative binomial regression; and survival using stratified Cox regression. RESULTS: 30% of CUP patients and 70% of patients with known primary received cancer treatment and the median survival was 37 days and 310 days respectively. CUP patients received fewer cancer medicines (odds ratio (OR)=0.54, 95% confidence interval (CI) 0.33-0.89) and less cancer-related surgery (OR=0.25, 95% CI 0.15-0.41); males with CUP received more radiation therapy (OR=2.88, 95% CI 1.69-4.91). CUP patients had more primary care consultations (incidence rate ratio (IRR)=1.25, 95% CI 1.11-1.41), emergency department visits (IRR=1.86, 95% CI 1.50-2.31) and hospitalizations (IRR=1.18, 95% CI 1.03-1.35), and a higher risk of death within 30 days (hazard ratio=3.30, 95% CI 1.69-6.44). CONCLUSIONS: Patients with CUP receive less treatment but use more health services, which may reflect underlying patient and disease characteristics.","author":[{"dropping-particle":"","family":"Schaffer","given":"Andrea L","non-dropping-particle":"","parse-names":false,"suffix":""},{"dropping-particle":"","family":"Pearson","given":"Sallie-Anne","non-dropping-particle":"","parse-names":false,"suffix":""},{"dropping-particle":"","family":"Dobbins","given":"Timothy A","non-dropping-particle":"","parse-names":false,"suffix":""},{"dropping-particle":"","family":"Er","given":"Chuang C","non-dropping-particle":"","parse-names":false,"suffix":""},{"dropping-particle":"","family":"Ward","given":"Robyn L","non-dropping-particle":"","parse-names":false,"suffix":""},{"dropping-particle":"","family":"Vajdic","given":"Claire M","non-dropping-particle":"","parse-names":false,"suffix":""}],"container-title":"Cancer epidemiology","id":"ITEM-1","issue":"4","issued":{"date-parts":[["2015","8"]]},"language":"eng","page":"578-584","publisher-place":"Netherlands","title":"Patterns of care and survival after a cancer of unknown primary (CUP) diagnosis: A  population-based nested cohort study in Australian Government Department of Veterans' Affairs clients.","type":"article-journal","volume":"39"},"uris":["http://www.mendeley.com/documents/?uuid=ac67a21b-e195-4dcf-b19c-3c0c56dd78d1"]},{"id":"ITEM-2","itemData":{"DOI":"https://doi.org/10.1016/j.canep.2015.02.006","ISSN":"1877-7821","abstract":"Background Population-based data on the use of health services and diagnostic investigations for patients with cancer of unknown primary (CUP) is scarce. It is uncertain whether the pathways to diagnosis are different for CUP compared to other cancers. Methods We performed a population-based nested matched case–control study using linked routinely collected records for Australian Government Department of Veterans’ Affairs clients, 2004–2007. We compared health care consultations, hospitalisations, emergency department visits, and diagnostic procedures in the three months prior and the month of diagnosis for 281 clients registered with a diagnosis of CUP (C809) and 1102 controls randomly selected from clients registered with a first diagnosis of metastatic cancer of known primary. Results Overall, the median age at cancer diagnosis was 83 years. CUP patients were slightly older and had significantly more comorbidities prior to diagnosis than those with known primary. Compared to known primary, a diagnosis of CUP was significantly more likely after an emergency department visit, less specialist input, fewer invasive diagnostic procedures such as resection or endoscopy, and more non-invasive procedures such as magnetic resonance imaging. There were no differences in primary care or allied health consultations and hospitalisations. Conclusions This health care pathway suggests delayed recognition of cancer and scope for improvement in the medical management of high-risk individuals presenting to primary care. The pattern of diagnostic investigations reveals under-investigation in some CUP patients but this is likely to reflect recognition of limited treatment options and poor prognosis and is consistent with clinical guidelines.","author":[{"dropping-particle":"","family":"Vajdic","given":"Claire M","non-dropping-particle":"","parse-names":false,"suffix":""},{"dropping-particle":"","family":"Schaffer","given":"Andrea L","non-dropping-particle":"","parse-names":false,"suffix":""},{"dropping-particle":"","family":"Dobbins","given":"Timothy A","non-dropping-particle":"","parse-names":false,"suffix":""},{"dropping-particle":"","family":"Ward","given":"Robyn L","non-dropping-particle":"","parse-names":false,"suffix":""},{"dropping-particle":"","family":"Er","given":"Chuang C","non-dropping-particle":"","parse-names":false,"suffix":""},{"dropping-particle":"","family":"Pearson","given":"Sallie-Anne","non-dropping-particle":"","parse-names":false,"suffix":""}],"container-title":"Cancer Epidemiology","id":"ITEM-2","issue":"4","issued":{"date-parts":[["2015"]]},"page":"585-592","title":"Health service utilisation and investigations before diagnosis of cancer of unknown primary (CUP): A population-based nested case–control study in Australian Government Department of Veterans’ Affairs clients","type":"article-journal","volume":"39"},"uris":["http://www.mendeley.com/documents/?uuid=3cebd904-1408-4741-8914-f6f6bc6e9008"]},{"id":"ITEM-3","itemData":{"DOI":"10.1371/journal.pone.0230373","ISSN":"1932-6203 (Electronic)","PMID":"32191753","abstract":"BACKGROUND: Cancer of unknown primary (CUP) is a late-stage malignancy with poor  prognosis, but we know little about what diagnostic tests and procedures people with CUP receive prior to diagnosis. The purpose of this study was to determine how health service utilisation prior to diagnosis for people with cancer-registry notified CUP differs from those notified with metastatic cancer of known primary. METHODS: We identified people with a cancer registry notification of CUP (n = 327) from the 45 and Up Study, a prospective cohort of 266,724 people ≥45 years in New South Wales, Australia, matched with up to three controls with a diagnosis of metastatic cancer of known primary (n = 977). Baseline questionnaire data were linked to population health data to identify all health service use, diagnostic tests, and procedures in the month of diagnosis and 3 months prior. We used conditional logistic regression to estimate adjusted odds ratios (ORs) and 95% confidence intervals (CIs). RESULTS: After adjusting for age and educational attainment, people with a cancer-registry notified CUP diagnosis were more likely to be an aged care resident (OR = 2.78, 95%CI 1.37-5.63), have an emergency department visit (OR = 1.65, 95%CI 1.23-2.21), serum tumor marker tests (OR = 1.51, 95%CI 1.12-2.04), or a cytology test without immunohistochemistry (OR = 2.01, 95%CI 1.47-2.76), and less likely to have a histopathology test without immunohistochemistry (OR = 0.43, 95%CI 0.31-0.59). Neither general practitioner, specialist, allied health practitioner or nurse consultations, hospitalisations, nor imaging procedures were associated with a CUP diagnosis. CONCLUSIONS: The health service and diagnostic pathway to diagnosis differs markedly for people notified with CUP compared to those with metastatic cancer of known primary. While these differences may indicate missed opportunities for earlier detection and appropriate management, for some patients they may be clinically appropriate.","author":[{"dropping-particle":"","family":"Schaffer","given":"Andrea L","non-dropping-particle":"","parse-names":false,"suffix":""},{"dropping-particle":"","family":"Pearson","given":"Sallie-Anne","non-dropping-particle":"","parse-names":false,"suffix":""},{"dropping-particle":"","family":"Perez-Concha","given":"Oscar","non-dropping-particle":"","parse-names":false,"suffix":""},{"dropping-particle":"","family":"Dobbins","given":"Timothy","non-dropping-particle":"","parse-names":false,"suffix":""},{"dropping-particle":"","family":"Ward","given":"Robyn L","non-dropping-particle":"","parse-names":false,"suffix":""},{"dropping-particle":"","family":"Leeuwen","given":"Marina T","non-dropping-particle":"van","parse-names":false,"suffix":""},{"dropping-particle":"","family":"Rhee","given":"Joel J","non-dropping-particle":"","parse-names":false,"suffix":""},{"dropping-particle":"","family":"Laaksonen","given":"Maarit A","non-dropping-particle":"","parse-names":false,"suffix":""},{"dropping-particle":"","family":"Craigen","given":"Glynis","non-dropping-particle":"","parse-names":false,"suffix":""},{"dropping-particle":"","family":"Vajdic","given":"Claire M","non-dropping-particle":"","parse-names":false,"suffix":""}],"container-title":"PloS one","id":"ITEM-3","issue":"3","issued":{"date-parts":[["2020"]]},"language":"eng","page":"e0230373","title":"Diagnostic and health service pathways to diagnosis of cancer-registry notified  cancer of unknown primary site (CUP).","type":"article-journal","volume":"15"},"uris":["http://www.mendeley.com/documents/?uuid=4d83fa65-2e64-41bf-b16f-d0701e0ccf58"]}],"mendeley":{"formattedCitation":"&lt;sup&gt;8, 11,13&lt;/sup&gt;","plainTextFormattedCitation":"8, 11,13","previouslyFormattedCitation":"&lt;sup&gt;10, 13,15&lt;/sup&gt;"},"properties":{"noteIndex":0},"schema":"https://github.com/citation-style-language/schema/raw/master/csl-citation.json"}</w:instrText>
      </w:r>
      <w:r w:rsidRPr="002A6F7F">
        <w:rPr>
          <w:rFonts w:asciiTheme="minorHAnsi" w:hAnsiTheme="minorHAnsi" w:cstheme="minorHAnsi"/>
          <w:color w:val="000000" w:themeColor="text1"/>
          <w:sz w:val="22"/>
          <w:szCs w:val="22"/>
        </w:rPr>
        <w:fldChar w:fldCharType="separate"/>
      </w:r>
      <w:r w:rsidR="00337B80" w:rsidRPr="002A6F7F">
        <w:rPr>
          <w:rFonts w:asciiTheme="minorHAnsi" w:hAnsiTheme="minorHAnsi" w:cstheme="minorHAnsi"/>
          <w:noProof/>
          <w:color w:val="000000" w:themeColor="text1"/>
          <w:sz w:val="22"/>
          <w:szCs w:val="22"/>
          <w:vertAlign w:val="superscript"/>
        </w:rPr>
        <w:t>8, 11,13</w:t>
      </w:r>
      <w:r w:rsidRPr="002A6F7F">
        <w:rPr>
          <w:rFonts w:asciiTheme="minorHAnsi" w:hAnsiTheme="minorHAnsi" w:cstheme="minorHAnsi"/>
          <w:color w:val="000000" w:themeColor="text1"/>
          <w:sz w:val="22"/>
          <w:szCs w:val="22"/>
        </w:rPr>
        <w:fldChar w:fldCharType="end"/>
      </w:r>
      <w:r w:rsidRPr="002A6F7F">
        <w:rPr>
          <w:rFonts w:asciiTheme="minorHAnsi" w:hAnsiTheme="minorHAnsi" w:cstheme="minorHAnsi"/>
          <w:color w:val="000000" w:themeColor="text1"/>
          <w:sz w:val="22"/>
          <w:szCs w:val="22"/>
        </w:rPr>
        <w:t>. Thus, people with suspected CUP may experience inappropriate or underutilisation of recommended tests, leading to delayed or inaccurate diagnosis and missed opportunities to identify a primary site, thus leading to poorer health outcomes. It is also likely that in a proportion of such cases with widely disseminated metastatic disease, additional diagnostic tests were not warranted given the limited ability to change the course of the disease.</w:t>
      </w:r>
    </w:p>
    <w:p w14:paraId="70FCA62B" w14:textId="77777777" w:rsidR="00771121" w:rsidRPr="002A6F7F" w:rsidRDefault="00771121" w:rsidP="00771121">
      <w:pPr>
        <w:pStyle w:val="NormalWeb"/>
        <w:spacing w:line="276" w:lineRule="auto"/>
        <w:rPr>
          <w:rFonts w:asciiTheme="minorHAnsi" w:hAnsiTheme="minorHAnsi" w:cstheme="minorHAnsi"/>
        </w:rPr>
      </w:pPr>
    </w:p>
    <w:p w14:paraId="277FB808" w14:textId="5F4FB732"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Guidelines indicate that if the primary can be identified based on presentation, site-specific therapies are initiated</w:t>
      </w:r>
      <w:r w:rsidRPr="002A6F7F">
        <w:rPr>
          <w:rFonts w:asciiTheme="minorHAnsi" w:hAnsiTheme="minorHAnsi" w:cstheme="minorHAnsi"/>
        </w:rPr>
        <w:fldChar w:fldCharType="begin" w:fldLock="1"/>
      </w:r>
      <w:r w:rsidR="00337B80" w:rsidRPr="002A6F7F">
        <w:rPr>
          <w:rFonts w:asciiTheme="minorHAnsi" w:hAnsiTheme="minorHAnsi" w:cstheme="minorHAnsi"/>
        </w:rPr>
        <w:instrText>ADDIN CSL_CITATION {"citationItems":[{"id":"ITEM-1","itemData":{"DOI":"10.1093/annonc/mdv305","ISSN":"1569-8041 (Electronic)","PMID":"26314775","author":[{"dropping-particle":"","family":"Fizazi","given":"K","non-dropping-particle":"","parse-names":false,"suffix":""},{"dropping-particle":"","family":"Greco","given":"F A","non-dropping-particle":"","parse-names":false,"suffix":""},{"dropping-particle":"","family":"Pavlidis","given":"N","non-dropping-particle":"","parse-names":false,"suffix":""},{"dropping-particle":"","family":"Daugaard","given":"G","non-dropping-particle":"","parse-names":false,"suffix":""},{"dropping-particle":"","family":"Oien","given":"K","non-dropping-particle":"","parse-names":false,"suffix":""},{"dropping-particle":"","family":"Pentheroudakis","given":"G","non-dropping-particle":"","parse-names":false,"suffix":""}],"container-title":"Annals of oncology : official journal of the European Society for Medical Oncology","id":"ITEM-1","issued":{"date-parts":[["2015","9"]]},"language":"eng","page":"v133-8","publisher-place":"England","title":"Cancers of unknown primary site: ESMO Clinical Practice Guidelines for diagnosis,  treatment and follow-up.","type":"article-journal","volume":"26 Suppl 5"},"uris":["http://www.mendeley.com/documents/?uuid=0d294bf2-d632-4ae1-b3d2-b911a0a4130f"]}],"mendeley":{"formattedCitation":"&lt;sup&gt;3&lt;/sup&gt;","plainTextFormattedCitation":"3","previouslyFormattedCitation":"&lt;sup&gt;3&lt;/sup&gt;"},"properties":{"noteIndex":0},"schema":"https://github.com/citation-style-language/schema/raw/master/csl-citation.json"}</w:instrText>
      </w:r>
      <w:r w:rsidRPr="002A6F7F">
        <w:rPr>
          <w:rFonts w:asciiTheme="minorHAnsi" w:hAnsiTheme="minorHAnsi" w:cstheme="minorHAnsi"/>
        </w:rPr>
        <w:fldChar w:fldCharType="separate"/>
      </w:r>
      <w:r w:rsidR="00337B80" w:rsidRPr="002A6F7F">
        <w:rPr>
          <w:rFonts w:asciiTheme="minorHAnsi" w:hAnsiTheme="minorHAnsi" w:cstheme="minorHAnsi"/>
          <w:noProof/>
          <w:vertAlign w:val="superscript"/>
        </w:rPr>
        <w:t>3</w:t>
      </w:r>
      <w:r w:rsidRPr="002A6F7F">
        <w:rPr>
          <w:rFonts w:asciiTheme="minorHAnsi" w:hAnsiTheme="minorHAnsi" w:cstheme="minorHAnsi"/>
        </w:rPr>
        <w:fldChar w:fldCharType="end"/>
      </w:r>
      <w:r w:rsidRPr="002A6F7F">
        <w:rPr>
          <w:rFonts w:asciiTheme="minorHAnsi" w:hAnsiTheme="minorHAnsi" w:cstheme="minorHAnsi"/>
        </w:rPr>
        <w:t xml:space="preserve">. However, if a primary site cannot be identified, the CUP is classified into one of two </w:t>
      </w:r>
      <w:r w:rsidR="002A6F7F" w:rsidRPr="002A6F7F">
        <w:rPr>
          <w:rFonts w:asciiTheme="minorHAnsi" w:hAnsiTheme="minorHAnsi" w:cstheme="minorHAnsi"/>
        </w:rPr>
        <w:t>clinic</w:t>
      </w:r>
      <w:r w:rsidRPr="002A6F7F">
        <w:rPr>
          <w:rFonts w:asciiTheme="minorHAnsi" w:hAnsiTheme="minorHAnsi" w:cstheme="minorHAnsi"/>
        </w:rPr>
        <w:t>-pathological sub-groups (</w:t>
      </w:r>
      <w:r w:rsidRPr="002A6F7F">
        <w:rPr>
          <w:rStyle w:val="Strong"/>
          <w:rFonts w:asciiTheme="minorHAnsi" w:hAnsiTheme="minorHAnsi" w:cstheme="minorHAnsi"/>
          <w:b w:val="0"/>
          <w:bCs w:val="0"/>
        </w:rPr>
        <w:t>favourable and unfavourable risk</w:t>
      </w:r>
      <w:r w:rsidRPr="002A6F7F">
        <w:rPr>
          <w:rFonts w:asciiTheme="minorHAnsi" w:hAnsiTheme="minorHAnsi" w:cstheme="minorHAnsi"/>
        </w:rPr>
        <w:t>). Favourable risk CUP (15-20% of all CUPs) have survival similar to those with advanced cancer with a known primary site. However, the large majority (80-85%) of CUP belong to the unfavourable risk group with no effective treatment options and poor survival from broad</w:t>
      </w:r>
      <w:r w:rsidR="00165D67">
        <w:rPr>
          <w:rFonts w:asciiTheme="minorHAnsi" w:hAnsiTheme="minorHAnsi" w:cstheme="minorHAnsi"/>
        </w:rPr>
        <w:t>-</w:t>
      </w:r>
      <w:r w:rsidRPr="002A6F7F">
        <w:rPr>
          <w:rFonts w:asciiTheme="minorHAnsi" w:hAnsiTheme="minorHAnsi" w:cstheme="minorHAnsi"/>
        </w:rPr>
        <w:t>spectrum empirical chemotherapy</w:t>
      </w:r>
      <w:r w:rsidRPr="002A6F7F">
        <w:rPr>
          <w:rFonts w:asciiTheme="minorHAnsi" w:hAnsiTheme="minorHAnsi" w:cstheme="minorHAnsi"/>
        </w:rPr>
        <w:fldChar w:fldCharType="begin" w:fldLock="1"/>
      </w:r>
      <w:r w:rsidR="00337B80" w:rsidRPr="002A6F7F">
        <w:rPr>
          <w:rFonts w:asciiTheme="minorHAnsi" w:hAnsiTheme="minorHAnsi" w:cstheme="minorHAnsi"/>
        </w:rPr>
        <w:instrText>ADDIN CSL_CITATION {"citationItems":[{"id":"ITEM-1","itemData":{"DOI":"https://doi.org/10.1016/S0140-6736(11)61178-1","ISSN":"0140-6736","abstract":"Summary Cancer of unknown primary site (CUP) is a well recognised clinical disorder, accounting for 3–5% of all malignant epithelial tumours. CUP is clinically characterised as an aggressive disease with early dissemination. Diagnostic approaches to identify the primary site include detailed histopathological examination with specific immunohistochemistry and radiological assessment. Gene-profiling microarray diagnosis has high sensitivity, but further prospective study is necessary to establish whether patients' outcomes are improved by its clinical use. Metastatic adenocarcinoma is the most common CUP histopathology (80%). CUP patients are divided into subsets of favourable (20%) and unfavourable (80%) prognosis. Favourable subsets are mostly given locoregional treatment or systemic platinum-based chemotherapy. Responses and survival are similar to those of patients with relevant known primary tumours. Patients in unfavourable subsets are treated with empirical chemotherapy based on combination regimens of platinum or taxane, but responses and survival are generally poor.","author":[{"dropping-particle":"","family":"Pavlidis","given":"Nicholas","non-dropping-particle":"","parse-names":false,"suffix":""},{"dropping-particle":"","family":"Pentheroudakis","given":"George","non-dropping-particle":"","parse-names":false,"suffix":""}],"container-title":"The Lancet","id":"ITEM-1","issue":"9824","issued":{"date-parts":[["2012"]]},"page":"1428-1435","title":"Cancer of unknown primary site","type":"article-journal","volume":"379"},"uris":["http://www.mendeley.com/documents/?uuid=0190af86-8275-40a5-9082-85736e545f11"]}],"mendeley":{"formattedCitation":"&lt;sup&gt;14&lt;/sup&gt;","plainTextFormattedCitation":"14","previouslyFormattedCitation":"&lt;sup&gt;16&lt;/sup&gt;"},"properties":{"noteIndex":0},"schema":"https://github.com/citation-style-language/schema/raw/master/csl-citation.json"}</w:instrText>
      </w:r>
      <w:r w:rsidRPr="002A6F7F">
        <w:rPr>
          <w:rFonts w:asciiTheme="minorHAnsi" w:hAnsiTheme="minorHAnsi" w:cstheme="minorHAnsi"/>
        </w:rPr>
        <w:fldChar w:fldCharType="separate"/>
      </w:r>
      <w:r w:rsidR="00337B80" w:rsidRPr="002A6F7F">
        <w:rPr>
          <w:rFonts w:asciiTheme="minorHAnsi" w:hAnsiTheme="minorHAnsi" w:cstheme="minorHAnsi"/>
          <w:noProof/>
          <w:vertAlign w:val="superscript"/>
        </w:rPr>
        <w:t>14</w:t>
      </w:r>
      <w:r w:rsidRPr="002A6F7F">
        <w:rPr>
          <w:rFonts w:asciiTheme="minorHAnsi" w:hAnsiTheme="minorHAnsi" w:cstheme="minorHAnsi"/>
        </w:rPr>
        <w:fldChar w:fldCharType="end"/>
      </w:r>
      <w:r w:rsidRPr="002A6F7F">
        <w:rPr>
          <w:rFonts w:asciiTheme="minorHAnsi" w:hAnsiTheme="minorHAnsi" w:cstheme="minorHAnsi"/>
        </w:rPr>
        <w:t xml:space="preserve">. There is a need to develop novel ways to identify the primary site so that effective therapies can be applied and to develop new therapeutic strategies for those without an identifiable primary site. </w:t>
      </w:r>
    </w:p>
    <w:p w14:paraId="69C3E0D9" w14:textId="77777777" w:rsidR="00771121" w:rsidRPr="002A6F7F" w:rsidRDefault="00771121" w:rsidP="00771121">
      <w:pPr>
        <w:spacing w:line="276" w:lineRule="auto"/>
        <w:rPr>
          <w:rFonts w:asciiTheme="minorHAnsi" w:hAnsiTheme="minorHAnsi" w:cstheme="minorHAnsi"/>
          <w:color w:val="000000" w:themeColor="text1"/>
          <w:sz w:val="22"/>
          <w:szCs w:val="22"/>
        </w:rPr>
      </w:pPr>
    </w:p>
    <w:p w14:paraId="3EC7FBE5" w14:textId="77777777" w:rsidR="009C3F91" w:rsidRDefault="009C3F91" w:rsidP="00771121">
      <w:pPr>
        <w:spacing w:line="276" w:lineRule="auto"/>
        <w:rPr>
          <w:rFonts w:asciiTheme="minorHAnsi" w:hAnsiTheme="minorHAnsi" w:cstheme="minorHAnsi"/>
          <w:b/>
          <w:bCs/>
          <w:color w:val="000000" w:themeColor="text1"/>
          <w:sz w:val="22"/>
          <w:szCs w:val="22"/>
        </w:rPr>
      </w:pPr>
    </w:p>
    <w:p w14:paraId="1A95CBC9" w14:textId="4E917F28" w:rsidR="00771121" w:rsidRPr="002A6F7F" w:rsidRDefault="00771121" w:rsidP="00771121">
      <w:pPr>
        <w:spacing w:line="276" w:lineRule="auto"/>
        <w:rPr>
          <w:rFonts w:asciiTheme="minorHAnsi" w:hAnsiTheme="minorHAnsi" w:cstheme="minorHAnsi"/>
          <w:b/>
          <w:bCs/>
          <w:color w:val="000000" w:themeColor="text1"/>
          <w:sz w:val="22"/>
          <w:szCs w:val="22"/>
        </w:rPr>
      </w:pPr>
      <w:r w:rsidRPr="002A6F7F">
        <w:rPr>
          <w:rFonts w:asciiTheme="minorHAnsi" w:hAnsiTheme="minorHAnsi" w:cstheme="minorHAnsi"/>
          <w:b/>
          <w:bCs/>
          <w:color w:val="000000" w:themeColor="text1"/>
          <w:sz w:val="22"/>
          <w:szCs w:val="22"/>
        </w:rPr>
        <w:lastRenderedPageBreak/>
        <w:t>2.1.1 Management of Cancer of Unknown Primary</w:t>
      </w:r>
    </w:p>
    <w:p w14:paraId="17D072A2" w14:textId="77777777" w:rsidR="009C3F91" w:rsidRDefault="009C3F91" w:rsidP="00771121">
      <w:pPr>
        <w:spacing w:line="276" w:lineRule="auto"/>
        <w:rPr>
          <w:rFonts w:asciiTheme="minorHAnsi" w:hAnsiTheme="minorHAnsi" w:cstheme="minorHAnsi"/>
          <w:b/>
          <w:bCs/>
          <w:color w:val="000000" w:themeColor="text1"/>
          <w:sz w:val="22"/>
          <w:szCs w:val="22"/>
        </w:rPr>
      </w:pPr>
    </w:p>
    <w:p w14:paraId="7FB7A785" w14:textId="14D70466" w:rsidR="00771121" w:rsidRPr="002A6F7F" w:rsidRDefault="00771121" w:rsidP="00771121">
      <w:pPr>
        <w:spacing w:line="276" w:lineRule="auto"/>
        <w:rPr>
          <w:rFonts w:asciiTheme="minorHAnsi" w:hAnsiTheme="minorHAnsi" w:cstheme="minorHAnsi"/>
          <w:b/>
          <w:bCs/>
          <w:color w:val="000000" w:themeColor="text1"/>
          <w:sz w:val="22"/>
          <w:szCs w:val="22"/>
        </w:rPr>
      </w:pPr>
      <w:r w:rsidRPr="002A6F7F">
        <w:rPr>
          <w:rFonts w:asciiTheme="minorHAnsi" w:hAnsiTheme="minorHAnsi" w:cstheme="minorHAnsi"/>
          <w:b/>
          <w:bCs/>
          <w:color w:val="000000" w:themeColor="text1"/>
          <w:sz w:val="22"/>
          <w:szCs w:val="22"/>
        </w:rPr>
        <w:t xml:space="preserve">2.1.1.1 </w:t>
      </w:r>
      <w:r w:rsidRPr="002A6F7F">
        <w:rPr>
          <w:rFonts w:asciiTheme="minorHAnsi" w:hAnsiTheme="minorHAnsi" w:cstheme="minorHAnsi"/>
          <w:b/>
          <w:bCs/>
          <w:color w:val="000000" w:themeColor="text1"/>
          <w:sz w:val="22"/>
          <w:szCs w:val="22"/>
          <w:u w:val="single"/>
        </w:rPr>
        <w:t>Cancer of Unknown Primary Optimal Care Pathway</w:t>
      </w:r>
    </w:p>
    <w:p w14:paraId="43A2A0C9" w14:textId="1033EB6F"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xml:space="preserve">It is important that the diagnosis of CUP is only made after a comprehensive and standardised diagnostic workup based on the OCP has been done. </w:t>
      </w:r>
      <w:r w:rsidRPr="005247A4">
        <w:rPr>
          <w:rFonts w:asciiTheme="minorHAnsi" w:hAnsiTheme="minorHAnsi" w:cstheme="minorHAnsi"/>
        </w:rPr>
        <w:t>To further evaluate the potential tissue of origin of CUP, as well as to exclude chemo-sensitive and potentially curable tumours (e.g. germ-cell tumours), o</w:t>
      </w:r>
      <w:r w:rsidRPr="002A6F7F">
        <w:rPr>
          <w:rFonts w:asciiTheme="minorHAnsi" w:hAnsiTheme="minorHAnsi" w:cstheme="minorHAnsi"/>
        </w:rPr>
        <w:t xml:space="preserve">ne of the most important steps is the ascertainment of </w:t>
      </w:r>
      <w:r w:rsidR="00E11DC5" w:rsidRPr="002A6F7F">
        <w:rPr>
          <w:rFonts w:asciiTheme="minorHAnsi" w:hAnsiTheme="minorHAnsi" w:cstheme="minorHAnsi"/>
        </w:rPr>
        <w:t xml:space="preserve">tumour </w:t>
      </w:r>
      <w:r w:rsidRPr="002A6F7F">
        <w:rPr>
          <w:rFonts w:asciiTheme="minorHAnsi" w:hAnsiTheme="minorHAnsi" w:cstheme="minorHAnsi"/>
        </w:rPr>
        <w:t xml:space="preserve">histopathological subtype based on the cell of origin using morphology and IHC techniques by an experienced pathologist. </w:t>
      </w:r>
    </w:p>
    <w:p w14:paraId="50FF2871" w14:textId="77777777" w:rsidR="00771121" w:rsidRPr="002A6F7F" w:rsidRDefault="00771121" w:rsidP="00771121">
      <w:pPr>
        <w:spacing w:line="276" w:lineRule="auto"/>
        <w:rPr>
          <w:rFonts w:asciiTheme="minorHAnsi" w:hAnsiTheme="minorHAnsi" w:cstheme="minorHAnsi"/>
          <w:color w:val="000000" w:themeColor="text1"/>
          <w:sz w:val="22"/>
          <w:szCs w:val="22"/>
        </w:rPr>
      </w:pPr>
    </w:p>
    <w:p w14:paraId="67BF66B1" w14:textId="31B6CE04" w:rsidR="00771121" w:rsidRPr="002A6F7F" w:rsidRDefault="00771121" w:rsidP="00771121">
      <w:pPr>
        <w:spacing w:line="276" w:lineRule="auto"/>
        <w:rPr>
          <w:rFonts w:asciiTheme="minorHAnsi" w:hAnsiTheme="minorHAnsi" w:cstheme="minorHAnsi"/>
          <w:sz w:val="22"/>
          <w:szCs w:val="22"/>
        </w:rPr>
      </w:pPr>
      <w:r w:rsidRPr="002A6F7F">
        <w:rPr>
          <w:rFonts w:asciiTheme="minorHAnsi" w:hAnsiTheme="minorHAnsi" w:cstheme="minorHAnsi"/>
          <w:color w:val="000000" w:themeColor="text1"/>
          <w:sz w:val="22"/>
          <w:szCs w:val="22"/>
        </w:rPr>
        <w:t xml:space="preserve">It is anticipated that having a uniform diagnostic pathway will identify those with a true CUP accurately and aid in avoiding incorrect classification arising from inadequate investigations as well </w:t>
      </w:r>
      <w:r w:rsidR="004E0940">
        <w:rPr>
          <w:rFonts w:asciiTheme="minorHAnsi" w:hAnsiTheme="minorHAnsi" w:cstheme="minorHAnsi"/>
          <w:color w:val="000000" w:themeColor="text1"/>
          <w:sz w:val="22"/>
          <w:szCs w:val="22"/>
        </w:rPr>
        <w:t xml:space="preserve">as </w:t>
      </w:r>
      <w:r w:rsidRPr="002A6F7F">
        <w:rPr>
          <w:rFonts w:asciiTheme="minorHAnsi" w:hAnsiTheme="minorHAnsi" w:cstheme="minorHAnsi"/>
          <w:color w:val="000000" w:themeColor="text1"/>
          <w:sz w:val="22"/>
          <w:szCs w:val="22"/>
        </w:rPr>
        <w:t xml:space="preserve">reduce disparities that exist within </w:t>
      </w:r>
      <w:r w:rsidR="004E0940">
        <w:rPr>
          <w:rFonts w:asciiTheme="minorHAnsi" w:hAnsiTheme="minorHAnsi" w:cstheme="minorHAnsi"/>
          <w:color w:val="000000" w:themeColor="text1"/>
          <w:sz w:val="22"/>
          <w:szCs w:val="22"/>
        </w:rPr>
        <w:t xml:space="preserve">the </w:t>
      </w:r>
      <w:r w:rsidRPr="002A6F7F">
        <w:rPr>
          <w:rFonts w:asciiTheme="minorHAnsi" w:hAnsiTheme="minorHAnsi" w:cstheme="minorHAnsi"/>
          <w:color w:val="000000" w:themeColor="text1"/>
          <w:sz w:val="22"/>
          <w:szCs w:val="22"/>
        </w:rPr>
        <w:t>CUP population. The Australian optimal care pathways (OCPs) were developed with the goal of reducing variations in cancer care and benchmark</w:t>
      </w:r>
      <w:r w:rsidR="004E0940">
        <w:rPr>
          <w:rFonts w:asciiTheme="minorHAnsi" w:hAnsiTheme="minorHAnsi" w:cstheme="minorHAnsi"/>
          <w:color w:val="000000" w:themeColor="text1"/>
          <w:sz w:val="22"/>
          <w:szCs w:val="22"/>
        </w:rPr>
        <w:t>ing</w:t>
      </w:r>
      <w:r w:rsidRPr="002A6F7F">
        <w:rPr>
          <w:rFonts w:asciiTheme="minorHAnsi" w:hAnsiTheme="minorHAnsi" w:cstheme="minorHAnsi"/>
          <w:color w:val="000000" w:themeColor="text1"/>
          <w:sz w:val="22"/>
          <w:szCs w:val="22"/>
        </w:rPr>
        <w:t xml:space="preserve"> against quality indicators. </w:t>
      </w:r>
      <w:r w:rsidRPr="002A6F7F">
        <w:rPr>
          <w:rFonts w:asciiTheme="minorHAnsi" w:hAnsiTheme="minorHAnsi" w:cstheme="minorHAnsi"/>
          <w:sz w:val="22"/>
          <w:szCs w:val="22"/>
        </w:rPr>
        <w:t xml:space="preserve">OCPs set out a standardised approach to delivering consistent and best cancer care. </w:t>
      </w:r>
      <w:r w:rsidRPr="002A6F7F">
        <w:rPr>
          <w:rFonts w:asciiTheme="minorHAnsi" w:hAnsiTheme="minorHAnsi" w:cstheme="minorHAnsi"/>
          <w:color w:val="000000" w:themeColor="text1"/>
          <w:sz w:val="22"/>
          <w:szCs w:val="22"/>
        </w:rPr>
        <w:t>In the year 2020, the Australian OCP for CUP was released</w:t>
      </w:r>
      <w:r w:rsidRPr="002A6F7F">
        <w:rPr>
          <w:rFonts w:asciiTheme="minorHAnsi" w:hAnsiTheme="minorHAnsi" w:cstheme="minorHAnsi"/>
          <w:color w:val="000000" w:themeColor="text1"/>
          <w:sz w:val="22"/>
          <w:szCs w:val="22"/>
        </w:rPr>
        <w:fldChar w:fldCharType="begin" w:fldLock="1"/>
      </w:r>
      <w:r w:rsidR="00337B80" w:rsidRPr="002A6F7F">
        <w:rPr>
          <w:rFonts w:asciiTheme="minorHAnsi" w:hAnsiTheme="minorHAnsi" w:cstheme="minorHAnsi"/>
          <w:color w:val="000000" w:themeColor="text1"/>
          <w:sz w:val="22"/>
          <w:szCs w:val="22"/>
        </w:rPr>
        <w:instrText>ADDIN CSL_CITATION {"citationItems":[{"id":"ITEM-1","itemData":{"id":"ITEM-1","issued":{"date-parts":[["0"]]},"title":"Overview | Metastatic malignant disease of unknown primary origin in adults: diagnosis and management | Guidance | NICE","type":"article"},"uris":["http://www.mendeley.com/documents/?uuid=809c6cdc-28ba-42b9-8711-eda3f37912f9"]}],"mendeley":{"formattedCitation":"&lt;sup&gt;15&lt;/sup&gt;","plainTextFormattedCitation":"15","previouslyFormattedCitation":"&lt;sup&gt;17&lt;/sup&gt;"},"properties":{"noteIndex":0},"schema":"https://github.com/citation-style-language/schema/raw/master/csl-citation.json"}</w:instrText>
      </w:r>
      <w:r w:rsidRPr="002A6F7F">
        <w:rPr>
          <w:rFonts w:asciiTheme="minorHAnsi" w:hAnsiTheme="minorHAnsi" w:cstheme="minorHAnsi"/>
          <w:color w:val="000000" w:themeColor="text1"/>
          <w:sz w:val="22"/>
          <w:szCs w:val="22"/>
        </w:rPr>
        <w:fldChar w:fldCharType="separate"/>
      </w:r>
      <w:r w:rsidR="00337B80" w:rsidRPr="002A6F7F">
        <w:rPr>
          <w:rFonts w:asciiTheme="minorHAnsi" w:hAnsiTheme="minorHAnsi" w:cstheme="minorHAnsi"/>
          <w:noProof/>
          <w:color w:val="000000" w:themeColor="text1"/>
          <w:sz w:val="22"/>
          <w:szCs w:val="22"/>
          <w:vertAlign w:val="superscript"/>
        </w:rPr>
        <w:t>15</w:t>
      </w:r>
      <w:r w:rsidRPr="002A6F7F">
        <w:rPr>
          <w:rFonts w:asciiTheme="minorHAnsi" w:hAnsiTheme="minorHAnsi" w:cstheme="minorHAnsi"/>
          <w:color w:val="000000" w:themeColor="text1"/>
          <w:sz w:val="22"/>
          <w:szCs w:val="22"/>
        </w:rPr>
        <w:fldChar w:fldCharType="end"/>
      </w:r>
      <w:r w:rsidRPr="002A6F7F">
        <w:rPr>
          <w:rFonts w:asciiTheme="minorHAnsi" w:hAnsiTheme="minorHAnsi" w:cstheme="minorHAnsi"/>
          <w:color w:val="000000" w:themeColor="text1"/>
          <w:sz w:val="22"/>
          <w:szCs w:val="22"/>
        </w:rPr>
        <w:t>. Elsewhere, the US National Comprehensive Cancer Network (NCCN) and the European Society for Medical Oncology (ESMO) have CUP-specific guidelines</w:t>
      </w:r>
      <w:r w:rsidRPr="002A6F7F">
        <w:rPr>
          <w:rFonts w:asciiTheme="minorHAnsi" w:hAnsiTheme="minorHAnsi" w:cstheme="minorHAnsi"/>
          <w:color w:val="000000" w:themeColor="text1"/>
          <w:sz w:val="22"/>
          <w:szCs w:val="22"/>
        </w:rPr>
        <w:fldChar w:fldCharType="begin" w:fldLock="1"/>
      </w:r>
      <w:r w:rsidR="00337B80" w:rsidRPr="002A6F7F">
        <w:rPr>
          <w:rFonts w:asciiTheme="minorHAnsi" w:hAnsiTheme="minorHAnsi" w:cstheme="minorHAnsi"/>
          <w:color w:val="000000" w:themeColor="text1"/>
          <w:sz w:val="22"/>
          <w:szCs w:val="22"/>
        </w:rPr>
        <w:instrText>ADDIN CSL_CITATION {"citationItems":[{"id":"ITEM-1","itemData":{"DOI":"10.1093/annonc/mdv305","ISSN":"1569-8041 (Electronic)","PMID":"26314775","author":[{"dropping-particle":"","family":"Fizazi","given":"K","non-dropping-particle":"","parse-names":false,"suffix":""},{"dropping-particle":"","family":"Greco","given":"F A","non-dropping-particle":"","parse-names":false,"suffix":""},{"dropping-particle":"","family":"Pavlidis","given":"N","non-dropping-particle":"","parse-names":false,"suffix":""},{"dropping-particle":"","family":"Daugaard","given":"G","non-dropping-particle":"","parse-names":false,"suffix":""},{"dropping-particle":"","family":"Oien","given":"K","non-dropping-particle":"","parse-names":false,"suffix":""},{"dropping-particle":"","family":"Pentheroudakis","given":"G","non-dropping-particle":"","parse-names":false,"suffix":""}],"container-title":"Annals of oncology : official journal of the European Society for Medical Oncology","id":"ITEM-1","issued":{"date-parts":[["2015","9"]]},"language":"eng","page":"v133-8","publisher-place":"England","title":"Cancers of unknown primary site: ESMO Clinical Practice Guidelines for diagnosis,  treatment and follow-up.","type":"article-journal","volume":"26 Suppl 5"},"uris":["http://www.mendeley.com/documents/?uuid=0d294bf2-d632-4ae1-b3d2-b911a0a4130f"]}],"mendeley":{"formattedCitation":"&lt;sup&gt;3&lt;/sup&gt;","plainTextFormattedCitation":"3","previouslyFormattedCitation":"&lt;sup&gt;3&lt;/sup&gt;"},"properties":{"noteIndex":0},"schema":"https://github.com/citation-style-language/schema/raw/master/csl-citation.json"}</w:instrText>
      </w:r>
      <w:r w:rsidRPr="002A6F7F">
        <w:rPr>
          <w:rFonts w:asciiTheme="minorHAnsi" w:hAnsiTheme="minorHAnsi" w:cstheme="minorHAnsi"/>
          <w:color w:val="000000" w:themeColor="text1"/>
          <w:sz w:val="22"/>
          <w:szCs w:val="22"/>
        </w:rPr>
        <w:fldChar w:fldCharType="separate"/>
      </w:r>
      <w:r w:rsidR="00337B80" w:rsidRPr="002A6F7F">
        <w:rPr>
          <w:rFonts w:asciiTheme="minorHAnsi" w:hAnsiTheme="minorHAnsi" w:cstheme="minorHAnsi"/>
          <w:noProof/>
          <w:color w:val="000000" w:themeColor="text1"/>
          <w:sz w:val="22"/>
          <w:szCs w:val="22"/>
          <w:vertAlign w:val="superscript"/>
        </w:rPr>
        <w:t>3</w:t>
      </w:r>
      <w:r w:rsidRPr="002A6F7F">
        <w:rPr>
          <w:rFonts w:asciiTheme="minorHAnsi" w:hAnsiTheme="minorHAnsi" w:cstheme="minorHAnsi"/>
          <w:color w:val="000000" w:themeColor="text1"/>
          <w:sz w:val="22"/>
          <w:szCs w:val="22"/>
        </w:rPr>
        <w:fldChar w:fldCharType="end"/>
      </w:r>
      <w:r w:rsidRPr="002A6F7F">
        <w:rPr>
          <w:rFonts w:asciiTheme="minorHAnsi" w:eastAsia="Times New Roman" w:hAnsiTheme="minorHAnsi" w:cstheme="minorHAnsi"/>
          <w:color w:val="212121"/>
          <w:sz w:val="22"/>
          <w:szCs w:val="22"/>
          <w:shd w:val="clear" w:color="auto" w:fill="FFFFFF"/>
          <w:lang w:eastAsia="en-GB"/>
        </w:rPr>
        <w:t xml:space="preserve">. </w:t>
      </w:r>
      <w:r w:rsidRPr="002A6F7F">
        <w:rPr>
          <w:rFonts w:asciiTheme="minorHAnsi" w:hAnsiTheme="minorHAnsi" w:cstheme="minorHAnsi"/>
          <w:sz w:val="22"/>
          <w:szCs w:val="22"/>
        </w:rPr>
        <w:t>The OCPs were developed in collaboration with a wide range of clinicians, epidemiologists, consumers and carers by the Cancer Council Victoria, and the National Cancer Expert Reference Group and supported by the Australian Health Minsters’ Advisory Council. The Australian OCP for CUP</w:t>
      </w:r>
      <w:r w:rsidRPr="002A6F7F">
        <w:rPr>
          <w:rFonts w:asciiTheme="minorHAnsi" w:hAnsiTheme="minorHAnsi" w:cstheme="minorHAnsi"/>
          <w:b/>
          <w:bCs/>
          <w:sz w:val="22"/>
          <w:szCs w:val="22"/>
        </w:rPr>
        <w:t xml:space="preserve"> </w:t>
      </w:r>
      <w:r w:rsidRPr="002A6F7F">
        <w:rPr>
          <w:rFonts w:asciiTheme="minorHAnsi" w:hAnsiTheme="minorHAnsi" w:cstheme="minorHAnsi"/>
          <w:sz w:val="22"/>
          <w:szCs w:val="22"/>
        </w:rPr>
        <w:t>maps the whole patient journey from diagnosis of suspected CUP to death. However, the OCP for CUP has not yet been implemented in most states and territories. This study will support the implementation of the OCP for CUP in SA.</w:t>
      </w:r>
    </w:p>
    <w:p w14:paraId="34D386DE" w14:textId="77777777" w:rsidR="00771121" w:rsidRPr="002A6F7F" w:rsidRDefault="00771121" w:rsidP="00771121">
      <w:pPr>
        <w:pStyle w:val="NormalWeb"/>
        <w:spacing w:line="276" w:lineRule="auto"/>
        <w:rPr>
          <w:rFonts w:asciiTheme="minorHAnsi" w:hAnsiTheme="minorHAnsi" w:cstheme="minorHAnsi"/>
        </w:rPr>
      </w:pPr>
    </w:p>
    <w:p w14:paraId="31E9C213" w14:textId="77777777" w:rsidR="00771121" w:rsidRPr="002A6F7F" w:rsidRDefault="00771121" w:rsidP="00771121">
      <w:pPr>
        <w:pStyle w:val="NormalWeb"/>
        <w:spacing w:line="276" w:lineRule="auto"/>
        <w:rPr>
          <w:rFonts w:asciiTheme="minorHAnsi" w:hAnsiTheme="minorHAnsi" w:cstheme="minorHAnsi"/>
          <w:b/>
          <w:bCs/>
          <w:color w:val="000000" w:themeColor="text1"/>
          <w:u w:val="single"/>
        </w:rPr>
      </w:pPr>
      <w:r w:rsidRPr="002A6F7F">
        <w:rPr>
          <w:rFonts w:asciiTheme="minorHAnsi" w:hAnsiTheme="minorHAnsi" w:cstheme="minorHAnsi"/>
          <w:b/>
          <w:bCs/>
          <w:color w:val="000000" w:themeColor="text1"/>
        </w:rPr>
        <w:t xml:space="preserve">2.1.1.2 Intelligent diagnostics - </w:t>
      </w:r>
      <w:r w:rsidRPr="002A6F7F">
        <w:rPr>
          <w:rFonts w:asciiTheme="minorHAnsi" w:hAnsiTheme="minorHAnsi" w:cstheme="minorHAnsi"/>
          <w:b/>
          <w:bCs/>
          <w:color w:val="000000" w:themeColor="text1"/>
          <w:u w:val="single"/>
        </w:rPr>
        <w:t>Assessment of Tissue of Origin and somatic mutations</w:t>
      </w:r>
    </w:p>
    <w:p w14:paraId="14175603" w14:textId="4D0A44B9"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xml:space="preserve">Given the poor survival for those with a CUP diagnosis, newer approaches are urgently required. In other cancers, precision medicine approaches with somatic mutation profiling have been increasingly studied. Moreover, tissue of origin studies incorporating molecular changes within tumour tissues </w:t>
      </w:r>
      <w:r w:rsidR="004E0940">
        <w:rPr>
          <w:rFonts w:asciiTheme="minorHAnsi" w:hAnsiTheme="minorHAnsi" w:cstheme="minorHAnsi"/>
        </w:rPr>
        <w:t>was</w:t>
      </w:r>
      <w:r w:rsidR="004E0940" w:rsidRPr="002A6F7F">
        <w:rPr>
          <w:rFonts w:asciiTheme="minorHAnsi" w:hAnsiTheme="minorHAnsi" w:cstheme="minorHAnsi"/>
        </w:rPr>
        <w:t xml:space="preserve"> </w:t>
      </w:r>
      <w:r w:rsidRPr="002A6F7F">
        <w:rPr>
          <w:rFonts w:asciiTheme="minorHAnsi" w:hAnsiTheme="minorHAnsi" w:cstheme="minorHAnsi"/>
        </w:rPr>
        <w:t xml:space="preserve">also explored. </w:t>
      </w:r>
    </w:p>
    <w:p w14:paraId="5E4B5B33" w14:textId="77777777" w:rsidR="00771121" w:rsidRPr="002A6F7F" w:rsidRDefault="00771121" w:rsidP="00771121">
      <w:pPr>
        <w:pStyle w:val="NormalWeb"/>
        <w:spacing w:line="276" w:lineRule="auto"/>
        <w:rPr>
          <w:rFonts w:asciiTheme="minorHAnsi" w:hAnsiTheme="minorHAnsi" w:cstheme="minorHAnsi"/>
        </w:rPr>
      </w:pPr>
    </w:p>
    <w:p w14:paraId="0BF69084" w14:textId="77777777" w:rsidR="00771121" w:rsidRPr="002A6F7F" w:rsidRDefault="00771121" w:rsidP="00771121">
      <w:pPr>
        <w:pStyle w:val="NormalWeb"/>
        <w:spacing w:line="276" w:lineRule="auto"/>
        <w:rPr>
          <w:rFonts w:asciiTheme="minorHAnsi" w:hAnsiTheme="minorHAnsi" w:cstheme="minorHAnsi"/>
          <w:i/>
          <w:iCs/>
        </w:rPr>
      </w:pPr>
      <w:r w:rsidRPr="002A6F7F">
        <w:rPr>
          <w:rFonts w:asciiTheme="minorHAnsi" w:hAnsiTheme="minorHAnsi" w:cstheme="minorHAnsi"/>
          <w:i/>
          <w:iCs/>
        </w:rPr>
        <w:t>2.1.1.2.1 Precision Medicine</w:t>
      </w:r>
    </w:p>
    <w:p w14:paraId="0D12DB64" w14:textId="22A880BD" w:rsidR="00771121" w:rsidRPr="002A6F7F" w:rsidRDefault="00771121" w:rsidP="00771121">
      <w:pPr>
        <w:pStyle w:val="NormalWeb"/>
        <w:spacing w:line="276" w:lineRule="auto"/>
        <w:rPr>
          <w:rFonts w:asciiTheme="minorHAnsi" w:hAnsiTheme="minorHAnsi" w:cstheme="minorHAnsi"/>
          <w:color w:val="000000" w:themeColor="text1"/>
        </w:rPr>
      </w:pPr>
      <w:r w:rsidRPr="002A6F7F">
        <w:rPr>
          <w:rFonts w:asciiTheme="minorHAnsi" w:hAnsiTheme="minorHAnsi" w:cstheme="minorHAnsi"/>
          <w:color w:val="000000" w:themeColor="text1"/>
        </w:rPr>
        <w:t>The National Institutes of Health define</w:t>
      </w:r>
      <w:r w:rsidR="004E0940">
        <w:rPr>
          <w:rFonts w:asciiTheme="minorHAnsi" w:hAnsiTheme="minorHAnsi" w:cstheme="minorHAnsi"/>
          <w:color w:val="000000" w:themeColor="text1"/>
        </w:rPr>
        <w:t>s</w:t>
      </w:r>
      <w:r w:rsidRPr="002A6F7F">
        <w:rPr>
          <w:rFonts w:asciiTheme="minorHAnsi" w:hAnsiTheme="minorHAnsi" w:cstheme="minorHAnsi"/>
          <w:color w:val="000000" w:themeColor="text1"/>
        </w:rPr>
        <w:t xml:space="preserve"> precision medicine as </w:t>
      </w:r>
      <w:r w:rsidRPr="002A6F7F">
        <w:rPr>
          <w:rFonts w:asciiTheme="minorHAnsi" w:hAnsiTheme="minorHAnsi" w:cstheme="minorHAnsi"/>
          <w:color w:val="000000" w:themeColor="text1"/>
          <w:shd w:val="clear" w:color="auto" w:fill="FFFFFF"/>
        </w:rPr>
        <w:t>"an emerging approach for disease treatment and prevention that takes into account individual variability in genes, environment, and lifestyle for each person"</w:t>
      </w:r>
      <w:r w:rsidRPr="002A6F7F">
        <w:rPr>
          <w:rFonts w:asciiTheme="minorHAnsi" w:hAnsiTheme="minorHAnsi" w:cstheme="minorHAnsi"/>
          <w:color w:val="000000" w:themeColor="text1"/>
          <w:shd w:val="clear" w:color="auto" w:fill="FFFFFF"/>
        </w:rPr>
        <w:fldChar w:fldCharType="begin" w:fldLock="1"/>
      </w:r>
      <w:r w:rsidR="00337B80" w:rsidRPr="002A6F7F">
        <w:rPr>
          <w:rFonts w:asciiTheme="minorHAnsi" w:hAnsiTheme="minorHAnsi" w:cstheme="minorHAnsi"/>
          <w:color w:val="000000" w:themeColor="text1"/>
          <w:shd w:val="clear" w:color="auto" w:fill="FFFFFF"/>
        </w:rPr>
        <w:instrText>ADDIN CSL_CITATION {"citationItems":[{"id":"ITEM-1","itemData":{"URL":"https://medlineplus.gov/genetics/understanding/precisionmedicine/definition/","accessed":{"date-parts":[["2022","5","3"]]},"id":"ITEM-1","issued":{"date-parts":[["0"]]},"title":"What is precision medicine?: MedlinePlus Genetics","type":"webpage"},"uris":["http://www.mendeley.com/documents/?uuid=e38f0371-52fc-35d1-80bb-3831e201ed77"]}],"mendeley":{"formattedCitation":"&lt;sup&gt;16&lt;/sup&gt;","plainTextFormattedCitation":"16","previouslyFormattedCitation":"&lt;sup&gt;18&lt;/sup&gt;"},"properties":{"noteIndex":0},"schema":"https://github.com/citation-style-language/schema/raw/master/csl-citation.json"}</w:instrText>
      </w:r>
      <w:r w:rsidRPr="002A6F7F">
        <w:rPr>
          <w:rFonts w:asciiTheme="minorHAnsi" w:hAnsiTheme="minorHAnsi" w:cstheme="minorHAnsi"/>
          <w:color w:val="000000" w:themeColor="text1"/>
          <w:shd w:val="clear" w:color="auto" w:fill="FFFFFF"/>
        </w:rPr>
        <w:fldChar w:fldCharType="separate"/>
      </w:r>
      <w:r w:rsidR="00337B80" w:rsidRPr="002A6F7F">
        <w:rPr>
          <w:rFonts w:asciiTheme="minorHAnsi" w:hAnsiTheme="minorHAnsi" w:cstheme="minorHAnsi"/>
          <w:noProof/>
          <w:color w:val="000000" w:themeColor="text1"/>
          <w:shd w:val="clear" w:color="auto" w:fill="FFFFFF"/>
          <w:vertAlign w:val="superscript"/>
        </w:rPr>
        <w:t>16</w:t>
      </w:r>
      <w:r w:rsidRPr="002A6F7F">
        <w:rPr>
          <w:rFonts w:asciiTheme="minorHAnsi" w:hAnsiTheme="minorHAnsi" w:cstheme="minorHAnsi"/>
          <w:color w:val="000000" w:themeColor="text1"/>
          <w:shd w:val="clear" w:color="auto" w:fill="FFFFFF"/>
        </w:rPr>
        <w:fldChar w:fldCharType="end"/>
      </w:r>
      <w:r w:rsidRPr="002A6F7F">
        <w:rPr>
          <w:rFonts w:asciiTheme="minorHAnsi" w:hAnsiTheme="minorHAnsi" w:cstheme="minorHAnsi"/>
          <w:color w:val="000000" w:themeColor="text1"/>
        </w:rPr>
        <w:t xml:space="preserve">. </w:t>
      </w:r>
    </w:p>
    <w:p w14:paraId="27775117" w14:textId="77777777" w:rsidR="00771121" w:rsidRPr="002A6F7F" w:rsidRDefault="00771121" w:rsidP="00771121">
      <w:pPr>
        <w:pStyle w:val="NormalWeb"/>
        <w:spacing w:line="276" w:lineRule="auto"/>
        <w:rPr>
          <w:rFonts w:asciiTheme="minorHAnsi" w:hAnsiTheme="minorHAnsi" w:cstheme="minorHAnsi"/>
          <w:color w:val="000000" w:themeColor="text1"/>
        </w:rPr>
      </w:pPr>
    </w:p>
    <w:p w14:paraId="276E96F4" w14:textId="1DFB3BCF" w:rsidR="00771121" w:rsidRPr="002A6F7F" w:rsidRDefault="00771121" w:rsidP="00771121">
      <w:pPr>
        <w:pStyle w:val="NormalWeb"/>
        <w:spacing w:line="276" w:lineRule="auto"/>
        <w:rPr>
          <w:rFonts w:asciiTheme="minorHAnsi" w:hAnsiTheme="minorHAnsi" w:cstheme="minorHAnsi"/>
          <w:color w:val="000000" w:themeColor="text1"/>
        </w:rPr>
      </w:pPr>
      <w:r w:rsidRPr="002A6F7F">
        <w:rPr>
          <w:rFonts w:asciiTheme="minorHAnsi" w:hAnsiTheme="minorHAnsi" w:cstheme="minorHAnsi"/>
          <w:color w:val="000000" w:themeColor="text1"/>
        </w:rPr>
        <w:t xml:space="preserve">Given the therapeutic challenges imposed when the tissue of origin is unknown, patients with CUP would be well suited for a targeted therapy approach. Patients with unfavourable risk CUP have </w:t>
      </w:r>
      <w:r w:rsidR="004E0940">
        <w:rPr>
          <w:rFonts w:asciiTheme="minorHAnsi" w:hAnsiTheme="minorHAnsi" w:cstheme="minorHAnsi"/>
          <w:color w:val="000000" w:themeColor="text1"/>
        </w:rPr>
        <w:t xml:space="preserve">a </w:t>
      </w:r>
      <w:r w:rsidRPr="002A6F7F">
        <w:rPr>
          <w:rFonts w:asciiTheme="minorHAnsi" w:hAnsiTheme="minorHAnsi" w:cstheme="minorHAnsi"/>
          <w:color w:val="000000" w:themeColor="text1"/>
        </w:rPr>
        <w:t>poor prognosis with currently available chemotherapy. Like in other cancers, somatic mutation molecular profiling techniques have been employed with varying success to identify matched therapies for people with CUP</w:t>
      </w:r>
      <w:r w:rsidRPr="002A6F7F">
        <w:rPr>
          <w:rFonts w:asciiTheme="minorHAnsi" w:hAnsiTheme="minorHAnsi" w:cstheme="minorHAnsi"/>
          <w:color w:val="000000" w:themeColor="text1"/>
        </w:rPr>
        <w:fldChar w:fldCharType="begin" w:fldLock="1"/>
      </w:r>
      <w:r w:rsidR="00337B80" w:rsidRPr="002A6F7F">
        <w:rPr>
          <w:rFonts w:asciiTheme="minorHAnsi" w:hAnsiTheme="minorHAnsi" w:cstheme="minorHAnsi"/>
          <w:color w:val="000000" w:themeColor="text1"/>
        </w:rPr>
        <w:instrText>ADDIN CSL_CITATION {"citationItems":[{"id":"ITEM-1","itemData":{"DOI":"10.1093/annonc/mdv543","ISSN":"1569-8041 (Electronic)","PMID":"26578722","abstract":"BACKGROUND: Carboplatin (C) and paclitaxel (P) are standard treatments for  carcinoma of unknown primary (CUP). Everolimus, an mTOR inhibitor, exhibits activity in diverse cancer types. We did a phase II trial combining everolimus with CP for CUP. We also evaluated whether a gene expression profiling (GEP) test that predicts tissue of origin (TOO) could identify responsive patients. PATIENTS AND METHODS: A tumor biopsy was required for central confirmation of CUP and GEP. Patients with metastatic, untreated CUP received everolimus (30 mg weekly) with P (200 mg/m(2)) and C (area under the curve 6) every 3 weeks. The primary end point was response rate (RR), with 22% needed for success. The GEP test categorized patients into two groups: those having a TOO where CP is versus is not considered standard therapy. RESULTS: Of 45 assessable patients, the RR was 36% (95% confidence interval 22% to 51%), which met criteria for success. Grade ≥3 toxicities were predominantly hematologic (80%). Adequate tissue for GEP was available in 38 patients and predicted 10 different TOOs. Patients with a TOO where platinum/taxane is a standard (n = 19) tended to have higher RR (53% versus 26%) and significantly longer PFS (6.4 versus 3.5 months) and OS (17.8 versus 8.3 months, P = 0.005), compared with patients (n = 19) with a TOO where platinum/taxane is not standard. CONCLUSIONS: Everolimus combined with CP demonstrated promising antitumor activity and an acceptable side-effect profile. A tumor biomarker identifying TOO may be useful to select CUP patients for specific antitumor regimens. CLINICALTRIALSGOV: NCT00936702.","author":[{"dropping-particle":"","family":"Yoon","given":"H H","non-dropping-particle":"","parse-names":false,"suffix":""},{"dropping-particle":"","family":"Foster","given":"N R","non-dropping-particle":"","parse-names":false,"suffix":""},{"dropping-particle":"","family":"Meyers","given":"J P","non-dropping-particle":"","parse-names":false,"suffix":""},{"dropping-particle":"","family":"Steen","given":"P D","non-dropping-particle":"","parse-names":false,"suffix":""},{"dropping-particle":"","family":"Visscher","given":"D W","non-dropping-particle":"","parse-names":false,"suffix":""},{"dropping-particle":"","family":"Pillai","given":"R","non-dropping-particle":"","parse-names":false,"suffix":""},{"dropping-particle":"","family":"Prow","given":"D M","non-dropping-particle":"","parse-names":false,"suffix":""},{"dropping-particle":"","family":"Reynolds","given":"C M","non-dropping-particle":"","parse-names":false,"suffix":""},{"dropping-particle":"","family":"Marchello","given":"B T","non-dropping-particle":"","parse-names":false,"suffix":""},{"dropping-particle":"","family":"Mowat","given":"R B","non-dropping-particle":"","parse-names":false,"suffix":""},{"dropping-particle":"","family":"Mattar","given":"B I","non-dropping-particle":"","parse-names":false,"suffix":""},{"dropping-particle":"","family":"Erlichman","given":"C","non-dropping-particle":"","parse-names":false,"suffix":""},{"dropping-particle":"","family":"Goetz","given":"M P","non-dropping-particle":"","parse-names":false,"suffix":""}],"container-title":"Annals of oncology : official journal of the European Society for Medical  Oncology","id":"ITEM-1","issue":"2","issued":{"date-parts":[["2016","2"]]},"language":"eng","page":"339-344","title":"Gene expression profiling identifies responsive patients with cancer of unknown  primary treated with carboplatin, paclitaxel, and everolimus: NCCTG N0871 (alliance).","type":"article-journal","volume":"27"},"uris":["http://www.mendeley.com/documents/?uuid=04cc6ca6-2f04-4b27-a1a0-40974df6711f"]},{"id":"ITEM-2","itemData":{"DOI":"10.1093/annonc/mdx545","ISSN":"1569-8041 (Electronic)","PMID":"29045506","abstract":"BACKGROUND: On the basis of historical data, patients with cancer of unknown  primary (CUP) are generally assumed to have a dismal prognosis with overall survival of less than 1 year. Treatment is typically cytotoxic chemotherapy guided by histologic features and the pattern of metastatic spread. The purpose of this study was to provide a clinical and pathologic description of patients with CUP in the modern era, to define the frequency of clinically actionable molecular alterations in this population, to determine how molecular testing can alter therapeutic decisions, and to investigate novel uses of next-generation sequencing in the evaluation and treatment of patients with CUP. PATIENTS AND METHODS: Under Institutional Review Board approval, we identified all CUP patients evaluated at our institution over a recent 2-year period. We documented demographic information, clinical outcomes, pathologic evaluations, next-generation sequencing of available tumor tissue, use of targeted therapies, and clinical trial enrollment. RESULTS: We identified 333 patients with a diagnosis of CUP evaluated at our institution from 1 January 2014 through 30 June 2016. Of these patients, 150 had targeted next-generation sequencing carried out on available tissue. Median overall survival in this cohort was 13 months. Forty-five of 150 (30%) patients had potentially targetable genomic alterations identified by tumor molecular profiling, and 15 of 150 (10%) received targeted therapies. Dominant mutation signatures were identified in 21 of 150 (14%), largely implicating exogenous mutagen exposures such as ultraviolet radiation and tobacco. CONCLUSIONS: Patients with CUP represent a heterogeneous population, harboring a variety of potentially targetable alterations. Next-generation sequencing may provide an opportunity for CUP patients to benefit from novel personalized therapies.","author":[{"dropping-particle":"","family":"Varghese","given":"A M","non-dropping-particle":"","parse-names":false,"suffix":""},{"dropping-particle":"","family":"Arora","given":"A","non-dropping-particle":"","parse-names":false,"suffix":""},{"dropping-particle":"","family":"Capanu","given":"M","non-dropping-particle":"","parse-names":false,"suffix":""},{"dropping-particle":"","family":"Camacho","given":"N","non-dropping-particle":"","parse-names":false,"suffix":""},{"dropping-particle":"","family":"Won","given":"H H","non-dropping-particle":"","parse-names":false,"suffix":""},{"dropping-particle":"","family":"Zehir","given":"A","non-dropping-particle":"","parse-names":false,"suffix":""},{"dropping-particle":"","family":"Gao","given":"J","non-dropping-particle":"","parse-names":false,"suffix":""},{"dropping-particle":"","family":"Chakravarty","given":"D","non-dropping-particle":"","parse-names":false,"suffix":""},{"dropping-particle":"","family":"Schultz","given":"N","non-dropping-particle":"","parse-names":false,"suffix":""},{"dropping-particle":"","family":"Klimstra","given":"D S","non-dropping-particle":"","parse-names":false,"suffix":""},{"dropping-particle":"","family":"Ladanyi","given":"M","non-dropping-particle":"","parse-names":false,"suffix":""},{"dropping-particle":"","family":"Hyman","given":"D M","non-dropping-particle":"","parse-names":false,"suffix":""},{"dropping-particle":"","family":"Solit","given":"D B","non-dropping-particle":"","parse-names":false,"suffix":""},{"dropping-particle":"","family":"Berger","given":"M F","non-dropping-particle":"","parse-names":false,"suffix":""},{"dropping-particle":"","family":"Saltz","given":"L B","non-dropping-particle":"","parse-names":false,"suffix":""}],"container-title":"Annals of oncology : official journal of the European Society for Medical  Oncology","id":"ITEM-2","issue":"12","issued":{"date-parts":[["2017","12"]]},"language":"eng","page":"3015-3021","title":"Clinical and molecular characterization of patients with cancer of unknown  primary in the modern era.","type":"article-journal","volume":"28"},"uris":["http://www.mendeley.com/documents/?uuid=75914638-0a95-4228-97b0-2faa968a53e9"]},{"id":"ITEM-3","itemData":{"DOI":"10.1158/0008-5472.CAN-17-0628","ISSN":"0008-5472","abstract":"Carcinoma of unknown primary (CUP) is a rare and difficult-to-treat malignancy, the management of which might be improved by the identification of actionable driver mutations. We interrogated 54 to 70 genes in 442 patients with CUP using targeted clinical-grade, next-generation sequencing of circulating tumor DNA (ctDNA). Overall, 80% of patients exhibited ctDNA alterations; 66% (290/442) ≥1 characterized alteration(s), excluding variants of unknown significance. TP53-associated genes were most commonly altered [37.8% (167/442)], followed by genes involved in the MAPK pathway [31.2% (138/442)], PI3K signaling [18.1% (80/442)], and the cell-cycle machinery [10.4% (46/442)]. Among 290 patients harboring characterized alterations, distinct genomic profiles were observed in 87.9% (255/290) of CUP cases, with 99.7% (289/290) exhibiting potentially targetable alterations. An illustrative patient with dynamic changes in ctDNA content during therapy and a responder given a checkpoint inhibitor–based regimen because of a mismatch repair gene anomaly are presented. Our results demonstrate that ctDNA evaluation is feasible in CUP and that most patients harbor a unique somatic profile with pharmacologically actionable alterations, justifying the inclusion of noninvasive liquid biopsies in next-generation clinical trials. Cancer Res; 77(16); 4238–46. ©2017 AACR.","author":[{"dropping-particle":"","family":"Kato","given":"Shumei","non-dropping-particle":"","parse-names":false,"suffix":""},{"dropping-particle":"","family":"Krishnamurthy","given":"Nithya","non-dropping-particle":"","parse-names":false,"suffix":""},{"dropping-particle":"","family":"Banks","given":"Kimberly C","non-dropping-particle":"","parse-names":false,"suffix":""},{"dropping-particle":"","family":"De","given":"Pradip","non-dropping-particle":"","parse-names":false,"suffix":""},{"dropping-particle":"","family":"Williams","given":"Kirstin","non-dropping-particle":"","parse-names":false,"suffix":""},{"dropping-particle":"","family":"Williams","given":"Casey","non-dropping-particle":"","parse-names":false,"suffix":""},{"dropping-particle":"","family":"Leyland-Jones","given":"Brian","non-dropping-particle":"","parse-names":false,"suffix":""},{"dropping-particle":"","family":"Lippman","given":"Scott M","non-dropping-particle":"","parse-names":false,"suffix":""},{"dropping-particle":"","family":"Lanman","given":"Richard B","non-dropping-particle":"","parse-names":false,"suffix":""},{"dropping-particle":"","family":"Kurzrock","given":"Razelle","non-dropping-particle":"","parse-names":false,"suffix":""}],"container-title":"Cancer Research","id":"ITEM-3","issue":"16","issued":{"date-parts":[["2017","8","14"]]},"page":"4238-4246","title":"Utility of Genomic Analysis In Circulating Tumor DNA from Patients with Carcinoma of Unknown Primary","type":"article-journal","volume":"77"},"uris":["http://www.mendeley.com/documents/?uuid=b6d0e400-0b0a-4382-8c59-029370f6370e"]},{"id":"ITEM-4","itemData":{"DOI":"10.1093/annonc/mdx391.005","ISSN":"0923-7534","author":[{"dropping-particle":"","family":"Clynick","given":"B","non-dropping-particle":"","parse-names":false,"suffix":""},{"dropping-particle":"","family":"Dessauvagie","given":"B","non-dropping-particle":"","parse-names":false,"suffix":""},{"dropping-particle":"","family":"Strerrett","given":"G","non-dropping-particle":"","parse-names":false,"suffix":""},{"dropping-particle":"","family":"Harvey","given":"N","non-dropping-particle":"","parse-names":false,"suffix":""},{"dropping-particle":"","family":"Subramaniam","given":"S","non-dropping-particle":"","parse-names":false,"suffix":""},{"dropping-particle":"","family":"Herron","given":"J","non-dropping-particle":"","parse-names":false,"suffix":""},{"dropping-particle":"","family":"Allcock","given":"R","non-dropping-particle":"","parse-names":false,"suffix":""},{"dropping-particle":"","family":"Guo","given":"B","non-dropping-particle":"","parse-names":false,"suffix":""},{"dropping-particle":"","family":"Saunder","given":"C","non-dropping-particle":"","parse-names":false,"suffix":""},{"dropping-particle":"","family":"Erber","given":"W","non-dropping-particle":"","parse-names":false,"suffix":""},{"dropping-particle":"","family":"Meehan","given":"K","non-dropping-particle":"","parse-names":false,"suffix":""}],"container-title":"Annals of Oncology","id":"ITEM-4","issued":{"date-parts":[["2017","9","1"]]},"note":"doi: 10.1093/annonc/mdx391.005","page":"v597","publisher":"Elsevier","title":"Detection of therapeutic targets in carcinomas of unknown primary","type":"article-journal","volume":"28"},"uris":["http://www.mendeley.com/documents/?uuid=b3307b09-2a59-4be6-ae1e-be95a3a2b2d4"]},{"id":"ITEM-5","itemData":{"DOI":"10.1200/JCO.2018.36.15_suppl.e24162","ISSN":"0732-183X","abstract":"e24162Background: CUP represents a wide range of heterogeneous tumors with diverse genomic alterations (GAs) and high unmet clinical need. Molecular profiling of gene panels at diagnosis is increasingly used to support clinical decisions. Methods: Formalin-fixed, paraffin-embedded sections from 4650 patients (pts) &gt; 18y diagnosed with advanced CUP (3058 adenocarcinomas [ACUP], 1592 carcinomas not otherwise specified [UCUP]) were sequenced with a hybridization-capture, adaptor ligation-based comprehensive genomic profiling assay to a mean depth of &gt; 500X for 315 cancer-related genes. Total mutational burden (TMB) and microsatellite instability (MSI) were determined on 1.1 Mb of sequenced DNA. Mutational profiles were analyzed to characterize associations between clinical phenotype, signaling pathways, and candidacy for molecularly targeted therapies (TTs) or immune checkpoint inhibitors (ICPIs) for those with high MSI or TMB (≥16 mutations/Mb). Results: Median age of the cohort was 63y (range 19?88); 52% were female. Median GAs/sample was 3; 3675 (79%; ACUP = 2486, UCUP = 1189) harbored ≥1 GA/biomarker relevant for TT/ICPI; an additional 485 (10%; ACUP = 280, UCUP = 205) had GAs associated only with an investigational TT. 1767 (36%) unique samples harbored a GA specific for 8 common TT/ICPI strategies, with 275 (6%) having a profile relevant to &gt; 1 strategy (Table, some samples counted &gt; once if relevant for &gt; 1 therapy; n = 1912). Of 554 (12%) samples with high TMB/MSI, 145 (26%) harbored a GA in MDM2, STK11, or JAK1/2, known/suspected to reduce ICPI sensitivity. Conclusions: Our current knowledge-based approach in pts affected by CUP describes informative genomic features that can be assessed in a prospective randomized trial investigating TTs and ICPIs. This information may also offer insights into subtypes of CUP that may be associated with reduced efficacy for some of these therapies.Therapy classSamples relevant to therapy, n (ACUP;UCUP)Samples relevant for other therapy, nALKiEGFRiHER2iSMOiBRAFiAKTiPARPianti-PD-L1ALKi30 (19;11)-0010312EGFRi98 (67;31)-10007414HER2i329 (248;81)-31401935SMOi48 (19;29)-28721BRAFi102 (66;36)-1569AKTi608 (369;239)-4291PARPi259 (164;95)-53anti-PD-L1438 (232;206)-","author":[{"dropping-particle":"","family":"Krämer","given":"Alwin","non-dropping-particle":"","parse-names":false,"suffix":""},{"dropping-particle":"","family":"Losa","given":"Ferran","non-dropping-particle":"","parse-names":false,"suffix":""},{"dropping-particle":"","family":"Gay","given":"Laurie M","non-dropping-particle":"","parse-names":false,"suffix":""},{"dropping-particle":"","family":"Sokol","given":"Ethan","non-dropping-particle":"","parse-names":false,"suffix":""},{"dropping-particle":"","family":"Page","given":"Damian R","non-dropping-particle":"","parse-names":false,"suffix":""},{"dropping-particle":"","family":"Frampton","given":"Garrett Michael","non-dropping-particle":"","parse-names":false,"suffix":""},{"dropping-particle":"","family":"Foser","given":"Stefan","non-dropping-particle":"","parse-names":false,"suffix":""},{"dropping-particle":"","family":"Mughal","given":"Tariq I","non-dropping-particle":"","parse-names":false,"suffix":""},{"dropping-particle":"","family":"Ross","given":"Jeffrey S","non-dropping-particle":"","parse-names":false,"suffix":""},{"dropping-particle":"","family":"Baciarello","given":"Giulia","non-dropping-particle":"","parse-names":false,"suffix":""},{"dropping-particle":"","family":"Mileshkin","given":"Linda R","non-dropping-particle":"","parse-names":false,"suffix":""},{"dropping-particle":"","family":"Moch","given":"Holger","non-dropping-particle":"","parse-names":false,"suffix":""}],"container-title":"Journal of Clinical Oncology","id":"ITEM-5","issue":"15_suppl","issued":{"date-parts":[["2018","5","20"]]},"note":"doi: 10.1200/JCO.2018.36.15_suppl.e24162","page":"e24162-e24162","publisher":"Wolters Kluwer","title":"Genomic profiling of carcinomas of unknown primary (CUP) to support clinical decisions.","type":"article-journal","volume":"36"},"uris":["http://www.mendeley.com/documents/?uuid=cd9323d7-e448-4066-b7ed-8ed3aac54ab9"]},{"id":"ITEM-6","itemData":{"DOI":"10.1200/JCO.18.00771","ISSN":"1527-7755 (Electronic)","PMID":"30653423","abstract":"PURPOSE: Although gene expression profiling is a promising diagnostic technique to  determine the tissue of origin for patients with cancer of unknown primary site (CUP), no clinical trial has evaluated yet site-specific therapy directed by this approach compared with empirical chemotherapy. We therefore performed a randomized study to assess whether such site-specific therapy improves outcome compared with empirical chemotherapy in previously untreated patients with CUP. PATIENTS AND METHODS: Comprehensive gene expression profiling was performed by microarray analysis, and an established algorithm was applied to predict tumor origin. Patients with CUP were randomly assigned (1:1) to receive standard site-specific therapy or empirical paclitaxel and carboplatin (PC). The primary end point was 1-year survival rate. RESULTS: One hundred thirty patients were randomly assigned and had sufficient biopsy tissue for molecular analysis. Efficacy analysis was performed for 50 and 51 patients in the site-specific therapy and empirical PC arms, respectively. Cancer types most commonly predicted were pancreatic (21%), gastric (21%), and lymphoma (20%). The 1-year survival rate was 44.0% and 54.9% for site-specific treatment and empirical PC ( P = .264), respectively. Median overall and progression-free survival were 9.8 and 5.1 months, respectively, for site-specific treatment versus 12.5 and 4.8 months for empirical PC ( P = .896 and .550, respectively). Median overall survival (16.7 v 10.6 months; P = .116) and progression-free survival (5.5 v 3.9 months; P = .018) were better for predicted more-responsive than less-responsive tumor types. CONCLUSION: Site-specific treatment that was based on microarray profiling did not result in a significant improvement in 1-year survival compared with empirical PC, although prediction of the original site seemed to be of prognostic value.","author":[{"dropping-particle":"","family":"Hayashi","given":"Hidetoshi","non-dropping-particle":"","parse-names":false,"suffix":""},{"dropping-particle":"","family":"Kurata","given":"Takayasu","non-dropping-particle":"","parse-names":false,"suffix":""},{"dropping-particle":"","family":"Takiguchi","given":"Yuichi","non-dropping-particle":"","parse-names":false,"suffix":""},{"dropping-particle":"","family":"Arai","given":"Makoto","non-dropping-particle":"","parse-names":false,"suffix":""},{"dropping-particle":"","family":"Takeda","given":"Koji","non-dropping-particle":"","parse-names":false,"suffix":""},{"dropping-particle":"","family":"Akiyoshi","given":"Kohei","non-dropping-particle":"","parse-names":false,"suffix":""},{"dropping-particle":"","family":"Matsumoto","given":"Koji","non-dropping-particle":"","parse-names":false,"suffix":""},{"dropping-particle":"","family":"Onoe","given":"Takuma","non-dropping-particle":"","parse-names":false,"suffix":""},{"dropping-particle":"","family":"Mukai","given":"Hirofumi","non-dropping-particle":"","parse-names":false,"suffix":""},{"dropping-particle":"","family":"Matsubara","given":"Nobuaki","non-dropping-particle":"","parse-names":false,"suffix":""},{"dropping-particle":"","family":"Minami","given":"Hironobu","non-dropping-particle":"","parse-names":false,"suffix":""},{"dropping-particle":"","family":"Toyoda","given":"Masanori","non-dropping-particle":"","parse-names":false,"suffix":""},{"dropping-particle":"","family":"Onozawa","given":"Yusuke","non-dropping-particle":"","parse-names":false,"suffix":""},{"dropping-particle":"","family":"Ono","given":"Akira","non-dropping-particle":"","parse-names":false,"suffix":""},{"dropping-particle":"","family":"Fujita","given":"Yoshihiko","non-dropping-particle":"","parse-names":false,"suffix":""},{"dropping-particle":"","family":"Sakai","given":"Kazuko","non-dropping-particle":"","parse-names":false,"suffix":""},{"dropping-particle":"","family":"Koh","given":"Yasuhiro","non-dropping-particle":"","parse-names":false,"suffix":""},{"dropping-particle":"","family":"Takeuchi","given":"Ayano","non-dropping-particle":"","parse-names":false,"suffix":""},{"dropping-particle":"","family":"Ohashi","given":"Yasuo","non-dropping-particle":"","parse-names":false,"suffix":""},{"dropping-particle":"","family":"Nishio","given":"Kazuto","non-dropping-particle":"","parse-names":false,"suffix":""},{"dropping-particle":"","family":"Nakagawa","given":"Kazuhiko","non-dropping-particle":"","parse-names":false,"suffix":""}],"container-title":"Journal of clinical oncology : official journal of the American Society of Clinical  Oncology","id":"ITEM-6","issue":"7","issued":{"date-parts":[["2019","3"]]},"language":"eng","page":"570-579","publisher-place":"United States","title":"Randomized Phase II Trial Comparing Site-Specific Treatment Based on Gene Expression  Profiling With Carboplatin and Paclitaxel for Patients With Cancer of Unknown Primary Site.","type":"article-journal","volume":"37"},"uris":["http://www.mendeley.com/documents/?uuid=f7317c82-6909-49fe-96c5-116122d7c51e"]}],"mendeley":{"formattedCitation":"&lt;sup&gt;17–22&lt;/sup&gt;","plainTextFormattedCitation":"17–22","previouslyFormattedCitation":"&lt;sup&gt;19–24&lt;/sup&gt;"},"properties":{"noteIndex":0},"schema":"https://github.com/citation-style-language/schema/raw/master/csl-citation.json"}</w:instrText>
      </w:r>
      <w:r w:rsidRPr="002A6F7F">
        <w:rPr>
          <w:rFonts w:asciiTheme="minorHAnsi" w:hAnsiTheme="minorHAnsi" w:cstheme="minorHAnsi"/>
          <w:color w:val="000000" w:themeColor="text1"/>
        </w:rPr>
        <w:fldChar w:fldCharType="separate"/>
      </w:r>
      <w:r w:rsidR="00337B80" w:rsidRPr="002A6F7F">
        <w:rPr>
          <w:rFonts w:asciiTheme="minorHAnsi" w:hAnsiTheme="minorHAnsi" w:cstheme="minorHAnsi"/>
          <w:noProof/>
          <w:color w:val="000000" w:themeColor="text1"/>
          <w:vertAlign w:val="superscript"/>
        </w:rPr>
        <w:t>17–22</w:t>
      </w:r>
      <w:r w:rsidRPr="002A6F7F">
        <w:rPr>
          <w:rFonts w:asciiTheme="minorHAnsi" w:hAnsiTheme="minorHAnsi" w:cstheme="minorHAnsi"/>
          <w:color w:val="000000" w:themeColor="text1"/>
        </w:rPr>
        <w:fldChar w:fldCharType="end"/>
      </w:r>
      <w:r w:rsidRPr="002A6F7F">
        <w:rPr>
          <w:rFonts w:asciiTheme="minorHAnsi" w:hAnsiTheme="minorHAnsi" w:cstheme="minorHAnsi"/>
          <w:color w:val="000000" w:themeColor="text1"/>
        </w:rPr>
        <w:t>.</w:t>
      </w:r>
    </w:p>
    <w:p w14:paraId="58A1DFF0" w14:textId="77777777" w:rsidR="00771121" w:rsidRPr="002A6F7F" w:rsidRDefault="00771121" w:rsidP="00771121">
      <w:pPr>
        <w:pStyle w:val="NormalWeb"/>
        <w:spacing w:line="276" w:lineRule="auto"/>
        <w:rPr>
          <w:rFonts w:asciiTheme="minorHAnsi" w:hAnsiTheme="minorHAnsi" w:cstheme="minorHAnsi"/>
          <w:color w:val="000000" w:themeColor="text1"/>
        </w:rPr>
      </w:pPr>
    </w:p>
    <w:p w14:paraId="1B566990" w14:textId="4A323C6E" w:rsidR="009D2053" w:rsidRPr="002A6F7F" w:rsidRDefault="00771121" w:rsidP="009D2053">
      <w:pPr>
        <w:pStyle w:val="NormalWeb"/>
        <w:spacing w:line="276" w:lineRule="auto"/>
        <w:jc w:val="both"/>
        <w:rPr>
          <w:rFonts w:asciiTheme="minorHAnsi" w:hAnsiTheme="minorHAnsi" w:cstheme="minorHAnsi"/>
          <w:color w:val="000000" w:themeColor="text1"/>
        </w:rPr>
      </w:pPr>
      <w:r w:rsidRPr="002A6F7F">
        <w:rPr>
          <w:rFonts w:asciiTheme="minorHAnsi" w:hAnsiTheme="minorHAnsi" w:cstheme="minorHAnsi"/>
          <w:color w:val="000000" w:themeColor="text1"/>
        </w:rPr>
        <w:t>We also have evidence to suggest that molecular diagnostic testing methods can assist in identifying the primary site of origin (</w:t>
      </w:r>
      <w:r w:rsidRPr="002A6F7F">
        <w:rPr>
          <w:rStyle w:val="Strong"/>
          <w:rFonts w:asciiTheme="minorHAnsi" w:hAnsiTheme="minorHAnsi" w:cstheme="minorHAnsi"/>
          <w:b w:val="0"/>
          <w:bCs w:val="0"/>
          <w:color w:val="000000" w:themeColor="text1"/>
        </w:rPr>
        <w:t>tissue of origin</w:t>
      </w:r>
      <w:r w:rsidRPr="002A6F7F">
        <w:rPr>
          <w:rFonts w:asciiTheme="minorHAnsi" w:hAnsiTheme="minorHAnsi" w:cstheme="minorHAnsi"/>
          <w:color w:val="000000" w:themeColor="text1"/>
        </w:rPr>
        <w:t xml:space="preserve">) for patients with CUP. Some methods appear to identify the primary </w:t>
      </w:r>
      <w:r w:rsidRPr="002A6F7F">
        <w:rPr>
          <w:rFonts w:asciiTheme="minorHAnsi" w:hAnsiTheme="minorHAnsi" w:cstheme="minorHAnsi"/>
          <w:color w:val="000000" w:themeColor="text1"/>
        </w:rPr>
        <w:lastRenderedPageBreak/>
        <w:t>site of origin accurately in more than 90% of patients tested</w:t>
      </w:r>
      <w:r w:rsidRPr="002A6F7F">
        <w:rPr>
          <w:rFonts w:asciiTheme="minorHAnsi" w:hAnsiTheme="minorHAnsi" w:cstheme="minorHAnsi"/>
          <w:color w:val="000000" w:themeColor="text1"/>
        </w:rPr>
        <w:fldChar w:fldCharType="begin" w:fldLock="1"/>
      </w:r>
      <w:r w:rsidR="00337B80" w:rsidRPr="002A6F7F">
        <w:rPr>
          <w:rFonts w:asciiTheme="minorHAnsi" w:hAnsiTheme="minorHAnsi" w:cstheme="minorHAnsi"/>
          <w:color w:val="000000" w:themeColor="text1"/>
        </w:rPr>
        <w:instrText>ADDIN CSL_CITATION {"citationItems":[{"id":"ITEM-1","itemData":{"DOI":"10.1200/JCO.2017.35.7_suppl.20","ISSN":"0732-183X","abstract":"20Background: Appropriate cancer treatment requires determination of the primary site of origin. The standard of care for diagnosing Cancer of unknown primary (CUP) based on the 2016 NCCN Guidelines is a comprehensive clinical work-up including biopsy and immunohistochemistry (IHC). However, IHC was able to identify a primary tumor in only 25% of CUP. Molecular tumor profiling (MTP) validation studies demonstrated sensitivities of 74-89% and specificities of 95-99%. Only a few studies with small sample sizes using MTP to diagnose the primary in CUP have been performed yielding variable results. This study aims to evaluate the diagnostic accuracy of MTP in determining the tissue of origin in adult patients with CUP. Methods: Literature search included articles published in any language indexed in MEDLINE and Cochrane. A Google Scholar search and a review of all published articles? references were performed. Unpublished studies and abstracts from conference proceedings were also reviewed. Studies involving adult patients with CUP who underwent both MTP and clinical evaluation with IHC were identified. Articles were included if they had primary data sufficient to calculate both sensitivity and specificity. Methodological qualities of the included studies were evaluated using the QUADAS-2 tool. Data was analyzed using Review Manager 5.3 and MetaDiSc 1.4. Results: Seven studies with 549 patients were analyzed. MTP was found to have a pooled sensitivity of 89% (95% CI 0.85-0.92)and pooled specificity of 74% (95% CI 0.67-0.80)with pooled positive and negative likelihood ratios of 2.97 (95% CI 1.17-7.63) and 0.20 (95% CI 0.07-0.51), respectively. Area under the curve was measured to be 0.9107. Conclusions: This meta-analysis suggests that MTP could be useful in determining the tissue of origin in adult patients with CUP. With an area under the curve of 0.9107, it is an excellent diagnostic test. The results showed considerable heterogeneity as expected in meta-analyses of diagnostic test accuracy. In this case, it may be due to variability among the MTP assays used which may reflect different cutoffs.","author":[{"dropping-particle":"","family":"Inocencio","given":"Rowena Torres","non-dropping-particle":"","parse-names":false,"suffix":""},{"dropping-particle":"","family":"Kesari","given":"Kavitha","non-dropping-particle":"","parse-names":false,"suffix":""},{"dropping-particle":"","family":"Smith","given":"Susan","non-dropping-particle":"","parse-names":false,"suffix":""}],"container-title":"Journal of Clinical Oncology","id":"ITEM-1","issue":"7_suppl","issued":{"date-parts":[["2017","3","1"]]},"note":"doi: 10.1200/JCO.2017.35.7_suppl.20","page":"20","publisher":"Wolters Kluwer","title":"Diagnostic accuracy of molecular tumor profiling in determining the tissue of origin in adult patients with cancer of unknown primary: A meta-analysis.","type":"article-journal","volume":"35"},"uris":["http://www.mendeley.com/documents/?uuid=bb5d4003-2375-45c5-a981-e86773236946"]}],"mendeley":{"formattedCitation":"&lt;sup&gt;23&lt;/sup&gt;","plainTextFormattedCitation":"23","previouslyFormattedCitation":"&lt;sup&gt;25&lt;/sup&gt;"},"properties":{"noteIndex":0},"schema":"https://github.com/citation-style-language/schema/raw/master/csl-citation.json"}</w:instrText>
      </w:r>
      <w:r w:rsidRPr="002A6F7F">
        <w:rPr>
          <w:rFonts w:asciiTheme="minorHAnsi" w:hAnsiTheme="minorHAnsi" w:cstheme="minorHAnsi"/>
          <w:color w:val="000000" w:themeColor="text1"/>
        </w:rPr>
        <w:fldChar w:fldCharType="separate"/>
      </w:r>
      <w:r w:rsidR="00337B80" w:rsidRPr="002A6F7F">
        <w:rPr>
          <w:rFonts w:asciiTheme="minorHAnsi" w:hAnsiTheme="minorHAnsi" w:cstheme="minorHAnsi"/>
          <w:noProof/>
          <w:color w:val="000000" w:themeColor="text1"/>
          <w:vertAlign w:val="superscript"/>
        </w:rPr>
        <w:t>23</w:t>
      </w:r>
      <w:r w:rsidRPr="002A6F7F">
        <w:rPr>
          <w:rFonts w:asciiTheme="minorHAnsi" w:hAnsiTheme="minorHAnsi" w:cstheme="minorHAnsi"/>
          <w:color w:val="000000" w:themeColor="text1"/>
        </w:rPr>
        <w:fldChar w:fldCharType="end"/>
      </w:r>
      <w:r w:rsidRPr="002A6F7F">
        <w:rPr>
          <w:rFonts w:asciiTheme="minorHAnsi" w:hAnsiTheme="minorHAnsi" w:cstheme="minorHAnsi"/>
          <w:color w:val="000000" w:themeColor="text1"/>
        </w:rPr>
        <w:t>. However, none of these tests are routinely used in the current clinical practice in Australia either due to lack of proven benefits in clinical trials, difficulty in accessing these tests, lack of national funding or lack of external validation</w:t>
      </w:r>
      <w:r w:rsidRPr="002A6F7F">
        <w:rPr>
          <w:rFonts w:asciiTheme="minorHAnsi" w:hAnsiTheme="minorHAnsi" w:cstheme="minorHAnsi"/>
          <w:color w:val="000000" w:themeColor="text1"/>
        </w:rPr>
        <w:fldChar w:fldCharType="begin" w:fldLock="1"/>
      </w:r>
      <w:r w:rsidR="00337B80" w:rsidRPr="002A6F7F">
        <w:rPr>
          <w:rFonts w:asciiTheme="minorHAnsi" w:hAnsiTheme="minorHAnsi" w:cstheme="minorHAnsi"/>
          <w:color w:val="000000" w:themeColor="text1"/>
        </w:rPr>
        <w:instrText>ADDIN CSL_CITATION {"citationItems":[{"id":"ITEM-1","itemData":{"DOI":"10.1200/JCO.2012.43.3755","ISSN":"1527-7755 (Electronic)","PMID":"23032625","abstract":"PURPOSE: Molecular tumor profiling is a promising diagnostic technique to determine  the tissue of origin in patients with carcinoma of unknown primary site (CUP). However, the clinical value of these molecular predictions is unknown. We used tumor profiling results to direct site-specific therapy for patients with CUP. PATIENTS AND METHODS: Tumor biopsy specimens from previously untreated patients with CUP were tested with a 92-gene reverse transcriptase polymerase chain reaction cancer classification assay. When a tissue of origin was predicted, patients who were treatment candidates received standard site-specific first-line therapy. RESULTS: Of 289 patients enrolled, 252 had successful assays performed, and 247 (98%) had a tissue of origin predicted. Sites most commonly predicted were biliary tract (18%), urothelium (11%), colorectal (10%), and non-small-cell lung (7%). Two hundred twenty-three patients were treatment candidates, and 194 patients received assay-directed site-specific treatment. In these 194 patients, the median survival time was 12.5 months (95% CI, 9.1 to 15.4 months). When the assay predicted tumor types that were clinically more responsive, the median survival was significantly improved when compared with predictions of more resistant tumors (13.4 v 7.6 months, respectively; P = .04). CONCLUSION: In this large prospective trial, molecular tumor profiling predicted a tissue of origin in most patients with CUP. The median survival time of 12.5 months for patients who received assay-directed site-specific therapy compares favorably with previous results using empiric CUP regimens. Patients with CUP predicted to have more responsive tumor types had longer survival compared with patients with less responsive tumor types. Molecular tumor profiling contributes to the management of patients with CUP and should be a part of their standard evaluation.","author":[{"dropping-particle":"","family":"Hainsworth","given":"John D","non-dropping-particle":"","parse-names":false,"suffix":""},{"dropping-particle":"","family":"Rubin","given":"Mark S","non-dropping-particle":"","parse-names":false,"suffix":""},{"dropping-particle":"","family":"Spigel","given":"David R","non-dropping-particle":"","parse-names":false,"suffix":""},{"dropping-particle":"V","family":"Boccia","given":"Ralph","non-dropping-particle":"","parse-names":false,"suffix":""},{"dropping-particle":"","family":"Raby","given":"Samuel","non-dropping-particle":"","parse-names":false,"suffix":""},{"dropping-particle":"","family":"Quinn","given":"Raven","non-dropping-particle":"","parse-names":false,"suffix":""},{"dropping-particle":"","family":"Greco","given":"F Anthony","non-dropping-particle":"","parse-names":false,"suffix":""}],"container-title":"Journal of clinical oncology : official journal of the American Society of Clinical  Oncology","id":"ITEM-1","issue":"2","issued":{"date-parts":[["2013","1"]]},"language":"eng","page":"217-223","publisher-place":"United States","title":"Molecular gene expression profiling to predict the tissue of origin and direct  site-specific therapy in patients with carcinoma of unknown primary site: a prospective trial of the Sarah Cannon research institute.","type":"article-journal","volume":"31"},"uris":["http://www.mendeley.com/documents/?uuid=9ab642cc-3a89-49ad-981b-60b523ac6cbc"]}],"mendeley":{"formattedCitation":"&lt;sup&gt;24&lt;/sup&gt;","plainTextFormattedCitation":"24","previouslyFormattedCitation":"&lt;sup&gt;26&lt;/sup&gt;"},"properties":{"noteIndex":0},"schema":"https://github.com/citation-style-language/schema/raw/master/csl-citation.json"}</w:instrText>
      </w:r>
      <w:r w:rsidRPr="002A6F7F">
        <w:rPr>
          <w:rFonts w:asciiTheme="minorHAnsi" w:hAnsiTheme="minorHAnsi" w:cstheme="minorHAnsi"/>
          <w:color w:val="000000" w:themeColor="text1"/>
        </w:rPr>
        <w:fldChar w:fldCharType="separate"/>
      </w:r>
      <w:r w:rsidR="00337B80" w:rsidRPr="002A6F7F">
        <w:rPr>
          <w:rFonts w:asciiTheme="minorHAnsi" w:hAnsiTheme="minorHAnsi" w:cstheme="minorHAnsi"/>
          <w:noProof/>
          <w:color w:val="000000" w:themeColor="text1"/>
          <w:vertAlign w:val="superscript"/>
        </w:rPr>
        <w:t>24</w:t>
      </w:r>
      <w:r w:rsidRPr="002A6F7F">
        <w:rPr>
          <w:rFonts w:asciiTheme="minorHAnsi" w:hAnsiTheme="minorHAnsi" w:cstheme="minorHAnsi"/>
          <w:color w:val="000000" w:themeColor="text1"/>
        </w:rPr>
        <w:fldChar w:fldCharType="end"/>
      </w:r>
      <w:r w:rsidRPr="002A6F7F">
        <w:rPr>
          <w:rFonts w:asciiTheme="minorHAnsi" w:hAnsiTheme="minorHAnsi" w:cstheme="minorHAnsi"/>
          <w:color w:val="000000" w:themeColor="text1"/>
        </w:rPr>
        <w:t>. There is an urgent need to establish locally available testing methods that are validated and approved by the Therapeutic Goods Administration</w:t>
      </w:r>
      <w:r w:rsidR="00F35AC1">
        <w:rPr>
          <w:rFonts w:asciiTheme="minorHAnsi" w:hAnsiTheme="minorHAnsi" w:cstheme="minorHAnsi"/>
          <w:color w:val="000000" w:themeColor="text1"/>
        </w:rPr>
        <w:t xml:space="preserve"> (TGA)</w:t>
      </w:r>
      <w:r w:rsidRPr="002A6F7F">
        <w:rPr>
          <w:rFonts w:asciiTheme="minorHAnsi" w:hAnsiTheme="minorHAnsi" w:cstheme="minorHAnsi"/>
          <w:color w:val="000000" w:themeColor="text1"/>
        </w:rPr>
        <w:t xml:space="preserve">. With widespread use and access to somatic mutation profiling in Australia, it is anticipated that such testing in patients with CUP may provide clues towards the primary site of origin </w:t>
      </w:r>
      <w:r w:rsidR="009D2053" w:rsidRPr="002A6F7F">
        <w:rPr>
          <w:rFonts w:asciiTheme="minorHAnsi" w:hAnsiTheme="minorHAnsi" w:cstheme="minorHAnsi"/>
          <w:color w:val="000000" w:themeColor="text1"/>
        </w:rPr>
        <w:t>and this may lead to improvement in</w:t>
      </w:r>
      <w:r w:rsidRPr="002A6F7F">
        <w:rPr>
          <w:rFonts w:asciiTheme="minorHAnsi" w:hAnsiTheme="minorHAnsi" w:cstheme="minorHAnsi"/>
          <w:color w:val="000000" w:themeColor="text1"/>
        </w:rPr>
        <w:t xml:space="preserve"> survival outcomes</w:t>
      </w:r>
      <w:r w:rsidR="009D2053" w:rsidRPr="002A6F7F">
        <w:rPr>
          <w:rFonts w:asciiTheme="minorHAnsi" w:hAnsiTheme="minorHAnsi" w:cstheme="minorHAnsi"/>
          <w:color w:val="000000" w:themeColor="text1"/>
        </w:rPr>
        <w:t>,</w:t>
      </w:r>
      <w:r w:rsidRPr="002A6F7F">
        <w:rPr>
          <w:rFonts w:asciiTheme="minorHAnsi" w:hAnsiTheme="minorHAnsi" w:cstheme="minorHAnsi"/>
          <w:color w:val="000000" w:themeColor="text1"/>
        </w:rPr>
        <w:t xml:space="preserve"> </w:t>
      </w:r>
      <w:r w:rsidR="009D2053" w:rsidRPr="002A6F7F">
        <w:rPr>
          <w:rFonts w:asciiTheme="minorHAnsi" w:hAnsiTheme="minorHAnsi" w:cstheme="minorHAnsi"/>
          <w:color w:val="000000" w:themeColor="text1"/>
        </w:rPr>
        <w:t>by enabling therapies that are matched to the identified molecular mutation profile of the cancer and by enabling access to clinical trials when a primary site of the cancer is determined.</w:t>
      </w:r>
    </w:p>
    <w:p w14:paraId="3500BCEA" w14:textId="77777777" w:rsidR="00771121" w:rsidRPr="002A6F7F" w:rsidRDefault="00771121" w:rsidP="00771121">
      <w:pPr>
        <w:pStyle w:val="NormalWeb"/>
        <w:spacing w:line="276" w:lineRule="auto"/>
        <w:rPr>
          <w:rFonts w:asciiTheme="minorHAnsi" w:hAnsiTheme="minorHAnsi" w:cstheme="minorHAnsi"/>
        </w:rPr>
      </w:pPr>
    </w:p>
    <w:p w14:paraId="20EFA658" w14:textId="77777777" w:rsidR="00771121" w:rsidRPr="005247A4" w:rsidRDefault="00771121" w:rsidP="00771121">
      <w:pPr>
        <w:rPr>
          <w:rFonts w:asciiTheme="minorHAnsi" w:hAnsiTheme="minorHAnsi" w:cstheme="minorHAnsi"/>
          <w:b/>
          <w:bCs/>
          <w:sz w:val="22"/>
          <w:szCs w:val="22"/>
        </w:rPr>
        <w:sectPr w:rsidR="00771121" w:rsidRPr="005247A4">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pPr>
    </w:p>
    <w:p w14:paraId="24CD34BE" w14:textId="1E2D011F"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lastRenderedPageBreak/>
        <w:t>3 Objectives and Endpoints</w:t>
      </w:r>
    </w:p>
    <w:tbl>
      <w:tblPr>
        <w:tblStyle w:val="TableGrid"/>
        <w:tblW w:w="13036" w:type="dxa"/>
        <w:tblLook w:val="04A0" w:firstRow="1" w:lastRow="0" w:firstColumn="1" w:lastColumn="0" w:noHBand="0" w:noVBand="1"/>
      </w:tblPr>
      <w:tblGrid>
        <w:gridCol w:w="6374"/>
        <w:gridCol w:w="6662"/>
      </w:tblGrid>
      <w:tr w:rsidR="00771121" w:rsidRPr="002A6F7F" w14:paraId="06E40BD4" w14:textId="77777777" w:rsidTr="005247A4">
        <w:tc>
          <w:tcPr>
            <w:tcW w:w="6374" w:type="dxa"/>
          </w:tcPr>
          <w:p w14:paraId="6F6D2E65" w14:textId="77777777" w:rsidR="00771121" w:rsidRPr="002A6F7F" w:rsidRDefault="00771121" w:rsidP="004378BC">
            <w:pPr>
              <w:spacing w:line="276" w:lineRule="auto"/>
              <w:rPr>
                <w:rFonts w:asciiTheme="minorHAnsi" w:eastAsia="Times New Roman" w:hAnsiTheme="minorHAnsi" w:cstheme="minorHAnsi"/>
                <w:b/>
                <w:bCs/>
                <w:sz w:val="22"/>
                <w:szCs w:val="22"/>
              </w:rPr>
            </w:pPr>
            <w:r w:rsidRPr="002A6F7F">
              <w:rPr>
                <w:rFonts w:asciiTheme="minorHAnsi" w:eastAsia="Times New Roman" w:hAnsiTheme="minorHAnsi" w:cstheme="minorHAnsi"/>
                <w:b/>
                <w:bCs/>
                <w:sz w:val="22"/>
                <w:szCs w:val="22"/>
              </w:rPr>
              <w:t>Objectives</w:t>
            </w:r>
          </w:p>
        </w:tc>
        <w:tc>
          <w:tcPr>
            <w:tcW w:w="6662" w:type="dxa"/>
          </w:tcPr>
          <w:p w14:paraId="4A99BC92" w14:textId="77777777" w:rsidR="00771121" w:rsidRPr="002A6F7F" w:rsidRDefault="00771121" w:rsidP="004378BC">
            <w:pPr>
              <w:spacing w:line="276" w:lineRule="auto"/>
              <w:rPr>
                <w:rFonts w:asciiTheme="minorHAnsi" w:eastAsia="Times New Roman" w:hAnsiTheme="minorHAnsi" w:cstheme="minorHAnsi"/>
                <w:b/>
                <w:bCs/>
                <w:sz w:val="22"/>
                <w:szCs w:val="22"/>
              </w:rPr>
            </w:pPr>
            <w:r w:rsidRPr="002A6F7F">
              <w:rPr>
                <w:rFonts w:asciiTheme="minorHAnsi" w:eastAsia="Times New Roman" w:hAnsiTheme="minorHAnsi" w:cstheme="minorHAnsi"/>
                <w:b/>
                <w:bCs/>
                <w:sz w:val="22"/>
                <w:szCs w:val="22"/>
              </w:rPr>
              <w:t>Corresponding Endpoints</w:t>
            </w:r>
          </w:p>
        </w:tc>
      </w:tr>
      <w:tr w:rsidR="00771121" w:rsidRPr="002A6F7F" w14:paraId="2F20D374" w14:textId="77777777" w:rsidTr="005247A4">
        <w:tc>
          <w:tcPr>
            <w:tcW w:w="6374" w:type="dxa"/>
          </w:tcPr>
          <w:p w14:paraId="75A66EDF" w14:textId="310E3D80" w:rsidR="00771121" w:rsidRPr="002A6F7F" w:rsidRDefault="00771121" w:rsidP="004378BC">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To identify the proportion of patients initially diagnosed with CUP, or suspected to have CUP, who then get assigned a primary cancer </w:t>
            </w:r>
            <w:r w:rsidRPr="002A6F7F">
              <w:rPr>
                <w:rFonts w:asciiTheme="minorHAnsi" w:hAnsiTheme="minorHAnsi" w:cstheme="minorHAnsi"/>
                <w:sz w:val="22"/>
                <w:szCs w:val="22"/>
              </w:rPr>
              <w:t>using tissue of origin analysis</w:t>
            </w:r>
            <w:r w:rsidR="004033A8">
              <w:rPr>
                <w:rFonts w:asciiTheme="minorHAnsi" w:eastAsia="Times New Roman" w:hAnsiTheme="minorHAnsi" w:cstheme="minorHAnsi"/>
                <w:sz w:val="22"/>
                <w:szCs w:val="22"/>
              </w:rPr>
              <w:t>.</w:t>
            </w:r>
          </w:p>
        </w:tc>
        <w:tc>
          <w:tcPr>
            <w:tcW w:w="6662" w:type="dxa"/>
          </w:tcPr>
          <w:p w14:paraId="0CF85D52" w14:textId="325036F1" w:rsidR="00771121" w:rsidRPr="002A6F7F" w:rsidRDefault="00771121" w:rsidP="004378BC">
            <w:pPr>
              <w:pStyle w:val="NormalWeb"/>
              <w:jc w:val="both"/>
              <w:rPr>
                <w:rFonts w:asciiTheme="minorHAnsi" w:hAnsiTheme="minorHAnsi" w:cstheme="minorHAnsi"/>
              </w:rPr>
            </w:pPr>
            <w:r w:rsidRPr="002A6F7F">
              <w:rPr>
                <w:rFonts w:asciiTheme="minorHAnsi" w:hAnsiTheme="minorHAnsi" w:cstheme="minorHAnsi"/>
              </w:rPr>
              <w:t>Proportion of patients with an initial diagnosis of CUP who then have a primary cancer site identified by tissue of origin analysis</w:t>
            </w:r>
            <w:r w:rsidR="004033A8">
              <w:rPr>
                <w:rFonts w:asciiTheme="minorHAnsi" w:hAnsiTheme="minorHAnsi" w:cstheme="minorHAnsi"/>
              </w:rPr>
              <w:t>.</w:t>
            </w:r>
            <w:r w:rsidRPr="002A6F7F">
              <w:rPr>
                <w:rFonts w:asciiTheme="minorHAnsi" w:hAnsiTheme="minorHAnsi" w:cstheme="minorHAnsi"/>
              </w:rPr>
              <w:t> </w:t>
            </w:r>
          </w:p>
        </w:tc>
      </w:tr>
      <w:tr w:rsidR="00771121" w:rsidRPr="002A6F7F" w14:paraId="3B395E9E" w14:textId="77777777" w:rsidTr="005247A4">
        <w:tc>
          <w:tcPr>
            <w:tcW w:w="6374" w:type="dxa"/>
          </w:tcPr>
          <w:p w14:paraId="195CD99E" w14:textId="02382DDA" w:rsidR="00771121" w:rsidRPr="002A6F7F" w:rsidRDefault="00771121" w:rsidP="004378BC">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To identify the proportion of patients initially diagnosed with CUP who get a diagnosis other than CUP following somatic molecular profiling</w:t>
            </w:r>
            <w:r w:rsidR="004033A8">
              <w:rPr>
                <w:rFonts w:asciiTheme="minorHAnsi" w:eastAsia="Times New Roman" w:hAnsiTheme="minorHAnsi" w:cstheme="minorHAnsi"/>
                <w:sz w:val="22"/>
                <w:szCs w:val="22"/>
              </w:rPr>
              <w:t>.</w:t>
            </w:r>
          </w:p>
        </w:tc>
        <w:tc>
          <w:tcPr>
            <w:tcW w:w="6662" w:type="dxa"/>
          </w:tcPr>
          <w:p w14:paraId="1A153906" w14:textId="0F705D5A" w:rsidR="00771121" w:rsidRPr="002A6F7F" w:rsidRDefault="00771121" w:rsidP="004378BC">
            <w:pPr>
              <w:pStyle w:val="NormalWeb"/>
              <w:jc w:val="both"/>
              <w:rPr>
                <w:rFonts w:asciiTheme="minorHAnsi" w:hAnsiTheme="minorHAnsi" w:cstheme="minorHAnsi"/>
              </w:rPr>
            </w:pPr>
            <w:r w:rsidRPr="002A6F7F">
              <w:rPr>
                <w:rFonts w:asciiTheme="minorHAnsi" w:hAnsiTheme="minorHAnsi" w:cstheme="minorHAnsi"/>
              </w:rPr>
              <w:t xml:space="preserve">Proportion of </w:t>
            </w:r>
            <w:r w:rsidRPr="002A6F7F">
              <w:rPr>
                <w:rFonts w:asciiTheme="minorHAnsi" w:eastAsia="Times New Roman" w:hAnsiTheme="minorHAnsi" w:cstheme="minorHAnsi"/>
              </w:rPr>
              <w:t>patients</w:t>
            </w:r>
            <w:r w:rsidRPr="002A6F7F">
              <w:rPr>
                <w:rFonts w:asciiTheme="minorHAnsi" w:hAnsiTheme="minorHAnsi" w:cstheme="minorHAnsi"/>
              </w:rPr>
              <w:t xml:space="preserve"> with </w:t>
            </w:r>
            <w:r w:rsidR="004E0940">
              <w:rPr>
                <w:rFonts w:asciiTheme="minorHAnsi" w:hAnsiTheme="minorHAnsi" w:cstheme="minorHAnsi"/>
              </w:rPr>
              <w:t xml:space="preserve">an </w:t>
            </w:r>
            <w:r w:rsidRPr="002A6F7F">
              <w:rPr>
                <w:rFonts w:asciiTheme="minorHAnsi" w:hAnsiTheme="minorHAnsi" w:cstheme="minorHAnsi"/>
              </w:rPr>
              <w:t xml:space="preserve">initial diagnosis of CUP who then have a primary cancer site identified by </w:t>
            </w:r>
            <w:r w:rsidRPr="002A6F7F">
              <w:rPr>
                <w:rFonts w:asciiTheme="minorHAnsi" w:eastAsia="Times New Roman" w:hAnsiTheme="minorHAnsi" w:cstheme="minorHAnsi"/>
              </w:rPr>
              <w:t>somatic molecular profiling</w:t>
            </w:r>
            <w:r w:rsidR="004033A8">
              <w:rPr>
                <w:rFonts w:asciiTheme="minorHAnsi" w:eastAsia="Times New Roman" w:hAnsiTheme="minorHAnsi" w:cstheme="minorHAnsi"/>
              </w:rPr>
              <w:t>.</w:t>
            </w:r>
          </w:p>
        </w:tc>
      </w:tr>
      <w:tr w:rsidR="00771121" w:rsidRPr="002A6F7F" w14:paraId="75964F72" w14:textId="77777777" w:rsidTr="005247A4">
        <w:tc>
          <w:tcPr>
            <w:tcW w:w="6374" w:type="dxa"/>
          </w:tcPr>
          <w:p w14:paraId="22EF9929" w14:textId="203D62B8" w:rsidR="00771121" w:rsidRPr="002A6F7F" w:rsidRDefault="00771121" w:rsidP="004378BC">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To identify the proportion of</w:t>
            </w:r>
            <w:r w:rsidRPr="002A6F7F">
              <w:rPr>
                <w:rFonts w:asciiTheme="minorHAnsi" w:hAnsiTheme="minorHAnsi" w:cstheme="minorHAnsi"/>
                <w:sz w:val="22"/>
                <w:szCs w:val="22"/>
              </w:rPr>
              <w:t xml:space="preserve"> </w:t>
            </w:r>
            <w:r w:rsidRPr="002A6F7F">
              <w:rPr>
                <w:rFonts w:asciiTheme="minorHAnsi" w:eastAsia="Times New Roman" w:hAnsiTheme="minorHAnsi" w:cstheme="minorHAnsi"/>
                <w:sz w:val="22"/>
                <w:szCs w:val="22"/>
              </w:rPr>
              <w:t>patients who have an actionable mutation with a recognised matched therapy (or therapies) following somatic molecular profiling</w:t>
            </w:r>
            <w:r w:rsidR="004033A8">
              <w:rPr>
                <w:rFonts w:asciiTheme="minorHAnsi" w:eastAsia="Times New Roman" w:hAnsiTheme="minorHAnsi" w:cstheme="minorHAnsi"/>
                <w:sz w:val="22"/>
                <w:szCs w:val="22"/>
              </w:rPr>
              <w:t>.</w:t>
            </w:r>
          </w:p>
        </w:tc>
        <w:tc>
          <w:tcPr>
            <w:tcW w:w="6662" w:type="dxa"/>
          </w:tcPr>
          <w:p w14:paraId="5CD3717D" w14:textId="3EFF8ABE" w:rsidR="00771121" w:rsidRPr="002A6F7F" w:rsidRDefault="00771121" w:rsidP="004378BC">
            <w:pPr>
              <w:pStyle w:val="NormalWeb"/>
              <w:rPr>
                <w:rFonts w:asciiTheme="minorHAnsi" w:hAnsiTheme="minorHAnsi" w:cstheme="minorHAnsi"/>
              </w:rPr>
            </w:pPr>
            <w:r w:rsidRPr="002A6F7F">
              <w:rPr>
                <w:rFonts w:asciiTheme="minorHAnsi" w:hAnsiTheme="minorHAnsi" w:cstheme="minorHAnsi"/>
              </w:rPr>
              <w:t xml:space="preserve">Proportion of </w:t>
            </w:r>
            <w:r w:rsidRPr="002A6F7F">
              <w:rPr>
                <w:rFonts w:asciiTheme="minorHAnsi" w:eastAsia="Times New Roman" w:hAnsiTheme="minorHAnsi" w:cstheme="minorHAnsi"/>
              </w:rPr>
              <w:t>patients</w:t>
            </w:r>
            <w:r w:rsidRPr="002A6F7F">
              <w:rPr>
                <w:rFonts w:asciiTheme="minorHAnsi" w:hAnsiTheme="minorHAnsi" w:cstheme="minorHAnsi"/>
              </w:rPr>
              <w:t xml:space="preserve"> with CUP with an actionable mutation following </w:t>
            </w:r>
            <w:r w:rsidRPr="002A6F7F">
              <w:rPr>
                <w:rFonts w:asciiTheme="minorHAnsi" w:eastAsia="Times New Roman" w:hAnsiTheme="minorHAnsi" w:cstheme="minorHAnsi"/>
              </w:rPr>
              <w:t>somatic molecular profiling</w:t>
            </w:r>
            <w:r w:rsidR="004033A8">
              <w:rPr>
                <w:rFonts w:asciiTheme="minorHAnsi" w:eastAsia="Times New Roman" w:hAnsiTheme="minorHAnsi" w:cstheme="minorHAnsi"/>
              </w:rPr>
              <w:t>.</w:t>
            </w:r>
            <w:r w:rsidRPr="002A6F7F">
              <w:rPr>
                <w:rFonts w:asciiTheme="minorHAnsi" w:eastAsia="Times New Roman" w:hAnsiTheme="minorHAnsi" w:cstheme="minorHAnsi"/>
              </w:rPr>
              <w:t xml:space="preserve"> </w:t>
            </w:r>
          </w:p>
          <w:p w14:paraId="36B5C012" w14:textId="77777777" w:rsidR="00771121" w:rsidRPr="002A6F7F" w:rsidRDefault="00771121" w:rsidP="004378BC">
            <w:pPr>
              <w:spacing w:line="276" w:lineRule="auto"/>
              <w:rPr>
                <w:rFonts w:asciiTheme="minorHAnsi" w:eastAsia="Times New Roman" w:hAnsiTheme="minorHAnsi" w:cstheme="minorHAnsi"/>
                <w:sz w:val="22"/>
                <w:szCs w:val="22"/>
              </w:rPr>
            </w:pPr>
          </w:p>
        </w:tc>
      </w:tr>
      <w:tr w:rsidR="00771121" w:rsidRPr="002A6F7F" w14:paraId="4032EE2C" w14:textId="77777777" w:rsidTr="005247A4">
        <w:tc>
          <w:tcPr>
            <w:tcW w:w="6374" w:type="dxa"/>
          </w:tcPr>
          <w:p w14:paraId="2272D19C" w14:textId="77777777" w:rsidR="00771121" w:rsidRPr="002A6F7F" w:rsidRDefault="00771121" w:rsidP="004378BC">
            <w:pPr>
              <w:rPr>
                <w:rFonts w:asciiTheme="minorHAnsi" w:hAnsiTheme="minorHAnsi" w:cstheme="minorHAnsi"/>
                <w:sz w:val="22"/>
                <w:szCs w:val="22"/>
              </w:rPr>
            </w:pPr>
            <w:r w:rsidRPr="002A6F7F">
              <w:rPr>
                <w:rFonts w:asciiTheme="minorHAnsi" w:hAnsiTheme="minorHAnsi" w:cstheme="minorHAnsi"/>
                <w:sz w:val="22"/>
                <w:szCs w:val="22"/>
              </w:rPr>
              <w:t>To implement/increase awareness of the nationally recognised Optimal Care Pathway (OCP) for all patients with CUP.</w:t>
            </w:r>
          </w:p>
          <w:p w14:paraId="29E017A1" w14:textId="77777777" w:rsidR="00771121" w:rsidRPr="002A6F7F" w:rsidRDefault="00771121" w:rsidP="004378BC">
            <w:pPr>
              <w:rPr>
                <w:rFonts w:asciiTheme="minorHAnsi" w:hAnsiTheme="minorHAnsi" w:cstheme="minorHAnsi"/>
                <w:sz w:val="22"/>
                <w:szCs w:val="22"/>
              </w:rPr>
            </w:pPr>
          </w:p>
        </w:tc>
        <w:tc>
          <w:tcPr>
            <w:tcW w:w="6662" w:type="dxa"/>
          </w:tcPr>
          <w:p w14:paraId="14F739AF" w14:textId="69B5A10D" w:rsidR="00771121" w:rsidRPr="002A6F7F" w:rsidRDefault="00771121" w:rsidP="004378BC">
            <w:pPr>
              <w:pStyle w:val="ListParagraph"/>
              <w:numPr>
                <w:ilvl w:val="0"/>
                <w:numId w:val="35"/>
              </w:numPr>
              <w:ind w:left="357" w:hanging="357"/>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Proportion of patients discussed at MDT after implementation of OCP compared to a historical comparator cohort</w:t>
            </w:r>
            <w:r w:rsidR="004033A8">
              <w:rPr>
                <w:rFonts w:asciiTheme="minorHAnsi" w:eastAsia="Times New Roman" w:hAnsiTheme="minorHAnsi" w:cstheme="minorHAnsi"/>
                <w:sz w:val="22"/>
                <w:szCs w:val="22"/>
              </w:rPr>
              <w:t>.</w:t>
            </w:r>
          </w:p>
          <w:p w14:paraId="6B6C98E8" w14:textId="0A5A2D99" w:rsidR="00771121" w:rsidRPr="002A6F7F" w:rsidRDefault="00771121" w:rsidP="004378BC">
            <w:pPr>
              <w:pStyle w:val="ListParagraph"/>
              <w:numPr>
                <w:ilvl w:val="0"/>
                <w:numId w:val="35"/>
              </w:numPr>
              <w:spacing w:line="276"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Completion rate of a standardised diagnostic workup (measured as time from initial consultation to time of completion of diagnostic work</w:t>
            </w:r>
            <w:r w:rsidR="004E0940">
              <w:rPr>
                <w:rFonts w:asciiTheme="minorHAnsi" w:eastAsia="Times New Roman" w:hAnsiTheme="minorHAnsi" w:cstheme="minorHAnsi"/>
                <w:sz w:val="22"/>
                <w:szCs w:val="22"/>
              </w:rPr>
              <w:t>-</w:t>
            </w:r>
            <w:r w:rsidRPr="002A6F7F">
              <w:rPr>
                <w:rFonts w:asciiTheme="minorHAnsi" w:eastAsia="Times New Roman" w:hAnsiTheme="minorHAnsi" w:cstheme="minorHAnsi"/>
                <w:sz w:val="22"/>
                <w:szCs w:val="22"/>
              </w:rPr>
              <w:t>up).</w:t>
            </w:r>
          </w:p>
        </w:tc>
      </w:tr>
      <w:tr w:rsidR="009D2053" w:rsidRPr="002A6F7F" w14:paraId="3C5E4378" w14:textId="77777777" w:rsidTr="005247A4">
        <w:tc>
          <w:tcPr>
            <w:tcW w:w="6374" w:type="dxa"/>
          </w:tcPr>
          <w:p w14:paraId="76CD7B1C" w14:textId="03F0AF0E" w:rsidR="009D2053" w:rsidRPr="003B2F20" w:rsidRDefault="009D2053" w:rsidP="004378BC">
            <w:pPr>
              <w:pStyle w:val="NormalWeb"/>
              <w:rPr>
                <w:rFonts w:asciiTheme="minorHAnsi" w:hAnsiTheme="minorHAnsi" w:cstheme="minorHAnsi"/>
              </w:rPr>
            </w:pPr>
            <w:r w:rsidRPr="005247A4">
              <w:rPr>
                <w:rFonts w:asciiTheme="minorHAnsi" w:hAnsiTheme="minorHAnsi" w:cstheme="minorHAnsi"/>
              </w:rPr>
              <w:t>To identify patients’ health care pathway before and after a CUP diagnosis by analysing linked clinic records, Australian government health records, and state and territory government hospital and emergency department records.</w:t>
            </w:r>
          </w:p>
        </w:tc>
        <w:tc>
          <w:tcPr>
            <w:tcW w:w="6662" w:type="dxa"/>
          </w:tcPr>
          <w:p w14:paraId="43F8D709" w14:textId="4093EEBE" w:rsidR="009D2053" w:rsidRPr="003B2F20" w:rsidRDefault="009D2053" w:rsidP="004378BC">
            <w:pPr>
              <w:pStyle w:val="NormalWeb"/>
              <w:rPr>
                <w:rFonts w:asciiTheme="minorHAnsi" w:hAnsiTheme="minorHAnsi" w:cstheme="minorHAnsi"/>
              </w:rPr>
            </w:pPr>
            <w:r w:rsidRPr="005247A4">
              <w:rPr>
                <w:rFonts w:asciiTheme="minorHAnsi" w:eastAsia="Times New Roman" w:hAnsiTheme="minorHAnsi" w:cstheme="minorHAnsi"/>
              </w:rPr>
              <w:t xml:space="preserve">Number, type, </w:t>
            </w:r>
            <w:r w:rsidR="00E84C3D" w:rsidRPr="005247A4">
              <w:rPr>
                <w:rFonts w:asciiTheme="minorHAnsi" w:eastAsia="Times New Roman" w:hAnsiTheme="minorHAnsi" w:cstheme="minorHAnsi"/>
              </w:rPr>
              <w:t>cost,</w:t>
            </w:r>
            <w:r w:rsidRPr="005247A4">
              <w:rPr>
                <w:rFonts w:asciiTheme="minorHAnsi" w:eastAsia="Times New Roman" w:hAnsiTheme="minorHAnsi" w:cstheme="minorHAnsi"/>
              </w:rPr>
              <w:t xml:space="preserve"> and order (sequence) of healthcare visits and tests after implementation of the CUP OCP compared to a historical CUP cohort.</w:t>
            </w:r>
          </w:p>
        </w:tc>
      </w:tr>
      <w:tr w:rsidR="00771121" w:rsidRPr="002A6F7F" w14:paraId="60B13371" w14:textId="77777777" w:rsidTr="005247A4">
        <w:tc>
          <w:tcPr>
            <w:tcW w:w="6374" w:type="dxa"/>
          </w:tcPr>
          <w:p w14:paraId="7CE7EB6B" w14:textId="117EBB30" w:rsidR="00771121" w:rsidRPr="002A6F7F" w:rsidRDefault="00771121" w:rsidP="004378BC">
            <w:pPr>
              <w:pStyle w:val="NormalWeb"/>
              <w:rPr>
                <w:rFonts w:asciiTheme="minorHAnsi" w:hAnsiTheme="minorHAnsi" w:cstheme="minorHAnsi"/>
              </w:rPr>
            </w:pPr>
            <w:r w:rsidRPr="002A6F7F">
              <w:rPr>
                <w:rFonts w:asciiTheme="minorHAnsi" w:hAnsiTheme="minorHAnsi" w:cstheme="minorHAnsi"/>
              </w:rPr>
              <w:t xml:space="preserve">To identify the proportion of </w:t>
            </w:r>
            <w:r w:rsidRPr="002A6F7F">
              <w:rPr>
                <w:rFonts w:asciiTheme="minorHAnsi" w:eastAsia="Times New Roman" w:hAnsiTheme="minorHAnsi" w:cstheme="minorHAnsi"/>
              </w:rPr>
              <w:t>patients</w:t>
            </w:r>
            <w:r w:rsidRPr="002A6F7F">
              <w:rPr>
                <w:rFonts w:asciiTheme="minorHAnsi" w:hAnsiTheme="minorHAnsi" w:cstheme="minorHAnsi"/>
              </w:rPr>
              <w:t xml:space="preserve"> whose treatment was changed after</w:t>
            </w:r>
            <w:r w:rsidRPr="002A6F7F">
              <w:rPr>
                <w:rFonts w:asciiTheme="minorHAnsi" w:eastAsia="Times New Roman" w:hAnsiTheme="minorHAnsi" w:cstheme="minorHAnsi"/>
              </w:rPr>
              <w:t xml:space="preserve"> a diagnosis other than CUP was made </w:t>
            </w:r>
            <w:r w:rsidRPr="002A6F7F">
              <w:rPr>
                <w:rFonts w:asciiTheme="minorHAnsi" w:hAnsiTheme="minorHAnsi" w:cstheme="minorHAnsi"/>
              </w:rPr>
              <w:t xml:space="preserve">using </w:t>
            </w:r>
            <w:r w:rsidR="004E0940">
              <w:rPr>
                <w:rFonts w:asciiTheme="minorHAnsi" w:hAnsiTheme="minorHAnsi" w:cstheme="minorHAnsi"/>
              </w:rPr>
              <w:t xml:space="preserve">a </w:t>
            </w:r>
            <w:r w:rsidRPr="002A6F7F">
              <w:rPr>
                <w:rFonts w:asciiTheme="minorHAnsi" w:hAnsiTheme="minorHAnsi" w:cstheme="minorHAnsi"/>
              </w:rPr>
              <w:t>tissue of origin test</w:t>
            </w:r>
            <w:r w:rsidR="004033A8">
              <w:rPr>
                <w:rFonts w:asciiTheme="minorHAnsi" w:hAnsiTheme="minorHAnsi" w:cstheme="minorHAnsi"/>
              </w:rPr>
              <w:t>.</w:t>
            </w:r>
          </w:p>
        </w:tc>
        <w:tc>
          <w:tcPr>
            <w:tcW w:w="6662" w:type="dxa"/>
          </w:tcPr>
          <w:p w14:paraId="683F551D" w14:textId="5B5D47D5" w:rsidR="00771121" w:rsidRPr="002A6F7F" w:rsidRDefault="00771121" w:rsidP="004378BC">
            <w:pPr>
              <w:pStyle w:val="NormalWeb"/>
              <w:rPr>
                <w:rFonts w:asciiTheme="minorHAnsi" w:hAnsiTheme="minorHAnsi" w:cstheme="minorHAnsi"/>
              </w:rPr>
            </w:pPr>
            <w:r w:rsidRPr="002A6F7F">
              <w:rPr>
                <w:rFonts w:asciiTheme="minorHAnsi" w:hAnsiTheme="minorHAnsi" w:cstheme="minorHAnsi"/>
              </w:rPr>
              <w:t xml:space="preserve">Proportion of </w:t>
            </w:r>
            <w:r w:rsidRPr="002A6F7F">
              <w:rPr>
                <w:rFonts w:asciiTheme="minorHAnsi" w:eastAsia="Times New Roman" w:hAnsiTheme="minorHAnsi" w:cstheme="minorHAnsi"/>
              </w:rPr>
              <w:t>patients</w:t>
            </w:r>
            <w:r w:rsidRPr="002A6F7F">
              <w:rPr>
                <w:rFonts w:asciiTheme="minorHAnsi" w:hAnsiTheme="minorHAnsi" w:cstheme="minorHAnsi"/>
              </w:rPr>
              <w:t xml:space="preserve"> with</w:t>
            </w:r>
            <w:r w:rsidR="004E0940">
              <w:rPr>
                <w:rFonts w:asciiTheme="minorHAnsi" w:hAnsiTheme="minorHAnsi" w:cstheme="minorHAnsi"/>
              </w:rPr>
              <w:t xml:space="preserve"> a</w:t>
            </w:r>
            <w:r w:rsidRPr="002A6F7F">
              <w:rPr>
                <w:rFonts w:asciiTheme="minorHAnsi" w:hAnsiTheme="minorHAnsi" w:cstheme="minorHAnsi"/>
              </w:rPr>
              <w:t xml:space="preserve"> change of treatment from results following tissue of origin test</w:t>
            </w:r>
            <w:r w:rsidR="004033A8">
              <w:rPr>
                <w:rFonts w:asciiTheme="minorHAnsi" w:hAnsiTheme="minorHAnsi" w:cstheme="minorHAnsi"/>
              </w:rPr>
              <w:t>.</w:t>
            </w:r>
          </w:p>
        </w:tc>
      </w:tr>
      <w:tr w:rsidR="00771121" w:rsidRPr="002A6F7F" w14:paraId="0098D202" w14:textId="77777777" w:rsidTr="005247A4">
        <w:tc>
          <w:tcPr>
            <w:tcW w:w="6374" w:type="dxa"/>
          </w:tcPr>
          <w:p w14:paraId="090F6433" w14:textId="6DEF80B8" w:rsidR="00771121" w:rsidRPr="002A6F7F" w:rsidRDefault="00771121" w:rsidP="004378BC">
            <w:pPr>
              <w:pStyle w:val="NormalWeb"/>
              <w:rPr>
                <w:rFonts w:asciiTheme="minorHAnsi" w:hAnsiTheme="minorHAnsi" w:cstheme="minorHAnsi"/>
              </w:rPr>
            </w:pPr>
            <w:r w:rsidRPr="002A6F7F">
              <w:rPr>
                <w:rFonts w:asciiTheme="minorHAnsi" w:hAnsiTheme="minorHAnsi" w:cstheme="minorHAnsi"/>
              </w:rPr>
              <w:t xml:space="preserve">To identify the proportion of </w:t>
            </w:r>
            <w:r w:rsidRPr="002A6F7F">
              <w:rPr>
                <w:rFonts w:asciiTheme="minorHAnsi" w:eastAsia="Times New Roman" w:hAnsiTheme="minorHAnsi" w:cstheme="minorHAnsi"/>
              </w:rPr>
              <w:t>patients</w:t>
            </w:r>
            <w:r w:rsidRPr="002A6F7F">
              <w:rPr>
                <w:rFonts w:asciiTheme="minorHAnsi" w:hAnsiTheme="minorHAnsi" w:cstheme="minorHAnsi"/>
              </w:rPr>
              <w:t xml:space="preserve"> who were able to receive optimal therapy based on their somatic mutation profiling results</w:t>
            </w:r>
            <w:r w:rsidR="004033A8">
              <w:rPr>
                <w:rFonts w:asciiTheme="minorHAnsi" w:hAnsiTheme="minorHAnsi" w:cstheme="minorHAnsi"/>
              </w:rPr>
              <w:t>.</w:t>
            </w:r>
          </w:p>
          <w:p w14:paraId="2E83AC74" w14:textId="77777777" w:rsidR="00771121" w:rsidRPr="002A6F7F" w:rsidRDefault="00771121" w:rsidP="004378BC">
            <w:pPr>
              <w:pStyle w:val="NormalWeb"/>
              <w:rPr>
                <w:rFonts w:asciiTheme="minorHAnsi" w:hAnsiTheme="minorHAnsi" w:cstheme="minorHAnsi"/>
              </w:rPr>
            </w:pPr>
          </w:p>
        </w:tc>
        <w:tc>
          <w:tcPr>
            <w:tcW w:w="6662" w:type="dxa"/>
          </w:tcPr>
          <w:p w14:paraId="0C7BB343" w14:textId="16019B42" w:rsidR="00771121" w:rsidRPr="002A6F7F" w:rsidRDefault="00771121" w:rsidP="004378BC">
            <w:pPr>
              <w:pStyle w:val="NormalWeb"/>
              <w:jc w:val="both"/>
              <w:rPr>
                <w:rFonts w:asciiTheme="minorHAnsi" w:eastAsia="Times New Roman" w:hAnsiTheme="minorHAnsi" w:cstheme="minorHAnsi"/>
              </w:rPr>
            </w:pPr>
            <w:r w:rsidRPr="002A6F7F">
              <w:rPr>
                <w:rFonts w:asciiTheme="minorHAnsi" w:hAnsiTheme="minorHAnsi" w:cstheme="minorHAnsi"/>
              </w:rPr>
              <w:t xml:space="preserve">Proportion of </w:t>
            </w:r>
            <w:r w:rsidRPr="002A6F7F">
              <w:rPr>
                <w:rFonts w:asciiTheme="minorHAnsi" w:eastAsia="Times New Roman" w:hAnsiTheme="minorHAnsi" w:cstheme="minorHAnsi"/>
              </w:rPr>
              <w:t>patients</w:t>
            </w:r>
            <w:r w:rsidRPr="002A6F7F">
              <w:rPr>
                <w:rFonts w:asciiTheme="minorHAnsi" w:hAnsiTheme="minorHAnsi" w:cstheme="minorHAnsi"/>
              </w:rPr>
              <w:t xml:space="preserve"> that received a therapy guided by somatic mutation profiling</w:t>
            </w:r>
            <w:r w:rsidR="004033A8">
              <w:rPr>
                <w:rFonts w:asciiTheme="minorHAnsi" w:hAnsiTheme="minorHAnsi" w:cstheme="minorHAnsi"/>
              </w:rPr>
              <w:t>.</w:t>
            </w:r>
          </w:p>
        </w:tc>
      </w:tr>
      <w:tr w:rsidR="00771121" w:rsidRPr="002A6F7F" w14:paraId="7BA68ADD" w14:textId="77777777" w:rsidTr="005247A4">
        <w:tc>
          <w:tcPr>
            <w:tcW w:w="6374" w:type="dxa"/>
          </w:tcPr>
          <w:p w14:paraId="06BF294D" w14:textId="11317EDF" w:rsidR="00771121" w:rsidRPr="002A6F7F" w:rsidRDefault="00771121" w:rsidP="004378BC">
            <w:pPr>
              <w:pStyle w:val="NormalWeb"/>
              <w:rPr>
                <w:rFonts w:asciiTheme="minorHAnsi" w:eastAsia="Times New Roman" w:hAnsiTheme="minorHAnsi" w:cstheme="minorHAnsi"/>
              </w:rPr>
            </w:pPr>
            <w:r w:rsidRPr="002A6F7F">
              <w:rPr>
                <w:rFonts w:asciiTheme="minorHAnsi" w:hAnsiTheme="minorHAnsi" w:cstheme="minorHAnsi"/>
              </w:rPr>
              <w:t xml:space="preserve">To determine the overall survival of </w:t>
            </w:r>
            <w:r w:rsidRPr="002A6F7F">
              <w:rPr>
                <w:rFonts w:asciiTheme="minorHAnsi" w:eastAsia="Times New Roman" w:hAnsiTheme="minorHAnsi" w:cstheme="minorHAnsi"/>
              </w:rPr>
              <w:t>patients with a CUP diagnosis following the implementation of the OCP and to compare it with a historical comparator cohort</w:t>
            </w:r>
            <w:r w:rsidR="004033A8">
              <w:rPr>
                <w:rFonts w:asciiTheme="minorHAnsi" w:eastAsia="Times New Roman" w:hAnsiTheme="minorHAnsi" w:cstheme="minorHAnsi"/>
              </w:rPr>
              <w:t>.</w:t>
            </w:r>
          </w:p>
          <w:p w14:paraId="01BD40D7" w14:textId="7E907400" w:rsidR="00771121" w:rsidRPr="002A6F7F" w:rsidRDefault="00771121" w:rsidP="004378BC">
            <w:pPr>
              <w:pStyle w:val="NormalWeb"/>
              <w:rPr>
                <w:rFonts w:asciiTheme="minorHAnsi" w:eastAsia="Times New Roman" w:hAnsiTheme="minorHAnsi" w:cstheme="minorHAnsi"/>
              </w:rPr>
            </w:pPr>
          </w:p>
        </w:tc>
        <w:tc>
          <w:tcPr>
            <w:tcW w:w="6662" w:type="dxa"/>
          </w:tcPr>
          <w:p w14:paraId="546D2EBA" w14:textId="10C68747" w:rsidR="00771121" w:rsidRPr="002A6F7F" w:rsidRDefault="00E84C3D" w:rsidP="004378BC">
            <w:pPr>
              <w:pStyle w:val="NormalWeb"/>
              <w:jc w:val="both"/>
              <w:rPr>
                <w:rFonts w:asciiTheme="minorHAnsi" w:eastAsia="Times New Roman" w:hAnsiTheme="minorHAnsi" w:cstheme="minorHAnsi"/>
              </w:rPr>
            </w:pPr>
            <w:r w:rsidRPr="002A6F7F">
              <w:rPr>
                <w:rFonts w:asciiTheme="minorHAnsi" w:eastAsia="CIDFont+F3" w:hAnsiTheme="minorHAnsi" w:cstheme="minorHAnsi"/>
              </w:rPr>
              <w:t>Overall survival (OS)</w:t>
            </w:r>
            <w:r w:rsidR="00771121" w:rsidRPr="002A6F7F">
              <w:rPr>
                <w:rFonts w:asciiTheme="minorHAnsi" w:eastAsia="CIDFont+F3" w:hAnsiTheme="minorHAnsi" w:cstheme="minorHAnsi"/>
              </w:rPr>
              <w:t xml:space="preserve"> </w:t>
            </w:r>
            <w:r w:rsidR="004E0940">
              <w:rPr>
                <w:rFonts w:asciiTheme="minorHAnsi" w:eastAsia="CIDFont+F3" w:hAnsiTheme="minorHAnsi" w:cstheme="minorHAnsi"/>
              </w:rPr>
              <w:t xml:space="preserve">is </w:t>
            </w:r>
            <w:r w:rsidR="00771121" w:rsidRPr="002A6F7F">
              <w:rPr>
                <w:rFonts w:asciiTheme="minorHAnsi" w:eastAsia="CIDFont+F3" w:hAnsiTheme="minorHAnsi" w:cstheme="minorHAnsi"/>
              </w:rPr>
              <w:t>defined as the time from diagnosis to death from any cause. The date of diagnosis will be taken as the date of histological confirmation of cancer diagnosis, e.g., the date of biopsy</w:t>
            </w:r>
            <w:r w:rsidR="004033A8">
              <w:rPr>
                <w:rFonts w:asciiTheme="minorHAnsi" w:eastAsia="CIDFont+F3" w:hAnsiTheme="minorHAnsi" w:cstheme="minorHAnsi"/>
              </w:rPr>
              <w:t>.</w:t>
            </w:r>
            <w:r w:rsidR="00771121" w:rsidRPr="002A6F7F">
              <w:rPr>
                <w:rFonts w:asciiTheme="minorHAnsi" w:eastAsia="CIDFont+F3" w:hAnsiTheme="minorHAnsi" w:cstheme="minorHAnsi"/>
              </w:rPr>
              <w:t xml:space="preserve"> </w:t>
            </w:r>
          </w:p>
        </w:tc>
      </w:tr>
      <w:tr w:rsidR="00771121" w:rsidRPr="002A6F7F" w14:paraId="78757B79" w14:textId="77777777" w:rsidTr="005247A4">
        <w:tc>
          <w:tcPr>
            <w:tcW w:w="6374" w:type="dxa"/>
          </w:tcPr>
          <w:p w14:paraId="3F2A4A74" w14:textId="77777777" w:rsidR="00771121" w:rsidRPr="002A6F7F" w:rsidRDefault="00771121" w:rsidP="004378BC">
            <w:pPr>
              <w:pStyle w:val="NormalWeb"/>
              <w:rPr>
                <w:rFonts w:asciiTheme="minorHAnsi" w:hAnsiTheme="minorHAnsi" w:cstheme="minorHAnsi"/>
              </w:rPr>
            </w:pPr>
            <w:r w:rsidRPr="002A6F7F">
              <w:rPr>
                <w:rFonts w:asciiTheme="minorHAnsi" w:eastAsia="Times New Roman" w:hAnsiTheme="minorHAnsi" w:cstheme="minorHAnsi"/>
                <w:b/>
                <w:bCs/>
              </w:rPr>
              <w:lastRenderedPageBreak/>
              <w:t>Exploratory Objectives</w:t>
            </w:r>
          </w:p>
        </w:tc>
        <w:tc>
          <w:tcPr>
            <w:tcW w:w="6662" w:type="dxa"/>
          </w:tcPr>
          <w:p w14:paraId="54771BE1" w14:textId="77777777" w:rsidR="00771121" w:rsidRPr="002A6F7F" w:rsidRDefault="00771121" w:rsidP="004378BC">
            <w:pPr>
              <w:pStyle w:val="NormalWeb"/>
              <w:jc w:val="both"/>
              <w:rPr>
                <w:rFonts w:asciiTheme="minorHAnsi" w:eastAsia="CIDFont+F3" w:hAnsiTheme="minorHAnsi" w:cstheme="minorHAnsi"/>
              </w:rPr>
            </w:pPr>
            <w:r w:rsidRPr="002A6F7F">
              <w:rPr>
                <w:rFonts w:asciiTheme="minorHAnsi" w:eastAsia="Times New Roman" w:hAnsiTheme="minorHAnsi" w:cstheme="minorHAnsi"/>
                <w:b/>
                <w:bCs/>
              </w:rPr>
              <w:t>Exploratory Endpoint</w:t>
            </w:r>
          </w:p>
        </w:tc>
      </w:tr>
      <w:tr w:rsidR="00771121" w:rsidRPr="002A6F7F" w14:paraId="0DEF1728" w14:textId="77777777" w:rsidTr="005247A4">
        <w:tc>
          <w:tcPr>
            <w:tcW w:w="6374" w:type="dxa"/>
          </w:tcPr>
          <w:p w14:paraId="11255E24" w14:textId="1E08EEB6" w:rsidR="00771121" w:rsidRPr="002A6F7F" w:rsidRDefault="00771121" w:rsidP="004378BC">
            <w:pPr>
              <w:pStyle w:val="NormalWeb"/>
              <w:rPr>
                <w:rFonts w:asciiTheme="minorHAnsi" w:hAnsiTheme="minorHAnsi" w:cstheme="minorHAnsi"/>
              </w:rPr>
            </w:pPr>
            <w:r w:rsidRPr="002A6F7F">
              <w:rPr>
                <w:rFonts w:asciiTheme="minorHAnsi" w:hAnsiTheme="minorHAnsi" w:cstheme="minorHAnsi"/>
              </w:rPr>
              <w:t>To characterise metabolomic signatures of CUP</w:t>
            </w:r>
            <w:r w:rsidR="004E0940">
              <w:rPr>
                <w:rFonts w:asciiTheme="minorHAnsi" w:hAnsiTheme="minorHAnsi" w:cstheme="minorHAnsi"/>
              </w:rPr>
              <w:t>.</w:t>
            </w:r>
          </w:p>
          <w:p w14:paraId="4E0ED102" w14:textId="6EA027D7" w:rsidR="00771121" w:rsidRPr="002A6F7F" w:rsidRDefault="00771121" w:rsidP="004378BC">
            <w:pPr>
              <w:pStyle w:val="NormalWeb"/>
              <w:rPr>
                <w:rFonts w:asciiTheme="minorHAnsi" w:hAnsiTheme="minorHAnsi" w:cstheme="minorHAnsi"/>
              </w:rPr>
            </w:pPr>
          </w:p>
        </w:tc>
        <w:tc>
          <w:tcPr>
            <w:tcW w:w="6662" w:type="dxa"/>
          </w:tcPr>
          <w:p w14:paraId="297523E7" w14:textId="42F7AA01" w:rsidR="00771121" w:rsidRPr="002A6F7F" w:rsidRDefault="00771121" w:rsidP="004378BC">
            <w:pPr>
              <w:pStyle w:val="NormalWeb"/>
              <w:jc w:val="both"/>
              <w:rPr>
                <w:rFonts w:asciiTheme="minorHAnsi" w:eastAsia="CIDFont+F3" w:hAnsiTheme="minorHAnsi" w:cstheme="minorHAnsi"/>
              </w:rPr>
            </w:pPr>
            <w:r w:rsidRPr="002A6F7F">
              <w:rPr>
                <w:rFonts w:asciiTheme="minorHAnsi" w:eastAsia="Times New Roman" w:hAnsiTheme="minorHAnsi" w:cstheme="minorHAnsi"/>
              </w:rPr>
              <w:t>To identify metabolomic signatures</w:t>
            </w:r>
            <w:r w:rsidR="004E0940">
              <w:rPr>
                <w:rFonts w:asciiTheme="minorHAnsi" w:eastAsia="Times New Roman" w:hAnsiTheme="minorHAnsi" w:cstheme="minorHAnsi"/>
              </w:rPr>
              <w:t>.</w:t>
            </w:r>
          </w:p>
        </w:tc>
      </w:tr>
    </w:tbl>
    <w:p w14:paraId="344FDDF7" w14:textId="7790294C" w:rsidR="00771121" w:rsidRPr="005247A4" w:rsidRDefault="003D2F95" w:rsidP="003D2F95">
      <w:pPr>
        <w:rPr>
          <w:rFonts w:asciiTheme="minorHAnsi" w:hAnsiTheme="minorHAnsi" w:cstheme="minorHAnsi"/>
          <w:sz w:val="22"/>
          <w:szCs w:val="22"/>
        </w:rPr>
        <w:sectPr w:rsidR="00771121" w:rsidRPr="005247A4" w:rsidSect="00780B63">
          <w:pgSz w:w="15840" w:h="12240" w:orient="landscape"/>
          <w:pgMar w:top="1440" w:right="1440" w:bottom="1440" w:left="1440" w:header="708" w:footer="708" w:gutter="0"/>
          <w:cols w:space="708"/>
          <w:docGrid w:linePitch="360"/>
        </w:sectPr>
      </w:pPr>
      <w:r w:rsidRPr="005247A4">
        <w:rPr>
          <w:rFonts w:asciiTheme="minorHAnsi" w:hAnsiTheme="minorHAnsi" w:cstheme="minorHAnsi"/>
          <w:sz w:val="22"/>
          <w:szCs w:val="22"/>
        </w:rPr>
        <w:t xml:space="preserve"> </w:t>
      </w:r>
    </w:p>
    <w:p w14:paraId="77030DD7" w14:textId="2B40753A"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lastRenderedPageBreak/>
        <w:t>4 Study design</w:t>
      </w:r>
    </w:p>
    <w:p w14:paraId="4B36EB63" w14:textId="77777777" w:rsidR="00771121" w:rsidRPr="002A6F7F" w:rsidRDefault="00771121" w:rsidP="00771121">
      <w:pPr>
        <w:pStyle w:val="Heading2"/>
        <w:rPr>
          <w:rFonts w:asciiTheme="minorHAnsi" w:hAnsiTheme="minorHAnsi" w:cstheme="minorHAnsi"/>
        </w:rPr>
      </w:pPr>
      <w:r w:rsidRPr="002A6F7F">
        <w:rPr>
          <w:rFonts w:asciiTheme="minorHAnsi" w:eastAsia="Times New Roman" w:hAnsiTheme="minorHAnsi" w:cstheme="minorHAnsi"/>
        </w:rPr>
        <w:t>4.1 Description of the Study</w:t>
      </w:r>
    </w:p>
    <w:p w14:paraId="14F11F97" w14:textId="77777777" w:rsidR="00771121" w:rsidRPr="002A6F7F" w:rsidRDefault="00771121" w:rsidP="00771121">
      <w:pPr>
        <w:pStyle w:val="NormalWeb"/>
        <w:spacing w:line="276" w:lineRule="auto"/>
        <w:rPr>
          <w:rFonts w:asciiTheme="minorHAnsi" w:hAnsiTheme="minorHAnsi" w:cstheme="minorHAnsi"/>
        </w:rPr>
      </w:pPr>
    </w:p>
    <w:p w14:paraId="0155A98B" w14:textId="7A004C62"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xml:space="preserve">This is a multicentre trial evaluating the benefits of implementing a uniform care pathway along with the use of </w:t>
      </w:r>
      <w:r w:rsidR="004E0940">
        <w:rPr>
          <w:rFonts w:asciiTheme="minorHAnsi" w:hAnsiTheme="minorHAnsi" w:cstheme="minorHAnsi"/>
        </w:rPr>
        <w:t xml:space="preserve">a </w:t>
      </w:r>
      <w:r w:rsidRPr="002A6F7F">
        <w:rPr>
          <w:rFonts w:asciiTheme="minorHAnsi" w:hAnsiTheme="minorHAnsi" w:cstheme="minorHAnsi"/>
        </w:rPr>
        <w:t xml:space="preserve">tissue of origin classifier and comprehensive somatic mutation profiling for people with suspected or confirmed CUP. </w:t>
      </w:r>
      <w:r w:rsidR="009D2053" w:rsidRPr="002A6F7F">
        <w:rPr>
          <w:rFonts w:asciiTheme="minorHAnsi" w:hAnsiTheme="minorHAnsi" w:cstheme="minorHAnsi"/>
        </w:rPr>
        <w:t xml:space="preserve">The study will include a prospective trial and a retrospective comparator cohort, and linkage of these two cohorts to the </w:t>
      </w:r>
      <w:r w:rsidR="005275F3" w:rsidRPr="002A6F7F">
        <w:rPr>
          <w:rFonts w:asciiTheme="minorHAnsi" w:hAnsiTheme="minorHAnsi" w:cstheme="minorHAnsi"/>
        </w:rPr>
        <w:t>National Health Data Hub (NHDH)</w:t>
      </w:r>
      <w:r w:rsidR="00423596">
        <w:rPr>
          <w:rFonts w:asciiTheme="minorHAnsi" w:hAnsiTheme="minorHAnsi" w:cstheme="minorHAnsi"/>
        </w:rPr>
        <w:t xml:space="preserve">. </w:t>
      </w:r>
      <w:r w:rsidRPr="002A6F7F">
        <w:rPr>
          <w:rFonts w:asciiTheme="minorHAnsi" w:hAnsiTheme="minorHAnsi" w:cstheme="minorHAnsi"/>
        </w:rPr>
        <w:t xml:space="preserve">No treatment is being provided to the participants through this study however, the results from the molecular tests may guide treatment. </w:t>
      </w:r>
    </w:p>
    <w:p w14:paraId="4E55EA20" w14:textId="77777777" w:rsidR="00771121" w:rsidRPr="002A6F7F" w:rsidRDefault="00771121" w:rsidP="00771121">
      <w:pPr>
        <w:pStyle w:val="NormalWeb"/>
        <w:spacing w:line="276" w:lineRule="auto"/>
        <w:rPr>
          <w:rFonts w:asciiTheme="minorHAnsi" w:hAnsiTheme="minorHAnsi" w:cstheme="minorHAnsi"/>
        </w:rPr>
      </w:pPr>
    </w:p>
    <w:p w14:paraId="31987088" w14:textId="77777777" w:rsidR="009D2053" w:rsidRPr="002A6F7F" w:rsidRDefault="009D2053" w:rsidP="009D2053">
      <w:pPr>
        <w:autoSpaceDE w:val="0"/>
        <w:autoSpaceDN w:val="0"/>
        <w:adjustRightInd w:val="0"/>
        <w:spacing w:line="276" w:lineRule="auto"/>
        <w:jc w:val="both"/>
        <w:rPr>
          <w:rFonts w:asciiTheme="minorHAnsi" w:hAnsiTheme="minorHAnsi" w:cstheme="minorHAnsi"/>
          <w:b/>
          <w:bCs/>
          <w:sz w:val="22"/>
          <w:szCs w:val="22"/>
        </w:rPr>
      </w:pPr>
      <w:r w:rsidRPr="002A6F7F">
        <w:rPr>
          <w:rFonts w:asciiTheme="minorHAnsi" w:hAnsiTheme="minorHAnsi" w:cstheme="minorHAnsi"/>
          <w:b/>
          <w:bCs/>
          <w:sz w:val="22"/>
          <w:szCs w:val="22"/>
        </w:rPr>
        <w:t>Prospective trial</w:t>
      </w:r>
    </w:p>
    <w:p w14:paraId="4021DE48" w14:textId="47832476" w:rsidR="009D2053" w:rsidRPr="002A6F7F" w:rsidRDefault="009D2053" w:rsidP="009D2053">
      <w:pPr>
        <w:autoSpaceDE w:val="0"/>
        <w:autoSpaceDN w:val="0"/>
        <w:adjustRightInd w:val="0"/>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The study design for the prospective trial cohort is presented in Figure 1. All consecutive patients diagnosed with CUP at the study sites during the study period will be invited to participate. With informed consent, tissue and blood specimens will be </w:t>
      </w:r>
      <w:r w:rsidR="004033A8" w:rsidRPr="002A6F7F">
        <w:rPr>
          <w:rFonts w:asciiTheme="minorHAnsi" w:hAnsiTheme="minorHAnsi" w:cstheme="minorHAnsi"/>
          <w:sz w:val="22"/>
          <w:szCs w:val="22"/>
        </w:rPr>
        <w:t>collected,</w:t>
      </w:r>
      <w:r w:rsidRPr="002A6F7F">
        <w:rPr>
          <w:rFonts w:asciiTheme="minorHAnsi" w:hAnsiTheme="minorHAnsi" w:cstheme="minorHAnsi"/>
          <w:sz w:val="22"/>
          <w:szCs w:val="22"/>
        </w:rPr>
        <w:t xml:space="preserve"> or existing specimens utilised, and data such as demographics (age at diagnosis, gender, and ethnicity), dates and types of investigations performed, dates and types of treatment received, number of lines of treatment, progression</w:t>
      </w:r>
      <w:r w:rsidR="004E0940">
        <w:rPr>
          <w:rFonts w:asciiTheme="minorHAnsi" w:hAnsiTheme="minorHAnsi" w:cstheme="minorHAnsi"/>
          <w:sz w:val="22"/>
          <w:szCs w:val="22"/>
        </w:rPr>
        <w:t>-</w:t>
      </w:r>
      <w:r w:rsidRPr="002A6F7F">
        <w:rPr>
          <w:rFonts w:asciiTheme="minorHAnsi" w:hAnsiTheme="minorHAnsi" w:cstheme="minorHAnsi"/>
          <w:sz w:val="22"/>
          <w:szCs w:val="22"/>
        </w:rPr>
        <w:t xml:space="preserve">free survival and overall survival will be extracted from case notes, electronic medical records, and pharmacy records. Record linkage to cancer registry and administrative datasets will also be performed to ascertain Medicare-subsidised health care utilisation, all hospitalisations and emergency department presentations, Medicare-subsidised tests, costs, and deaths outside of the hospital setting. </w:t>
      </w:r>
    </w:p>
    <w:p w14:paraId="541A4A7E" w14:textId="77777777" w:rsidR="009D2053" w:rsidRPr="002A6F7F" w:rsidRDefault="009D2053" w:rsidP="00771121">
      <w:pPr>
        <w:pStyle w:val="NormalWeb"/>
        <w:spacing w:line="276" w:lineRule="auto"/>
        <w:rPr>
          <w:rFonts w:asciiTheme="minorHAnsi" w:hAnsiTheme="minorHAnsi" w:cstheme="minorHAnsi"/>
          <w:b/>
          <w:bCs/>
        </w:rPr>
      </w:pPr>
    </w:p>
    <w:p w14:paraId="76BC7044" w14:textId="5098E1D2" w:rsidR="009D2053" w:rsidRPr="002A6F7F" w:rsidRDefault="00771121" w:rsidP="00771121">
      <w:pPr>
        <w:pStyle w:val="NormalWeb"/>
        <w:spacing w:line="276" w:lineRule="auto"/>
        <w:rPr>
          <w:rFonts w:asciiTheme="minorHAnsi" w:hAnsiTheme="minorHAnsi" w:cstheme="minorHAnsi"/>
          <w:b/>
          <w:bCs/>
        </w:rPr>
      </w:pPr>
      <w:r w:rsidRPr="002A6F7F">
        <w:rPr>
          <w:rFonts w:asciiTheme="minorHAnsi" w:hAnsiTheme="minorHAnsi" w:cstheme="minorHAnsi"/>
          <w:b/>
          <w:bCs/>
        </w:rPr>
        <w:t xml:space="preserve">Retrospective </w:t>
      </w:r>
      <w:r w:rsidR="009D2053" w:rsidRPr="002A6F7F">
        <w:rPr>
          <w:rFonts w:asciiTheme="minorHAnsi" w:hAnsiTheme="minorHAnsi" w:cstheme="minorHAnsi"/>
          <w:b/>
          <w:bCs/>
        </w:rPr>
        <w:t>comparator cohort</w:t>
      </w:r>
      <w:r w:rsidR="009D2053" w:rsidRPr="002A6F7F" w:rsidDel="009D2053">
        <w:rPr>
          <w:rFonts w:asciiTheme="minorHAnsi" w:hAnsiTheme="minorHAnsi" w:cstheme="minorHAnsi"/>
          <w:b/>
          <w:bCs/>
        </w:rPr>
        <w:t xml:space="preserve"> </w:t>
      </w:r>
    </w:p>
    <w:p w14:paraId="43EBCE0D" w14:textId="38F3A4DF" w:rsidR="004501E2" w:rsidRPr="002A6F7F" w:rsidRDefault="00771121" w:rsidP="004501E2">
      <w:pPr>
        <w:autoSpaceDE w:val="0"/>
        <w:autoSpaceDN w:val="0"/>
        <w:adjustRightInd w:val="0"/>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Data for all patients diagnosed with CUP at the study sites from 1 January 20</w:t>
      </w:r>
      <w:r w:rsidR="007C0F41">
        <w:rPr>
          <w:rFonts w:asciiTheme="minorHAnsi" w:hAnsiTheme="minorHAnsi" w:cstheme="minorHAnsi"/>
          <w:sz w:val="22"/>
          <w:szCs w:val="22"/>
        </w:rPr>
        <w:t>00</w:t>
      </w:r>
      <w:r w:rsidRPr="002A6F7F">
        <w:rPr>
          <w:rFonts w:asciiTheme="minorHAnsi" w:hAnsiTheme="minorHAnsi" w:cstheme="minorHAnsi"/>
          <w:sz w:val="22"/>
          <w:szCs w:val="22"/>
        </w:rPr>
        <w:t xml:space="preserve"> to 31 December 2022 will be retrospectively collected under a waiver of individual consent. Once patients are identified from medical records, information such as demographics (age of diagnosis, </w:t>
      </w:r>
      <w:r w:rsidR="00E84C3D" w:rsidRPr="002A6F7F">
        <w:rPr>
          <w:rFonts w:asciiTheme="minorHAnsi" w:hAnsiTheme="minorHAnsi" w:cstheme="minorHAnsi"/>
          <w:sz w:val="22"/>
          <w:szCs w:val="22"/>
        </w:rPr>
        <w:t>gender,</w:t>
      </w:r>
      <w:r w:rsidRPr="002A6F7F">
        <w:rPr>
          <w:rFonts w:asciiTheme="minorHAnsi" w:hAnsiTheme="minorHAnsi" w:cstheme="minorHAnsi"/>
          <w:sz w:val="22"/>
          <w:szCs w:val="22"/>
        </w:rPr>
        <w:t xml:space="preserve"> and ethnicity), dates and types of investigations done, dates and types of treatment received, number of lines of treatment, progression</w:t>
      </w:r>
      <w:r w:rsidR="004E0940">
        <w:rPr>
          <w:rFonts w:asciiTheme="minorHAnsi" w:hAnsiTheme="minorHAnsi" w:cstheme="minorHAnsi"/>
          <w:sz w:val="22"/>
          <w:szCs w:val="22"/>
        </w:rPr>
        <w:t>-</w:t>
      </w:r>
      <w:r w:rsidRPr="002A6F7F">
        <w:rPr>
          <w:rFonts w:asciiTheme="minorHAnsi" w:hAnsiTheme="minorHAnsi" w:cstheme="minorHAnsi"/>
          <w:sz w:val="22"/>
          <w:szCs w:val="22"/>
        </w:rPr>
        <w:t>free survival and overall survival will be extracted. Information will be obtained from case notes, electronic medical records and pharmacy records</w:t>
      </w:r>
      <w:r w:rsidR="007C0F41">
        <w:rPr>
          <w:rFonts w:asciiTheme="minorHAnsi" w:hAnsiTheme="minorHAnsi" w:cstheme="minorHAnsi"/>
          <w:sz w:val="22"/>
          <w:szCs w:val="22"/>
        </w:rPr>
        <w:t>. L</w:t>
      </w:r>
      <w:r w:rsidR="004501E2" w:rsidRPr="002A6F7F">
        <w:rPr>
          <w:rFonts w:asciiTheme="minorHAnsi" w:hAnsiTheme="minorHAnsi" w:cstheme="minorHAnsi"/>
          <w:sz w:val="22"/>
          <w:szCs w:val="22"/>
        </w:rPr>
        <w:t>inkage to registry and administrative health datasets</w:t>
      </w:r>
      <w:r w:rsidR="007C0F41">
        <w:rPr>
          <w:rFonts w:asciiTheme="minorHAnsi" w:hAnsiTheme="minorHAnsi" w:cstheme="minorHAnsi"/>
          <w:sz w:val="22"/>
          <w:szCs w:val="22"/>
        </w:rPr>
        <w:t xml:space="preserve"> will also be established, but only </w:t>
      </w:r>
      <w:r w:rsidR="00E531E7">
        <w:rPr>
          <w:rFonts w:asciiTheme="minorHAnsi" w:hAnsiTheme="minorHAnsi" w:cstheme="minorHAnsi"/>
          <w:sz w:val="22"/>
          <w:szCs w:val="22"/>
        </w:rPr>
        <w:t xml:space="preserve">for </w:t>
      </w:r>
      <w:r w:rsidR="007C0F41">
        <w:rPr>
          <w:rFonts w:asciiTheme="minorHAnsi" w:hAnsiTheme="minorHAnsi" w:cstheme="minorHAnsi"/>
          <w:sz w:val="22"/>
          <w:szCs w:val="22"/>
        </w:rPr>
        <w:t>patients diagnosed with CUP from 01 January 2011</w:t>
      </w:r>
      <w:r w:rsidR="004501E2" w:rsidRPr="002A6F7F">
        <w:rPr>
          <w:rFonts w:asciiTheme="minorHAnsi" w:hAnsiTheme="minorHAnsi" w:cstheme="minorHAnsi"/>
          <w:sz w:val="22"/>
          <w:szCs w:val="22"/>
        </w:rPr>
        <w:t xml:space="preserve"> </w:t>
      </w:r>
    </w:p>
    <w:p w14:paraId="1392C500" w14:textId="7608C405" w:rsidR="00771121" w:rsidRPr="002A6F7F" w:rsidRDefault="00771121" w:rsidP="005247A4">
      <w:pPr>
        <w:pStyle w:val="NormalWeb"/>
        <w:spacing w:line="276" w:lineRule="auto"/>
        <w:rPr>
          <w:rFonts w:asciiTheme="minorHAnsi" w:hAnsiTheme="minorHAnsi" w:cstheme="minorHAnsi"/>
        </w:rPr>
      </w:pPr>
    </w:p>
    <w:p w14:paraId="009C48FA" w14:textId="77777777" w:rsidR="00771121" w:rsidRPr="002A6F7F" w:rsidRDefault="00771121" w:rsidP="00771121">
      <w:pPr>
        <w:autoSpaceDE w:val="0"/>
        <w:autoSpaceDN w:val="0"/>
        <w:adjustRightInd w:val="0"/>
        <w:spacing w:line="276" w:lineRule="auto"/>
        <w:rPr>
          <w:rFonts w:asciiTheme="minorHAnsi" w:hAnsiTheme="minorHAnsi" w:cstheme="minorHAnsi"/>
          <w:sz w:val="22"/>
          <w:szCs w:val="22"/>
        </w:rPr>
      </w:pPr>
    </w:p>
    <w:p w14:paraId="5D2AB9A5" w14:textId="77777777" w:rsidR="00771121" w:rsidRPr="002A6F7F" w:rsidRDefault="00771121" w:rsidP="00771121">
      <w:pPr>
        <w:autoSpaceDE w:val="0"/>
        <w:autoSpaceDN w:val="0"/>
        <w:adjustRightInd w:val="0"/>
        <w:spacing w:line="276" w:lineRule="auto"/>
        <w:rPr>
          <w:rFonts w:asciiTheme="minorHAnsi" w:hAnsiTheme="minorHAnsi" w:cstheme="minorHAnsi"/>
          <w:sz w:val="22"/>
          <w:szCs w:val="22"/>
        </w:rPr>
      </w:pPr>
    </w:p>
    <w:p w14:paraId="4B20D499" w14:textId="77777777" w:rsidR="00771121" w:rsidRPr="002A6F7F" w:rsidRDefault="00771121" w:rsidP="00771121">
      <w:pPr>
        <w:autoSpaceDE w:val="0"/>
        <w:autoSpaceDN w:val="0"/>
        <w:adjustRightInd w:val="0"/>
        <w:rPr>
          <w:rFonts w:asciiTheme="minorHAnsi" w:hAnsiTheme="minorHAnsi" w:cstheme="minorHAnsi"/>
          <w:sz w:val="22"/>
          <w:szCs w:val="22"/>
        </w:rPr>
      </w:pPr>
    </w:p>
    <w:p w14:paraId="4588C367" w14:textId="77777777" w:rsidR="00771121" w:rsidRPr="002A6F7F" w:rsidRDefault="00771121" w:rsidP="00771121">
      <w:pPr>
        <w:autoSpaceDE w:val="0"/>
        <w:autoSpaceDN w:val="0"/>
        <w:adjustRightInd w:val="0"/>
        <w:rPr>
          <w:rFonts w:asciiTheme="minorHAnsi" w:hAnsiTheme="minorHAnsi" w:cstheme="minorHAnsi"/>
          <w:sz w:val="22"/>
          <w:szCs w:val="22"/>
        </w:rPr>
      </w:pPr>
    </w:p>
    <w:p w14:paraId="2ABD2DBF" w14:textId="77777777" w:rsidR="00771121" w:rsidRPr="002A6F7F" w:rsidRDefault="00771121" w:rsidP="00771121">
      <w:pPr>
        <w:autoSpaceDE w:val="0"/>
        <w:autoSpaceDN w:val="0"/>
        <w:adjustRightInd w:val="0"/>
        <w:rPr>
          <w:rFonts w:asciiTheme="minorHAnsi" w:hAnsiTheme="minorHAnsi" w:cstheme="minorHAnsi"/>
          <w:sz w:val="22"/>
          <w:szCs w:val="22"/>
        </w:rPr>
      </w:pPr>
    </w:p>
    <w:p w14:paraId="3690BE5F" w14:textId="77777777" w:rsidR="00771121" w:rsidRPr="002A6F7F" w:rsidRDefault="00771121" w:rsidP="00771121">
      <w:pPr>
        <w:autoSpaceDE w:val="0"/>
        <w:autoSpaceDN w:val="0"/>
        <w:adjustRightInd w:val="0"/>
        <w:rPr>
          <w:rFonts w:asciiTheme="minorHAnsi" w:hAnsiTheme="minorHAnsi" w:cstheme="minorHAnsi"/>
          <w:sz w:val="22"/>
          <w:szCs w:val="22"/>
        </w:rPr>
      </w:pPr>
    </w:p>
    <w:p w14:paraId="69E40F03" w14:textId="77777777" w:rsidR="00771121" w:rsidRPr="002A6F7F" w:rsidRDefault="00771121" w:rsidP="00771121">
      <w:pPr>
        <w:autoSpaceDE w:val="0"/>
        <w:autoSpaceDN w:val="0"/>
        <w:adjustRightInd w:val="0"/>
        <w:rPr>
          <w:rFonts w:asciiTheme="minorHAnsi" w:hAnsiTheme="minorHAnsi" w:cstheme="minorHAnsi"/>
          <w:sz w:val="22"/>
          <w:szCs w:val="22"/>
        </w:rPr>
      </w:pPr>
    </w:p>
    <w:p w14:paraId="6D20D162" w14:textId="77777777" w:rsidR="00771121" w:rsidRPr="002A6F7F" w:rsidRDefault="00771121" w:rsidP="00771121">
      <w:pPr>
        <w:autoSpaceDE w:val="0"/>
        <w:autoSpaceDN w:val="0"/>
        <w:adjustRightInd w:val="0"/>
        <w:rPr>
          <w:rFonts w:asciiTheme="minorHAnsi" w:hAnsiTheme="minorHAnsi" w:cstheme="minorHAnsi"/>
          <w:sz w:val="22"/>
          <w:szCs w:val="22"/>
        </w:rPr>
      </w:pPr>
    </w:p>
    <w:p w14:paraId="08C2C4F5" w14:textId="41EC26E9" w:rsidR="00771121" w:rsidRPr="005247A4" w:rsidRDefault="004501E2" w:rsidP="005247A4">
      <w:pPr>
        <w:pStyle w:val="Heading2"/>
        <w:rPr>
          <w:rFonts w:asciiTheme="minorHAnsi" w:hAnsiTheme="minorHAnsi" w:cstheme="minorHAnsi"/>
          <w:color w:val="000000" w:themeColor="text1"/>
          <w:lang w:val="en-GB"/>
        </w:rPr>
      </w:pPr>
      <w:r w:rsidRPr="002A6F7F">
        <w:rPr>
          <w:rFonts w:asciiTheme="minorHAnsi" w:eastAsia="Times New Roman" w:hAnsiTheme="minorHAnsi" w:cstheme="minorHAnsi"/>
        </w:rPr>
        <w:lastRenderedPageBreak/>
        <w:t xml:space="preserve">4.1.1 SCHEMA/Study Design: </w:t>
      </w:r>
    </w:p>
    <w:p w14:paraId="03847ED4" w14:textId="77777777" w:rsidR="00EA5D91" w:rsidRPr="002A6F7F" w:rsidRDefault="00EA5D91" w:rsidP="00EA5D91">
      <w:pPr>
        <w:pStyle w:val="NormalWeb"/>
        <w:spacing w:line="276" w:lineRule="auto"/>
        <w:rPr>
          <w:rFonts w:asciiTheme="minorHAnsi" w:hAnsiTheme="minorHAnsi" w:cstheme="minorHAnsi"/>
        </w:rPr>
      </w:pPr>
    </w:p>
    <w:p w14:paraId="7A697E2D" w14:textId="7C1625DB" w:rsidR="00EA5D91" w:rsidRPr="002A6F7F" w:rsidRDefault="00771121" w:rsidP="00EA5D91">
      <w:pPr>
        <w:pStyle w:val="NormalWeb"/>
        <w:spacing w:line="276" w:lineRule="auto"/>
        <w:rPr>
          <w:rFonts w:asciiTheme="minorHAnsi" w:hAnsiTheme="minorHAnsi" w:cstheme="minorHAnsi"/>
          <w:b/>
          <w:bCs/>
          <w:u w:val="single"/>
        </w:rPr>
      </w:pPr>
      <w:r w:rsidRPr="002A6F7F">
        <w:rPr>
          <w:rFonts w:asciiTheme="minorHAnsi" w:hAnsiTheme="minorHAnsi" w:cstheme="minorHAnsi"/>
        </w:rPr>
        <w:t>Figure 1: Workflow of patients with a suspected CUP diagnosis</w:t>
      </w:r>
      <w:r w:rsidR="00EA5D91" w:rsidRPr="002A6F7F">
        <w:rPr>
          <w:rFonts w:asciiTheme="minorHAnsi" w:hAnsiTheme="minorHAnsi" w:cstheme="minorHAnsi"/>
        </w:rPr>
        <w:t xml:space="preserve"> </w:t>
      </w:r>
      <w:r w:rsidR="00EA5D91" w:rsidRPr="002A6F7F">
        <w:rPr>
          <w:rFonts w:asciiTheme="minorHAnsi" w:hAnsiTheme="minorHAnsi" w:cstheme="minorHAnsi"/>
          <w:b/>
          <w:bCs/>
          <w:u w:val="single"/>
        </w:rPr>
        <w:t>(prospective trial)</w:t>
      </w:r>
    </w:p>
    <w:p w14:paraId="330AB170" w14:textId="77777777" w:rsidR="00771121" w:rsidRPr="002A6F7F" w:rsidRDefault="00EA5D91" w:rsidP="00771121">
      <w:pPr>
        <w:pStyle w:val="NormalWeb"/>
        <w:spacing w:line="276" w:lineRule="auto"/>
        <w:rPr>
          <w:rFonts w:asciiTheme="minorHAnsi" w:hAnsiTheme="minorHAnsi" w:cstheme="minorHAnsi"/>
        </w:rPr>
      </w:pPr>
      <w:r w:rsidRPr="002A6F7F">
        <w:rPr>
          <w:rFonts w:asciiTheme="minorHAnsi" w:hAnsiTheme="minorHAnsi" w:cstheme="minorHAnsi"/>
          <w:noProof/>
        </w:rPr>
        <mc:AlternateContent>
          <mc:Choice Requires="wpg">
            <w:drawing>
              <wp:anchor distT="0" distB="0" distL="114300" distR="114300" simplePos="0" relativeHeight="251666432" behindDoc="0" locked="0" layoutInCell="1" allowOverlap="1" wp14:anchorId="295218CE" wp14:editId="1CF0C52E">
                <wp:simplePos x="0" y="0"/>
                <wp:positionH relativeFrom="margin">
                  <wp:posOffset>668740</wp:posOffset>
                </wp:positionH>
                <wp:positionV relativeFrom="paragraph">
                  <wp:posOffset>8445</wp:posOffset>
                </wp:positionV>
                <wp:extent cx="4337050" cy="5084445"/>
                <wp:effectExtent l="0" t="0" r="0" b="20955"/>
                <wp:wrapNone/>
                <wp:docPr id="926676062" name="Group 926676062"/>
                <wp:cNvGraphicFramePr/>
                <a:graphic xmlns:a="http://schemas.openxmlformats.org/drawingml/2006/main">
                  <a:graphicData uri="http://schemas.microsoft.com/office/word/2010/wordprocessingGroup">
                    <wpg:wgp>
                      <wpg:cNvGrpSpPr/>
                      <wpg:grpSpPr>
                        <a:xfrm>
                          <a:off x="0" y="0"/>
                          <a:ext cx="4337050" cy="5084445"/>
                          <a:chOff x="1052089" y="73607"/>
                          <a:chExt cx="4522335" cy="5948145"/>
                        </a:xfrm>
                      </wpg:grpSpPr>
                      <wps:wsp>
                        <wps:cNvPr id="1353465975" name="Straight Connector 1353465975"/>
                        <wps:cNvCnPr/>
                        <wps:spPr>
                          <a:xfrm flipH="1">
                            <a:off x="4694675" y="5113934"/>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733738766" name="Group 733738766"/>
                        <wpg:cNvGrpSpPr/>
                        <wpg:grpSpPr>
                          <a:xfrm>
                            <a:off x="1052089" y="73607"/>
                            <a:ext cx="4522335" cy="5948145"/>
                            <a:chOff x="1052089" y="73607"/>
                            <a:chExt cx="4522335" cy="5948145"/>
                          </a:xfrm>
                        </wpg:grpSpPr>
                        <wps:wsp>
                          <wps:cNvPr id="465367589" name="Straight Connector 465367589"/>
                          <wps:cNvCnPr/>
                          <wps:spPr>
                            <a:xfrm flipH="1">
                              <a:off x="4684090" y="308610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33623321" name="Group 1033623321"/>
                          <wpg:cNvGrpSpPr/>
                          <wpg:grpSpPr>
                            <a:xfrm>
                              <a:off x="1052089" y="73607"/>
                              <a:ext cx="4522335" cy="5948145"/>
                              <a:chOff x="1052089" y="73607"/>
                              <a:chExt cx="4522335" cy="5948145"/>
                            </a:xfrm>
                          </wpg:grpSpPr>
                          <wpg:grpSp>
                            <wpg:cNvPr id="1251986200" name="Group 1251986200"/>
                            <wpg:cNvGrpSpPr/>
                            <wpg:grpSpPr>
                              <a:xfrm>
                                <a:off x="1052089" y="73607"/>
                                <a:ext cx="4290590" cy="5948145"/>
                                <a:chOff x="442489" y="73607"/>
                                <a:chExt cx="4290590" cy="5948145"/>
                              </a:xfrm>
                            </wpg:grpSpPr>
                            <wpg:grpSp>
                              <wpg:cNvPr id="2020108249" name="Group 2020108249"/>
                              <wpg:cNvGrpSpPr/>
                              <wpg:grpSpPr>
                                <a:xfrm>
                                  <a:off x="442489" y="73607"/>
                                  <a:ext cx="4290590" cy="5948145"/>
                                  <a:chOff x="137689" y="73607"/>
                                  <a:chExt cx="4290590" cy="5948145"/>
                                </a:xfrm>
                              </wpg:grpSpPr>
                              <wpg:grpSp>
                                <wpg:cNvPr id="881939401" name="Group 881939401"/>
                                <wpg:cNvGrpSpPr/>
                                <wpg:grpSpPr>
                                  <a:xfrm>
                                    <a:off x="137689" y="73607"/>
                                    <a:ext cx="4290590" cy="5948145"/>
                                    <a:chOff x="166264" y="73607"/>
                                    <a:chExt cx="4290590" cy="5948145"/>
                                  </a:xfrm>
                                </wpg:grpSpPr>
                                <wps:wsp>
                                  <wps:cNvPr id="732379266" name="Arrow: Down 15"/>
                                  <wps:cNvSpPr/>
                                  <wps:spPr>
                                    <a:xfrm flipH="1">
                                      <a:off x="2153560" y="5041835"/>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47525376" name="Group 1847525376"/>
                                  <wpg:cNvGrpSpPr/>
                                  <wpg:grpSpPr>
                                    <a:xfrm>
                                      <a:off x="166264" y="73607"/>
                                      <a:ext cx="4290590" cy="5948145"/>
                                      <a:chOff x="166264" y="73607"/>
                                      <a:chExt cx="4290590" cy="5948145"/>
                                    </a:xfrm>
                                  </wpg:grpSpPr>
                                  <wps:wsp>
                                    <wps:cNvPr id="1277286698" name="Rectangle: Rounded Corners 16"/>
                                    <wps:cNvSpPr/>
                                    <wps:spPr>
                                      <a:xfrm>
                                        <a:off x="1149733" y="5469302"/>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B7FDB0" w14:textId="77777777" w:rsidR="00EA5D91" w:rsidRPr="009D2D83" w:rsidRDefault="00EA5D91" w:rsidP="00EA5D91">
                                          <w:pPr>
                                            <w:jc w:val="center"/>
                                            <w:rPr>
                                              <w:rFonts w:asciiTheme="minorHAnsi" w:hAnsiTheme="minorHAnsi" w:cstheme="minorHAnsi"/>
                                              <w:color w:val="000000" w:themeColor="text1"/>
                                              <w:sz w:val="20"/>
                                              <w:szCs w:val="20"/>
                                            </w:rPr>
                                          </w:pPr>
                                          <w:r w:rsidRPr="009D2D83">
                                            <w:rPr>
                                              <w:rFonts w:asciiTheme="minorHAnsi" w:hAnsiTheme="minorHAnsi" w:cstheme="minorHAnsi"/>
                                              <w:color w:val="000000" w:themeColor="text1"/>
                                              <w:sz w:val="20"/>
                                              <w:szCs w:val="20"/>
                                            </w:rPr>
                                            <w:t>Change in treatment?</w:t>
                                          </w:r>
                                        </w:p>
                                        <w:p w14:paraId="728C021B" w14:textId="586941FA" w:rsidR="00EA5D91" w:rsidRPr="009D2D83" w:rsidRDefault="00EA5D91" w:rsidP="00EA5D91">
                                          <w:pPr>
                                            <w:jc w:val="center"/>
                                            <w:rPr>
                                              <w:rFonts w:asciiTheme="minorHAnsi" w:hAnsiTheme="minorHAnsi" w:cstheme="minorHAnsi"/>
                                              <w:color w:val="000000" w:themeColor="text1"/>
                                              <w:sz w:val="20"/>
                                              <w:szCs w:val="20"/>
                                            </w:rPr>
                                          </w:pPr>
                                          <w:r w:rsidRPr="009D2D83">
                                            <w:rPr>
                                              <w:rFonts w:asciiTheme="minorHAnsi" w:hAnsiTheme="minorHAnsi" w:cstheme="minorHAnsi"/>
                                              <w:color w:val="000000" w:themeColor="text1"/>
                                              <w:sz w:val="20"/>
                                              <w:szCs w:val="20"/>
                                            </w:rPr>
                                            <w:t>Influence on subsequent</w:t>
                                          </w:r>
                                          <w:r w:rsidR="00904710">
                                            <w:rPr>
                                              <w:rFonts w:asciiTheme="minorHAnsi" w:hAnsiTheme="minorHAnsi" w:cstheme="minorHAnsi"/>
                                              <w:color w:val="000000" w:themeColor="text1"/>
                                              <w:sz w:val="20"/>
                                              <w:szCs w:val="20"/>
                                            </w:rPr>
                                            <w:t>.</w:t>
                                          </w:r>
                                          <w:r w:rsidRPr="009D2D83">
                                            <w:rPr>
                                              <w:rFonts w:asciiTheme="minorHAnsi" w:hAnsiTheme="minorHAnsi" w:cstheme="minorHAnsi"/>
                                              <w:color w:val="000000" w:themeColor="text1"/>
                                              <w:sz w:val="20"/>
                                              <w:szCs w:val="20"/>
                                            </w:rPr>
                                            <w:t xml:space="preserve">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2675973" name="Group 1012675973"/>
                                    <wpg:cNvGrpSpPr/>
                                    <wpg:grpSpPr>
                                      <a:xfrm>
                                        <a:off x="166264" y="73607"/>
                                        <a:ext cx="4290590" cy="4809887"/>
                                        <a:chOff x="166264" y="73607"/>
                                        <a:chExt cx="4290590" cy="4809887"/>
                                      </a:xfrm>
                                    </wpg:grpSpPr>
                                    <wpg:grpSp>
                                      <wpg:cNvPr id="1794764957" name="Group 1794764957"/>
                                      <wpg:cNvGrpSpPr/>
                                      <wpg:grpSpPr>
                                        <a:xfrm>
                                          <a:off x="166264" y="73607"/>
                                          <a:ext cx="4290590" cy="2973987"/>
                                          <a:chOff x="166264" y="73607"/>
                                          <a:chExt cx="4290590" cy="2973987"/>
                                        </a:xfrm>
                                      </wpg:grpSpPr>
                                      <wps:wsp>
                                        <wps:cNvPr id="229448061" name="Rectangle: Rounded Corners 7"/>
                                        <wps:cNvSpPr/>
                                        <wps:spPr>
                                          <a:xfrm>
                                            <a:off x="1149733" y="1626780"/>
                                            <a:ext cx="2181225" cy="55245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1517423" name="Group 1031517423"/>
                                        <wpg:cNvGrpSpPr/>
                                        <wpg:grpSpPr>
                                          <a:xfrm>
                                            <a:off x="166264" y="73607"/>
                                            <a:ext cx="4290590" cy="1553170"/>
                                            <a:chOff x="32914" y="73607"/>
                                            <a:chExt cx="4290590" cy="1553170"/>
                                          </a:xfrm>
                                        </wpg:grpSpPr>
                                        <wps:wsp>
                                          <wps:cNvPr id="891397556" name="Rectangle: Rounded Corners 1"/>
                                          <wps:cNvSpPr/>
                                          <wps:spPr>
                                            <a:xfrm>
                                              <a:off x="32914" y="73607"/>
                                              <a:ext cx="4290590" cy="1162171"/>
                                            </a:xfrm>
                                            <a:prstGeom prst="round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349397" name="Text Box 2"/>
                                          <wps:cNvSpPr txBox="1">
                                            <a:spLocks noChangeArrowheads="1"/>
                                          </wps:cNvSpPr>
                                          <wps:spPr bwMode="auto">
                                            <a:xfrm>
                                              <a:off x="153878" y="92951"/>
                                              <a:ext cx="4058720" cy="1076660"/>
                                            </a:xfrm>
                                            <a:prstGeom prst="rect">
                                              <a:avLst/>
                                            </a:prstGeom>
                                            <a:solidFill>
                                              <a:srgbClr val="FFFFFF"/>
                                            </a:solidFill>
                                            <a:ln w="9525">
                                              <a:noFill/>
                                              <a:miter lim="800000"/>
                                              <a:headEnd/>
                                              <a:tailEnd/>
                                            </a:ln>
                                          </wps:spPr>
                                          <wps:txbx>
                                            <w:txbxContent>
                                              <w:p w14:paraId="41156DCB" w14:textId="52AA2E31" w:rsidR="00EA5D91" w:rsidRPr="00915394" w:rsidRDefault="00EA5D91" w:rsidP="00EA5D9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Patient</w:t>
                                                </w:r>
                                                <w:r>
                                                  <w:rPr>
                                                    <w:rFonts w:asciiTheme="minorHAnsi" w:hAnsiTheme="minorHAnsi" w:cstheme="minorHAnsi"/>
                                                    <w:sz w:val="20"/>
                                                    <w:szCs w:val="20"/>
                                                  </w:rPr>
                                                  <w:t>s</w:t>
                                                </w:r>
                                                <w:r w:rsidRPr="00915394">
                                                  <w:rPr>
                                                    <w:rFonts w:asciiTheme="minorHAnsi" w:hAnsiTheme="minorHAnsi" w:cstheme="minorHAnsi"/>
                                                    <w:sz w:val="20"/>
                                                    <w:szCs w:val="20"/>
                                                  </w:rPr>
                                                  <w:t xml:space="preserve"> with suspected CUP</w:t>
                                                </w:r>
                                                <w:r w:rsidR="004E0940">
                                                  <w:rPr>
                                                    <w:rFonts w:asciiTheme="minorHAnsi" w:hAnsiTheme="minorHAnsi" w:cstheme="minorHAnsi"/>
                                                    <w:sz w:val="20"/>
                                                    <w:szCs w:val="20"/>
                                                  </w:rPr>
                                                  <w:t>.</w:t>
                                                </w:r>
                                                <w:r w:rsidRPr="00915394">
                                                  <w:rPr>
                                                    <w:rFonts w:asciiTheme="minorHAnsi" w:hAnsiTheme="minorHAnsi" w:cstheme="minorHAnsi"/>
                                                    <w:sz w:val="20"/>
                                                    <w:szCs w:val="20"/>
                                                  </w:rPr>
                                                  <w:t xml:space="preserve"> </w:t>
                                                </w:r>
                                              </w:p>
                                              <w:p w14:paraId="6E21C914" w14:textId="7F949E96" w:rsidR="00EA5D91" w:rsidRPr="00C24704" w:rsidRDefault="00EA5D91" w:rsidP="00EA5D9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 xml:space="preserve">Local diagnosis </w:t>
                                                </w:r>
                                                <w:r>
                                                  <w:rPr>
                                                    <w:rFonts w:asciiTheme="minorHAnsi" w:hAnsiTheme="minorHAnsi" w:cstheme="minorHAnsi"/>
                                                    <w:sz w:val="20"/>
                                                    <w:szCs w:val="20"/>
                                                  </w:rPr>
                                                  <w:t xml:space="preserve">(clinical/radiological/histological) </w:t>
                                                </w:r>
                                                <w:r w:rsidRPr="00915394">
                                                  <w:rPr>
                                                    <w:rFonts w:asciiTheme="minorHAnsi" w:hAnsiTheme="minorHAnsi" w:cstheme="minorHAnsi"/>
                                                    <w:sz w:val="20"/>
                                                    <w:szCs w:val="20"/>
                                                  </w:rPr>
                                                  <w:t>compatible with CUP</w:t>
                                                </w:r>
                                                <w:r w:rsidR="004E0940">
                                                  <w:rPr>
                                                    <w:rFonts w:asciiTheme="minorHAnsi" w:hAnsiTheme="minorHAnsi" w:cstheme="minorHAnsi"/>
                                                    <w:sz w:val="20"/>
                                                    <w:szCs w:val="20"/>
                                                  </w:rPr>
                                                  <w:t>.</w:t>
                                                </w:r>
                                              </w:p>
                                              <w:p w14:paraId="70F694A7" w14:textId="77777777" w:rsidR="00EA5D91" w:rsidRPr="00566E1F" w:rsidRDefault="00EA5D91" w:rsidP="00EA5D91">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Histological diagnosis of carcinoma or poorly differentiated cancer</w:t>
                                                </w:r>
                                                <w:r w:rsidRPr="00915394">
                                                  <w:rPr>
                                                    <w:rFonts w:asciiTheme="minorHAnsi" w:hAnsiTheme="minorHAnsi" w:cstheme="minorHAnsi"/>
                                                    <w:sz w:val="20"/>
                                                    <w:szCs w:val="20"/>
                                                    <w:vertAlign w:val="superscript"/>
                                                  </w:rPr>
                                                  <w:t>a</w:t>
                                                </w:r>
                                              </w:p>
                                              <w:p w14:paraId="3EB1BB83" w14:textId="50A4E8B7" w:rsidR="00EA5D91" w:rsidRPr="00915394" w:rsidRDefault="00EA5D91" w:rsidP="00EA5D91">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 xml:space="preserve">May have commenced treatment for </w:t>
                                                </w:r>
                                                <w:r w:rsidR="004033A8">
                                                  <w:rPr>
                                                    <w:rFonts w:asciiTheme="minorHAnsi" w:hAnsiTheme="minorHAnsi" w:cstheme="minorHAnsi"/>
                                                    <w:sz w:val="20"/>
                                                    <w:szCs w:val="20"/>
                                                  </w:rPr>
                                                  <w:t>CUP.</w:t>
                                                </w:r>
                                                <w:r>
                                                  <w:rPr>
                                                    <w:rFonts w:asciiTheme="minorHAnsi" w:hAnsiTheme="minorHAnsi" w:cstheme="minorHAnsi"/>
                                                    <w:sz w:val="20"/>
                                                    <w:szCs w:val="20"/>
                                                  </w:rPr>
                                                  <w:t xml:space="preserve"> </w:t>
                                                </w:r>
                                              </w:p>
                                              <w:p w14:paraId="439B1DCE" w14:textId="77777777" w:rsidR="00EA5D91" w:rsidRPr="00915394" w:rsidRDefault="00EA5D91" w:rsidP="00EA5D91">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 xml:space="preserve">May have commenced treatment for CUP May have commenced treatment for CUP </w:t>
                                                </w:r>
                                              </w:p>
                                              <w:p w14:paraId="30E23F46" w14:textId="30D34CEA" w:rsidR="00EA5D91" w:rsidRPr="00915394" w:rsidRDefault="00EA5D91" w:rsidP="00EA5D91">
                                                <w:pPr>
                                                  <w:pStyle w:val="ListParagraph"/>
                                                  <w:numPr>
                                                    <w:ilvl w:val="0"/>
                                                    <w:numId w:val="20"/>
                                                  </w:numPr>
                                                  <w:rPr>
                                                    <w:rFonts w:asciiTheme="minorHAnsi" w:hAnsiTheme="minorHAnsi" w:cstheme="minorHAnsi"/>
                                                    <w:sz w:val="20"/>
                                                    <w:szCs w:val="20"/>
                                                  </w:rPr>
                                                </w:pPr>
                                              </w:p>
                                            </w:txbxContent>
                                          </wps:txbx>
                                          <wps:bodyPr rot="0" vert="horz" wrap="square" lIns="91440" tIns="45720" rIns="91440" bIns="45720" anchor="t" anchorCtr="0">
                                            <a:noAutofit/>
                                          </wps:bodyPr>
                                        </wps:wsp>
                                        <wps:wsp>
                                          <wps:cNvPr id="644051973" name="Arrow: Down 3"/>
                                          <wps:cNvSpPr/>
                                          <wps:spPr>
                                            <a:xfrm flipH="1">
                                              <a:off x="2020210" y="1293402"/>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9807015" name="Arrow: Down 12"/>
                                        <wps:cNvSpPr/>
                                        <wps:spPr>
                                          <a:xfrm flipH="1">
                                            <a:off x="2153560" y="2242111"/>
                                            <a:ext cx="200025" cy="805483"/>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2266169" name="Rectangle: Rounded Corners 17"/>
                                      <wps:cNvSpPr/>
                                      <wps:spPr>
                                        <a:xfrm>
                                          <a:off x="1131833" y="3086100"/>
                                          <a:ext cx="2181225" cy="645796"/>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A7F14" w14:textId="7B832FB4" w:rsidR="00EA5D91" w:rsidRPr="009D2D83" w:rsidRDefault="00EA5D91" w:rsidP="00EA5D91">
                                            <w:pPr>
                                              <w:jc w:val="center"/>
                                              <w:rPr>
                                                <w:rFonts w:asciiTheme="minorHAnsi" w:hAnsiTheme="minorHAnsi" w:cstheme="minorHAnsi"/>
                                                <w:sz w:val="20"/>
                                                <w:szCs w:val="20"/>
                                              </w:rPr>
                                            </w:pPr>
                                            <w:r w:rsidRPr="009D2D83">
                                              <w:rPr>
                                                <w:rFonts w:asciiTheme="minorHAnsi" w:hAnsiTheme="minorHAnsi" w:cstheme="minorHAnsi"/>
                                                <w:color w:val="000000" w:themeColor="text1"/>
                                                <w:sz w:val="20"/>
                                                <w:szCs w:val="20"/>
                                              </w:rPr>
                                              <w:t xml:space="preserve">Tissue of origin, WGTS, </w:t>
                                            </w:r>
                                            <w:r w:rsidRPr="00D34B2B">
                                              <w:rPr>
                                                <w:rFonts w:asciiTheme="minorHAnsi" w:hAnsiTheme="minorHAnsi" w:cstheme="minorHAnsi"/>
                                                <w:color w:val="000000" w:themeColor="text1"/>
                                                <w:sz w:val="20"/>
                                                <w:szCs w:val="20"/>
                                              </w:rPr>
                                              <w:t>CUPPA and</w:t>
                                            </w:r>
                                            <w:r w:rsidRPr="009D2D83">
                                              <w:rPr>
                                                <w:rFonts w:asciiTheme="minorHAnsi" w:hAnsiTheme="minorHAnsi" w:cstheme="minorHAnsi"/>
                                                <w:color w:val="000000" w:themeColor="text1"/>
                                                <w:sz w:val="20"/>
                                                <w:szCs w:val="20"/>
                                              </w:rPr>
                                              <w:t xml:space="preserve"> somatic mutation profiling results</w:t>
                                            </w:r>
                                            <w:r w:rsidR="00904710">
                                              <w:rPr>
                                                <w:rFonts w:asciiTheme="minorHAnsi" w:hAnsiTheme="minorHAnsi" w:cstheme="minorHAns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667822" name="Arrow: Down 18"/>
                                      <wps:cNvSpPr/>
                                      <wps:spPr>
                                        <a:xfrm flipH="1">
                                          <a:off x="2153560" y="3782663"/>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1922091" name="Rectangle: Rounded Corners 19"/>
                                      <wps:cNvSpPr/>
                                      <wps:spPr>
                                        <a:xfrm>
                                          <a:off x="1149734" y="4165881"/>
                                          <a:ext cx="2152456" cy="717613"/>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C1DD7" w14:textId="35AA3959" w:rsidR="00EA5D91" w:rsidRPr="009D2D83" w:rsidRDefault="00EA5D91" w:rsidP="00EA5D91">
                                            <w:pPr>
                                              <w:jc w:val="center"/>
                                              <w:rPr>
                                                <w:rFonts w:asciiTheme="minorHAnsi" w:hAnsiTheme="minorHAnsi" w:cstheme="minorHAnsi"/>
                                                <w:sz w:val="20"/>
                                                <w:szCs w:val="20"/>
                                              </w:rPr>
                                            </w:pPr>
                                            <w:r w:rsidRPr="009D2D83">
                                              <w:rPr>
                                                <w:rFonts w:asciiTheme="minorHAnsi" w:hAnsiTheme="minorHAnsi" w:cstheme="minorHAnsi"/>
                                                <w:color w:val="000000" w:themeColor="text1"/>
                                                <w:sz w:val="20"/>
                                                <w:szCs w:val="20"/>
                                              </w:rPr>
                                              <w:t xml:space="preserve">Monthly CUPID </w:t>
                                            </w:r>
                                            <w:r w:rsidR="00CC6EF4">
                                              <w:rPr>
                                                <w:rFonts w:asciiTheme="minorHAnsi" w:hAnsiTheme="minorHAnsi" w:cstheme="minorHAnsi"/>
                                                <w:color w:val="000000" w:themeColor="text1"/>
                                                <w:sz w:val="20"/>
                                                <w:szCs w:val="20"/>
                                              </w:rPr>
                                              <w:t xml:space="preserve">Multi-Disciplinary team </w:t>
                                            </w:r>
                                            <w:r w:rsidRPr="009D2D83">
                                              <w:rPr>
                                                <w:rFonts w:asciiTheme="minorHAnsi" w:hAnsiTheme="minorHAnsi" w:cstheme="minorHAnsi"/>
                                                <w:color w:val="000000" w:themeColor="text1"/>
                                                <w:sz w:val="20"/>
                                                <w:szCs w:val="20"/>
                                              </w:rPr>
                                              <w:t xml:space="preserve"> (MDT) discussion and treatment recommendations</w:t>
                                            </w:r>
                                            <w:r w:rsidR="00904710">
                                              <w:rPr>
                                                <w:rFonts w:asciiTheme="minorHAnsi" w:hAnsiTheme="minorHAnsi" w:cstheme="minorHAnsi"/>
                                                <w:color w:val="000000" w:themeColor="text1"/>
                                                <w:sz w:val="20"/>
                                                <w:szCs w:val="20"/>
                                              </w:rPr>
                                              <w:t>.</w:t>
                                            </w:r>
                                          </w:p>
                                          <w:p w14:paraId="0711A73D" w14:textId="77777777" w:rsidR="00EA5D91" w:rsidRDefault="00EA5D91" w:rsidP="00EA5D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417456785" name="Text Box 2"/>
                                <wps:cNvSpPr txBox="1">
                                  <a:spLocks noChangeArrowheads="1"/>
                                </wps:cNvSpPr>
                                <wps:spPr bwMode="auto">
                                  <a:xfrm>
                                    <a:off x="1379558" y="1777674"/>
                                    <a:ext cx="2095500" cy="485776"/>
                                  </a:xfrm>
                                  <a:prstGeom prst="rect">
                                    <a:avLst/>
                                  </a:prstGeom>
                                  <a:noFill/>
                                  <a:ln w="9525">
                                    <a:noFill/>
                                    <a:miter lim="800000"/>
                                    <a:headEnd/>
                                    <a:tailEnd/>
                                  </a:ln>
                                </wps:spPr>
                                <wps:txbx>
                                  <w:txbxContent>
                                    <w:p w14:paraId="5BB894D2" w14:textId="77777777" w:rsidR="00EA5D91" w:rsidRPr="009D2D83" w:rsidRDefault="00EA5D91" w:rsidP="00EA5D91">
                                      <w:pPr>
                                        <w:rPr>
                                          <w:rFonts w:asciiTheme="minorHAnsi" w:hAnsiTheme="minorHAnsi" w:cstheme="minorHAnsi"/>
                                          <w:sz w:val="20"/>
                                          <w:szCs w:val="20"/>
                                        </w:rPr>
                                      </w:pPr>
                                      <w:r w:rsidRPr="009D2D83">
                                        <w:rPr>
                                          <w:rFonts w:asciiTheme="minorHAnsi" w:hAnsiTheme="minorHAnsi" w:cstheme="minorHAnsi"/>
                                          <w:sz w:val="20"/>
                                          <w:szCs w:val="20"/>
                                        </w:rPr>
                                        <w:t xml:space="preserve">CUP co-ordinator </w:t>
                                      </w:r>
                                      <w:r w:rsidRPr="00DE5D8D">
                                        <w:rPr>
                                          <w:rFonts w:asciiTheme="minorHAnsi" w:hAnsiTheme="minorHAnsi" w:cstheme="minorHAnsi"/>
                                          <w:sz w:val="20"/>
                                          <w:szCs w:val="20"/>
                                        </w:rPr>
                                        <w:t>notified.</w:t>
                                      </w:r>
                                    </w:p>
                                  </w:txbxContent>
                                </wps:txbx>
                                <wps:bodyPr rot="0" vert="horz" wrap="square" lIns="91440" tIns="45720" rIns="91440" bIns="45720" anchor="t" anchorCtr="0">
                                  <a:noAutofit/>
                                </wps:bodyPr>
                              </wps:wsp>
                            </wpg:grpSp>
                            <wps:wsp>
                              <wps:cNvPr id="1293624105" name="Straight Connector 1293624105"/>
                              <wps:cNvCnPr/>
                              <wps:spPr>
                                <a:xfrm>
                                  <a:off x="4293476" y="3086100"/>
                                  <a:ext cx="9525" cy="2038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74951649" name="Text Box 2"/>
                            <wps:cNvSpPr txBox="1">
                              <a:spLocks noChangeArrowheads="1"/>
                            </wps:cNvSpPr>
                            <wps:spPr bwMode="auto">
                              <a:xfrm>
                                <a:off x="5021974" y="3874458"/>
                                <a:ext cx="552450" cy="476250"/>
                              </a:xfrm>
                              <a:prstGeom prst="rect">
                                <a:avLst/>
                              </a:prstGeom>
                              <a:noFill/>
                              <a:ln w="9525">
                                <a:noFill/>
                                <a:miter lim="800000"/>
                                <a:headEnd/>
                                <a:tailEnd/>
                              </a:ln>
                            </wps:spPr>
                            <wps:txbx>
                              <w:txbxContent>
                                <w:p w14:paraId="44A174FC" w14:textId="2C4D3C57" w:rsidR="00EA5D91" w:rsidRPr="005F1036" w:rsidRDefault="00C435D7" w:rsidP="00EA5D91">
                                  <w:pPr>
                                    <w:rPr>
                                      <w:sz w:val="20"/>
                                      <w:szCs w:val="20"/>
                                    </w:rPr>
                                  </w:pPr>
                                  <w:r>
                                    <w:rPr>
                                      <w:sz w:val="20"/>
                                      <w:szCs w:val="20"/>
                                    </w:rPr>
                                    <w:t>4</w:t>
                                  </w:r>
                                  <w:r w:rsidR="00EA5D91" w:rsidRPr="005F1036">
                                    <w:rPr>
                                      <w:sz w:val="20"/>
                                      <w:szCs w:val="20"/>
                                    </w:rPr>
                                    <w:t>-8 weeks</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95218CE" id="Group 926676062" o:spid="_x0000_s1026" style="position:absolute;margin-left:52.65pt;margin-top:.65pt;width:341.5pt;height:400.35pt;z-index:251666432;mso-position-horizontal-relative:margin;mso-width-relative:margin;mso-height-relative:margin" coordorigin="10520,736" coordsize="45223,59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">
                <v:line id="Straight Connector 1353465975" o:spid="_x0000_s1027" style="position:absolute;flip:x;visibility:visible;mso-wrap-style:square" from="46946,51139" to="49232,5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" strokecolor="#4472c4 [3204]" strokeweight=".5pt">
                  <v:stroke joinstyle="miter"/>
                </v:line>
                <v:group id="Group 733738766" o:spid="_x0000_s1028" style="position:absolute;left:10520;top:736;width:45224;height:59481" coordorigin="10520,736" coordsize="45223,5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">
                  <v:line id="Straight Connector 465367589" o:spid="_x0000_s1029" style="position:absolute;flip:x;visibility:visible;mso-wrap-style:square" from="46840,30861" to="49126,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" strokecolor="#4472c4 [3204]" strokeweight=".5pt">
                    <v:stroke joinstyle="miter"/>
                  </v:line>
                  <v:group id="Group 1033623321" o:spid="_x0000_s1030" style="position:absolute;left:10520;top:736;width:45224;height:59481" coordorigin="10520,736" coordsize="45223,5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">
                    <v:group id="Group 1251986200" o:spid="_x0000_s1031" style="position:absolute;left:10520;top:736;width:42906;height:59481" coordorigin="4424,736" coordsize="42905,5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">
                      <v:group id="Group 2020108249" o:spid="_x0000_s1032" style="position:absolute;left:4424;top:736;width:42906;height:59481" coordorigin="1376,736" coordsize="42905,5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">
                        <v:group id="Group 881939401" o:spid="_x0000_s1033" style="position:absolute;left:1376;top:736;width:42906;height:59481" coordorigin="1662,736" coordsize="42905,5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34" type="#_x0000_t67" style="position:absolute;left:21535;top:50418;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" adj="15120" fillcolor="red" strokecolor="#c00000" strokeweight="1pt"/>
                          <v:group id="Group 1847525376" o:spid="_x0000_s1035" style="position:absolute;left:1662;top:736;width:42906;height:59481" coordorigin="1662,736" coordsize="42905,5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">
                            <v:roundrect id="Rectangle: Rounded Corners 16" o:spid="_x0000_s1036" style="position:absolute;left:11497;top:54693;width:2181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" fillcolor="#b4c6e7 [1300]" strokecolor="#1f3763 [1604]" strokeweight="1pt">
                              <v:stroke joinstyle="miter"/>
                              <v:textbox>
                                <w:txbxContent>
                                  <w:p w14:paraId="09B7FDB0" w14:textId="77777777" w:rsidR="00EA5D91" w:rsidRPr="009D2D83" w:rsidRDefault="00EA5D91" w:rsidP="00EA5D91">
                                    <w:pPr>
                                      <w:jc w:val="center"/>
                                      <w:rPr>
                                        <w:rFonts w:asciiTheme="minorHAnsi" w:hAnsiTheme="minorHAnsi" w:cstheme="minorHAnsi"/>
                                        <w:color w:val="000000" w:themeColor="text1"/>
                                        <w:sz w:val="20"/>
                                        <w:szCs w:val="20"/>
                                      </w:rPr>
                                    </w:pPr>
                                    <w:r w:rsidRPr="009D2D83">
                                      <w:rPr>
                                        <w:rFonts w:asciiTheme="minorHAnsi" w:hAnsiTheme="minorHAnsi" w:cstheme="minorHAnsi"/>
                                        <w:color w:val="000000" w:themeColor="text1"/>
                                        <w:sz w:val="20"/>
                                        <w:szCs w:val="20"/>
                                      </w:rPr>
                                      <w:t>Change in treatment?</w:t>
                                    </w:r>
                                  </w:p>
                                  <w:p w14:paraId="728C021B" w14:textId="586941FA" w:rsidR="00EA5D91" w:rsidRPr="009D2D83" w:rsidRDefault="00EA5D91" w:rsidP="00EA5D91">
                                    <w:pPr>
                                      <w:jc w:val="center"/>
                                      <w:rPr>
                                        <w:rFonts w:asciiTheme="minorHAnsi" w:hAnsiTheme="minorHAnsi" w:cstheme="minorHAnsi"/>
                                        <w:color w:val="000000" w:themeColor="text1"/>
                                        <w:sz w:val="20"/>
                                        <w:szCs w:val="20"/>
                                      </w:rPr>
                                    </w:pPr>
                                    <w:r w:rsidRPr="009D2D83">
                                      <w:rPr>
                                        <w:rFonts w:asciiTheme="minorHAnsi" w:hAnsiTheme="minorHAnsi" w:cstheme="minorHAnsi"/>
                                        <w:color w:val="000000" w:themeColor="text1"/>
                                        <w:sz w:val="20"/>
                                        <w:szCs w:val="20"/>
                                      </w:rPr>
                                      <w:t>Influence on subsequent</w:t>
                                    </w:r>
                                    <w:r w:rsidR="00904710">
                                      <w:rPr>
                                        <w:rFonts w:asciiTheme="minorHAnsi" w:hAnsiTheme="minorHAnsi" w:cstheme="minorHAnsi"/>
                                        <w:color w:val="000000" w:themeColor="text1"/>
                                        <w:sz w:val="20"/>
                                        <w:szCs w:val="20"/>
                                      </w:rPr>
                                      <w:t>.</w:t>
                                    </w:r>
                                    <w:r w:rsidRPr="009D2D83">
                                      <w:rPr>
                                        <w:rFonts w:asciiTheme="minorHAnsi" w:hAnsiTheme="minorHAnsi" w:cstheme="minorHAnsi"/>
                                        <w:color w:val="000000" w:themeColor="text1"/>
                                        <w:sz w:val="20"/>
                                        <w:szCs w:val="20"/>
                                      </w:rPr>
                                      <w:t xml:space="preserve"> treatment?</w:t>
                                    </w:r>
                                  </w:p>
                                </w:txbxContent>
                              </v:textbox>
                            </v:roundrect>
                            <v:group id="Group 1012675973" o:spid="_x0000_s1037" style="position:absolute;left:1662;top:736;width:42906;height:48098" coordorigin="1662,736" coordsize="42905,4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">
                              <v:group id="Group 1794764957" o:spid="_x0000_s1038" style="position:absolute;left:1662;top:736;width:42906;height:29739" coordorigin="1662,736" coordsize="42905,2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">
                                <v:roundrect id="Rectangle: Rounded Corners 7" o:spid="_x0000_s1039" style="position:absolute;left:11497;top:16267;width:21812;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" fillcolor="#c5e0b3 [1305]" strokecolor="#538135 [2409]" strokeweight="1pt">
                                  <v:stroke joinstyle="miter"/>
                                </v:roundrect>
                                <v:group id="Group 1031517423" o:spid="_x0000_s1040" style="position:absolute;left:1662;top:736;width:42906;height:15531" coordorigin="329,736" coordsize="4290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">
                                  <v:roundrect id="Rectangle: Rounded Corners 1" o:spid="_x0000_s1041" style="position:absolute;left:329;top:736;width:42906;height:11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" filled="f" strokecolor="#002060" strokeweight="1pt">
                                    <v:stroke joinstyle="miter"/>
                                  </v:roundrect>
                                  <v:shapetype id="_x0000_t202" coordsize="21600,21600" o:spt="202" path="m,l,21600r21600,l21600,xe">
                                    <v:stroke joinstyle="miter"/>
                                    <v:path gradientshapeok="t" o:connecttype="rect"/>
                                  </v:shapetype>
                                  <v:shape id="Text Box 2" o:spid="_x0000_s1042" type="#_x0000_t202" style="position:absolute;left:1538;top:929;width:40587;height:10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" stroked="f">
                                    <v:textbox>
                                      <w:txbxContent>
                                        <w:p w14:paraId="41156DCB" w14:textId="52AA2E31" w:rsidR="00EA5D91" w:rsidRPr="00915394" w:rsidRDefault="00EA5D91" w:rsidP="00EA5D9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Patient</w:t>
                                          </w:r>
                                          <w:r>
                                            <w:rPr>
                                              <w:rFonts w:asciiTheme="minorHAnsi" w:hAnsiTheme="minorHAnsi" w:cstheme="minorHAnsi"/>
                                              <w:sz w:val="20"/>
                                              <w:szCs w:val="20"/>
                                            </w:rPr>
                                            <w:t>s</w:t>
                                          </w:r>
                                          <w:r w:rsidRPr="00915394">
                                            <w:rPr>
                                              <w:rFonts w:asciiTheme="minorHAnsi" w:hAnsiTheme="minorHAnsi" w:cstheme="minorHAnsi"/>
                                              <w:sz w:val="20"/>
                                              <w:szCs w:val="20"/>
                                            </w:rPr>
                                            <w:t xml:space="preserve"> with suspected CUP</w:t>
                                          </w:r>
                                          <w:r w:rsidR="004E0940">
                                            <w:rPr>
                                              <w:rFonts w:asciiTheme="minorHAnsi" w:hAnsiTheme="minorHAnsi" w:cstheme="minorHAnsi"/>
                                              <w:sz w:val="20"/>
                                              <w:szCs w:val="20"/>
                                            </w:rPr>
                                            <w:t>.</w:t>
                                          </w:r>
                                          <w:r w:rsidRPr="00915394">
                                            <w:rPr>
                                              <w:rFonts w:asciiTheme="minorHAnsi" w:hAnsiTheme="minorHAnsi" w:cstheme="minorHAnsi"/>
                                              <w:sz w:val="20"/>
                                              <w:szCs w:val="20"/>
                                            </w:rPr>
                                            <w:t xml:space="preserve"> </w:t>
                                          </w:r>
                                        </w:p>
                                        <w:p w14:paraId="6E21C914" w14:textId="7F949E96" w:rsidR="00EA5D91" w:rsidRPr="00C24704" w:rsidRDefault="00EA5D91" w:rsidP="00EA5D9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 xml:space="preserve">Local diagnosis </w:t>
                                          </w:r>
                                          <w:r>
                                            <w:rPr>
                                              <w:rFonts w:asciiTheme="minorHAnsi" w:hAnsiTheme="minorHAnsi" w:cstheme="minorHAnsi"/>
                                              <w:sz w:val="20"/>
                                              <w:szCs w:val="20"/>
                                            </w:rPr>
                                            <w:t xml:space="preserve">(clinical/radiological/histological) </w:t>
                                          </w:r>
                                          <w:r w:rsidRPr="00915394">
                                            <w:rPr>
                                              <w:rFonts w:asciiTheme="minorHAnsi" w:hAnsiTheme="minorHAnsi" w:cstheme="minorHAnsi"/>
                                              <w:sz w:val="20"/>
                                              <w:szCs w:val="20"/>
                                            </w:rPr>
                                            <w:t>compatible with CUP</w:t>
                                          </w:r>
                                          <w:r w:rsidR="004E0940">
                                            <w:rPr>
                                              <w:rFonts w:asciiTheme="minorHAnsi" w:hAnsiTheme="minorHAnsi" w:cstheme="minorHAnsi"/>
                                              <w:sz w:val="20"/>
                                              <w:szCs w:val="20"/>
                                            </w:rPr>
                                            <w:t>.</w:t>
                                          </w:r>
                                        </w:p>
                                        <w:p w14:paraId="70F694A7" w14:textId="77777777" w:rsidR="00EA5D91" w:rsidRPr="00566E1F" w:rsidRDefault="00EA5D91" w:rsidP="00EA5D91">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Histological diagnosis of carcinoma or poorly differentiated cancer</w:t>
                                          </w:r>
                                          <w:r w:rsidRPr="00915394">
                                            <w:rPr>
                                              <w:rFonts w:asciiTheme="minorHAnsi" w:hAnsiTheme="minorHAnsi" w:cstheme="minorHAnsi"/>
                                              <w:sz w:val="20"/>
                                              <w:szCs w:val="20"/>
                                              <w:vertAlign w:val="superscript"/>
                                            </w:rPr>
                                            <w:t>a</w:t>
                                          </w:r>
                                        </w:p>
                                        <w:p w14:paraId="3EB1BB83" w14:textId="50A4E8B7" w:rsidR="00EA5D91" w:rsidRPr="00915394" w:rsidRDefault="00EA5D91" w:rsidP="00EA5D91">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 xml:space="preserve">May have commenced treatment for </w:t>
                                          </w:r>
                                          <w:r w:rsidR="004033A8">
                                            <w:rPr>
                                              <w:rFonts w:asciiTheme="minorHAnsi" w:hAnsiTheme="minorHAnsi" w:cstheme="minorHAnsi"/>
                                              <w:sz w:val="20"/>
                                              <w:szCs w:val="20"/>
                                            </w:rPr>
                                            <w:t>CUP.</w:t>
                                          </w:r>
                                          <w:r>
                                            <w:rPr>
                                              <w:rFonts w:asciiTheme="minorHAnsi" w:hAnsiTheme="minorHAnsi" w:cstheme="minorHAnsi"/>
                                              <w:sz w:val="20"/>
                                              <w:szCs w:val="20"/>
                                            </w:rPr>
                                            <w:t xml:space="preserve"> </w:t>
                                          </w:r>
                                        </w:p>
                                        <w:p w14:paraId="439B1DCE" w14:textId="77777777" w:rsidR="00EA5D91" w:rsidRPr="00915394" w:rsidRDefault="00EA5D91" w:rsidP="00EA5D91">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 xml:space="preserve">May have commenced treatment for CUP May have commenced treatment for CUP </w:t>
                                          </w:r>
                                        </w:p>
                                        <w:p w14:paraId="30E23F46" w14:textId="30D34CEA" w:rsidR="00EA5D91" w:rsidRPr="00915394" w:rsidRDefault="00EA5D91" w:rsidP="00EA5D91">
                                          <w:pPr>
                                            <w:pStyle w:val="ListParagraph"/>
                                            <w:numPr>
                                              <w:ilvl w:val="0"/>
                                              <w:numId w:val="20"/>
                                            </w:numPr>
                                            <w:rPr>
                                              <w:rFonts w:asciiTheme="minorHAnsi" w:hAnsiTheme="minorHAnsi" w:cstheme="minorHAnsi"/>
                                              <w:sz w:val="20"/>
                                              <w:szCs w:val="20"/>
                                            </w:rPr>
                                          </w:pPr>
                                        </w:p>
                                      </w:txbxContent>
                                    </v:textbox>
                                  </v:shape>
                                  <v:shape id="Arrow: Down 3" o:spid="_x0000_s1043" type="#_x0000_t67" style="position:absolute;left:20202;top:12934;width:2000;height:33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" adj="15120" fillcolor="red" strokecolor="#c00000" strokeweight="1pt"/>
                                </v:group>
                                <v:shape id="Arrow: Down 12" o:spid="_x0000_s1044" type="#_x0000_t67" style="position:absolute;left:21535;top:22421;width:2000;height:80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" adj="18918" fillcolor="red" strokecolor="#c00000" strokeweight="1pt"/>
                              </v:group>
                              <v:roundrect id="Rectangle: Rounded Corners 17" o:spid="_x0000_s1045" style="position:absolute;left:11318;top:30861;width:21812;height:6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" fillcolor="#c5e0b3 [1305]" strokecolor="#538135 [2409]" strokeweight="1pt">
                                <v:stroke joinstyle="miter"/>
                                <v:textbox>
                                  <w:txbxContent>
                                    <w:p w14:paraId="517A7F14" w14:textId="7B832FB4" w:rsidR="00EA5D91" w:rsidRPr="009D2D83" w:rsidRDefault="00EA5D91" w:rsidP="00EA5D91">
                                      <w:pPr>
                                        <w:jc w:val="center"/>
                                        <w:rPr>
                                          <w:rFonts w:asciiTheme="minorHAnsi" w:hAnsiTheme="minorHAnsi" w:cstheme="minorHAnsi"/>
                                          <w:sz w:val="20"/>
                                          <w:szCs w:val="20"/>
                                        </w:rPr>
                                      </w:pPr>
                                      <w:r w:rsidRPr="009D2D83">
                                        <w:rPr>
                                          <w:rFonts w:asciiTheme="minorHAnsi" w:hAnsiTheme="minorHAnsi" w:cstheme="minorHAnsi"/>
                                          <w:color w:val="000000" w:themeColor="text1"/>
                                          <w:sz w:val="20"/>
                                          <w:szCs w:val="20"/>
                                        </w:rPr>
                                        <w:t xml:space="preserve">Tissue of origin, WGTS, </w:t>
                                      </w:r>
                                      <w:r w:rsidRPr="00D34B2B">
                                        <w:rPr>
                                          <w:rFonts w:asciiTheme="minorHAnsi" w:hAnsiTheme="minorHAnsi" w:cstheme="minorHAnsi"/>
                                          <w:color w:val="000000" w:themeColor="text1"/>
                                          <w:sz w:val="20"/>
                                          <w:szCs w:val="20"/>
                                        </w:rPr>
                                        <w:t>CUPPA and</w:t>
                                      </w:r>
                                      <w:r w:rsidRPr="009D2D83">
                                        <w:rPr>
                                          <w:rFonts w:asciiTheme="minorHAnsi" w:hAnsiTheme="minorHAnsi" w:cstheme="minorHAnsi"/>
                                          <w:color w:val="000000" w:themeColor="text1"/>
                                          <w:sz w:val="20"/>
                                          <w:szCs w:val="20"/>
                                        </w:rPr>
                                        <w:t xml:space="preserve"> somatic mutation profiling results</w:t>
                                      </w:r>
                                      <w:r w:rsidR="00904710">
                                        <w:rPr>
                                          <w:rFonts w:asciiTheme="minorHAnsi" w:hAnsiTheme="minorHAnsi" w:cstheme="minorHAnsi"/>
                                          <w:color w:val="000000" w:themeColor="text1"/>
                                          <w:sz w:val="20"/>
                                          <w:szCs w:val="20"/>
                                        </w:rPr>
                                        <w:t>.</w:t>
                                      </w:r>
                                    </w:p>
                                  </w:txbxContent>
                                </v:textbox>
                              </v:roundrect>
                              <v:shape id="Arrow: Down 18" o:spid="_x0000_s1046" type="#_x0000_t67" style="position:absolute;left:21535;top:37826;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" adj="15120" fillcolor="red" strokecolor="#c00000" strokeweight="1pt"/>
                              <v:roundrect id="Rectangle: Rounded Corners 19" o:spid="_x0000_s1047" style="position:absolute;left:11497;top:41658;width:21524;height:7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" fillcolor="#c5e0b3 [1305]" strokecolor="#538135 [2409]" strokeweight="1pt">
                                <v:stroke joinstyle="miter"/>
                                <v:textbox>
                                  <w:txbxContent>
                                    <w:p w14:paraId="74FC1DD7" w14:textId="35AA3959" w:rsidR="00EA5D91" w:rsidRPr="009D2D83" w:rsidRDefault="00EA5D91" w:rsidP="00EA5D91">
                                      <w:pPr>
                                        <w:jc w:val="center"/>
                                        <w:rPr>
                                          <w:rFonts w:asciiTheme="minorHAnsi" w:hAnsiTheme="minorHAnsi" w:cstheme="minorHAnsi"/>
                                          <w:sz w:val="20"/>
                                          <w:szCs w:val="20"/>
                                        </w:rPr>
                                      </w:pPr>
                                      <w:r w:rsidRPr="009D2D83">
                                        <w:rPr>
                                          <w:rFonts w:asciiTheme="minorHAnsi" w:hAnsiTheme="minorHAnsi" w:cstheme="minorHAnsi"/>
                                          <w:color w:val="000000" w:themeColor="text1"/>
                                          <w:sz w:val="20"/>
                                          <w:szCs w:val="20"/>
                                        </w:rPr>
                                        <w:t xml:space="preserve">Monthly CUPID </w:t>
                                      </w:r>
                                      <w:r w:rsidR="00CC6EF4">
                                        <w:rPr>
                                          <w:rFonts w:asciiTheme="minorHAnsi" w:hAnsiTheme="minorHAnsi" w:cstheme="minorHAnsi"/>
                                          <w:color w:val="000000" w:themeColor="text1"/>
                                          <w:sz w:val="20"/>
                                          <w:szCs w:val="20"/>
                                        </w:rPr>
                                        <w:t xml:space="preserve">Multi-Disciplinary team </w:t>
                                      </w:r>
                                      <w:r w:rsidRPr="009D2D83">
                                        <w:rPr>
                                          <w:rFonts w:asciiTheme="minorHAnsi" w:hAnsiTheme="minorHAnsi" w:cstheme="minorHAnsi"/>
                                          <w:color w:val="000000" w:themeColor="text1"/>
                                          <w:sz w:val="20"/>
                                          <w:szCs w:val="20"/>
                                        </w:rPr>
                                        <w:t xml:space="preserve"> (MDT) discussion and treatment recommendations</w:t>
                                      </w:r>
                                      <w:r w:rsidR="00904710">
                                        <w:rPr>
                                          <w:rFonts w:asciiTheme="minorHAnsi" w:hAnsiTheme="minorHAnsi" w:cstheme="minorHAnsi"/>
                                          <w:color w:val="000000" w:themeColor="text1"/>
                                          <w:sz w:val="20"/>
                                          <w:szCs w:val="20"/>
                                        </w:rPr>
                                        <w:t>.</w:t>
                                      </w:r>
                                    </w:p>
                                    <w:p w14:paraId="0711A73D" w14:textId="77777777" w:rsidR="00EA5D91" w:rsidRDefault="00EA5D91" w:rsidP="00EA5D91"/>
                                  </w:txbxContent>
                                </v:textbox>
                              </v:roundrect>
                            </v:group>
                          </v:group>
                        </v:group>
                        <v:shape id="Text Box 2" o:spid="_x0000_s1048" type="#_x0000_t202" style="position:absolute;left:13795;top:17776;width:2095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" filled="f" stroked="f">
                          <v:textbox>
                            <w:txbxContent>
                              <w:p w14:paraId="5BB894D2" w14:textId="77777777" w:rsidR="00EA5D91" w:rsidRPr="009D2D83" w:rsidRDefault="00EA5D91" w:rsidP="00EA5D91">
                                <w:pPr>
                                  <w:rPr>
                                    <w:rFonts w:asciiTheme="minorHAnsi" w:hAnsiTheme="minorHAnsi" w:cstheme="minorHAnsi"/>
                                    <w:sz w:val="20"/>
                                    <w:szCs w:val="20"/>
                                  </w:rPr>
                                </w:pPr>
                                <w:r w:rsidRPr="009D2D83">
                                  <w:rPr>
                                    <w:rFonts w:asciiTheme="minorHAnsi" w:hAnsiTheme="minorHAnsi" w:cstheme="minorHAnsi"/>
                                    <w:sz w:val="20"/>
                                    <w:szCs w:val="20"/>
                                  </w:rPr>
                                  <w:t xml:space="preserve">CUP co-ordinator </w:t>
                                </w:r>
                                <w:r w:rsidRPr="00DE5D8D">
                                  <w:rPr>
                                    <w:rFonts w:asciiTheme="minorHAnsi" w:hAnsiTheme="minorHAnsi" w:cstheme="minorHAnsi"/>
                                    <w:sz w:val="20"/>
                                    <w:szCs w:val="20"/>
                                  </w:rPr>
                                  <w:t>notified.</w:t>
                                </w:r>
                              </w:p>
                            </w:txbxContent>
                          </v:textbox>
                        </v:shape>
                      </v:group>
                      <v:line id="Straight Connector 1293624105" o:spid="_x0000_s1049" style="position:absolute;visibility:visible;mso-wrap-style:square" from="42934,30861" to="43030,5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" strokecolor="#4472c4 [3204]" strokeweight=".5pt">
                        <v:stroke joinstyle="miter"/>
                      </v:line>
                    </v:group>
                    <v:shape id="Text Box 2" o:spid="_x0000_s1050" type="#_x0000_t202" style="position:absolute;left:50219;top:38744;width:552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" filled="f" stroked="f">
                      <v:textbox>
                        <w:txbxContent>
                          <w:p w14:paraId="44A174FC" w14:textId="2C4D3C57" w:rsidR="00EA5D91" w:rsidRPr="005F1036" w:rsidRDefault="00C435D7" w:rsidP="00EA5D91">
                            <w:pPr>
                              <w:rPr>
                                <w:sz w:val="20"/>
                                <w:szCs w:val="20"/>
                              </w:rPr>
                            </w:pPr>
                            <w:r>
                              <w:rPr>
                                <w:sz w:val="20"/>
                                <w:szCs w:val="20"/>
                              </w:rPr>
                              <w:t>4</w:t>
                            </w:r>
                            <w:r w:rsidR="00EA5D91" w:rsidRPr="005F1036">
                              <w:rPr>
                                <w:sz w:val="20"/>
                                <w:szCs w:val="20"/>
                              </w:rPr>
                              <w:t>-8 weeks</w:t>
                            </w:r>
                          </w:p>
                        </w:txbxContent>
                      </v:textbox>
                    </v:shape>
                  </v:group>
                </v:group>
                <w10:wrap anchorx="margin"/>
              </v:group>
            </w:pict>
          </mc:Fallback>
        </mc:AlternateContent>
      </w:r>
    </w:p>
    <w:p w14:paraId="3C45E5A3" w14:textId="77777777" w:rsidR="00771121" w:rsidRPr="002A6F7F" w:rsidRDefault="00771121" w:rsidP="00771121">
      <w:pPr>
        <w:pStyle w:val="NormalWeb"/>
        <w:spacing w:line="276" w:lineRule="auto"/>
        <w:rPr>
          <w:rFonts w:asciiTheme="minorHAnsi" w:hAnsiTheme="minorHAnsi" w:cstheme="minorHAnsi"/>
        </w:rPr>
      </w:pPr>
    </w:p>
    <w:p w14:paraId="608770C9" w14:textId="77777777" w:rsidR="00771121" w:rsidRPr="002A6F7F" w:rsidRDefault="00771121" w:rsidP="00771121">
      <w:pPr>
        <w:pStyle w:val="NormalWeb"/>
        <w:spacing w:line="276" w:lineRule="auto"/>
        <w:rPr>
          <w:rFonts w:asciiTheme="minorHAnsi" w:hAnsiTheme="minorHAnsi" w:cstheme="minorHAnsi"/>
        </w:rPr>
      </w:pPr>
    </w:p>
    <w:p w14:paraId="46FEAF4D" w14:textId="77777777" w:rsidR="00771121" w:rsidRPr="002A6F7F" w:rsidRDefault="00771121" w:rsidP="00771121">
      <w:pPr>
        <w:pStyle w:val="NormalWeb"/>
        <w:spacing w:line="276" w:lineRule="auto"/>
        <w:rPr>
          <w:rFonts w:asciiTheme="minorHAnsi" w:hAnsiTheme="minorHAnsi" w:cstheme="minorHAnsi"/>
        </w:rPr>
      </w:pPr>
    </w:p>
    <w:p w14:paraId="33980679" w14:textId="77777777" w:rsidR="00771121" w:rsidRPr="002A6F7F" w:rsidRDefault="00771121" w:rsidP="00771121">
      <w:pPr>
        <w:pStyle w:val="NormalWeb"/>
        <w:spacing w:line="276" w:lineRule="auto"/>
        <w:rPr>
          <w:rFonts w:asciiTheme="minorHAnsi" w:hAnsiTheme="minorHAnsi" w:cstheme="minorHAnsi"/>
        </w:rPr>
      </w:pPr>
    </w:p>
    <w:p w14:paraId="6A3D2034" w14:textId="77777777" w:rsidR="00771121" w:rsidRPr="002A6F7F" w:rsidRDefault="00771121" w:rsidP="00771121">
      <w:pPr>
        <w:pStyle w:val="NormalWeb"/>
        <w:spacing w:line="276" w:lineRule="auto"/>
        <w:rPr>
          <w:rFonts w:asciiTheme="minorHAnsi" w:hAnsiTheme="minorHAnsi" w:cstheme="minorHAnsi"/>
        </w:rPr>
      </w:pPr>
    </w:p>
    <w:p w14:paraId="46095956" w14:textId="77777777" w:rsidR="00771121" w:rsidRPr="002A6F7F" w:rsidRDefault="00771121" w:rsidP="00771121">
      <w:pPr>
        <w:pStyle w:val="NormalWeb"/>
        <w:spacing w:line="276" w:lineRule="auto"/>
        <w:rPr>
          <w:rFonts w:asciiTheme="minorHAnsi" w:hAnsiTheme="minorHAnsi" w:cstheme="minorHAnsi"/>
        </w:rPr>
      </w:pPr>
    </w:p>
    <w:p w14:paraId="6FB5080A" w14:textId="77777777" w:rsidR="00771121" w:rsidRPr="002A6F7F" w:rsidRDefault="00771121" w:rsidP="00771121">
      <w:pPr>
        <w:pStyle w:val="NormalWeb"/>
        <w:spacing w:line="276" w:lineRule="auto"/>
        <w:rPr>
          <w:rFonts w:asciiTheme="minorHAnsi" w:hAnsiTheme="minorHAnsi" w:cstheme="minorHAnsi"/>
        </w:rPr>
      </w:pPr>
    </w:p>
    <w:p w14:paraId="0F0252A2" w14:textId="77777777" w:rsidR="00771121" w:rsidRPr="002A6F7F" w:rsidRDefault="00771121" w:rsidP="00771121">
      <w:pPr>
        <w:pStyle w:val="NormalWeb"/>
        <w:spacing w:line="276" w:lineRule="auto"/>
        <w:rPr>
          <w:rFonts w:asciiTheme="minorHAnsi" w:hAnsiTheme="minorHAnsi" w:cstheme="minorHAnsi"/>
        </w:rPr>
      </w:pPr>
    </w:p>
    <w:p w14:paraId="6728D303" w14:textId="77777777" w:rsidR="00771121" w:rsidRPr="002A6F7F" w:rsidRDefault="00771121" w:rsidP="00771121">
      <w:pPr>
        <w:pStyle w:val="NormalWeb"/>
        <w:spacing w:line="276" w:lineRule="auto"/>
        <w:rPr>
          <w:rFonts w:asciiTheme="minorHAnsi" w:hAnsiTheme="minorHAnsi" w:cstheme="minorHAnsi"/>
        </w:rPr>
      </w:pPr>
    </w:p>
    <w:p w14:paraId="243402D7" w14:textId="77777777" w:rsidR="00771121" w:rsidRPr="002A6F7F" w:rsidRDefault="00771121" w:rsidP="00771121">
      <w:pPr>
        <w:pStyle w:val="NormalWeb"/>
        <w:spacing w:line="276" w:lineRule="auto"/>
        <w:rPr>
          <w:rFonts w:asciiTheme="minorHAnsi" w:hAnsiTheme="minorHAnsi" w:cstheme="minorHAnsi"/>
        </w:rPr>
      </w:pPr>
    </w:p>
    <w:p w14:paraId="7A5DC965" w14:textId="77777777" w:rsidR="00771121" w:rsidRPr="002A6F7F" w:rsidRDefault="00771121" w:rsidP="00771121">
      <w:pPr>
        <w:pStyle w:val="NormalWeb"/>
        <w:spacing w:line="276" w:lineRule="auto"/>
        <w:rPr>
          <w:rFonts w:asciiTheme="minorHAnsi" w:hAnsiTheme="minorHAnsi" w:cstheme="minorHAnsi"/>
        </w:rPr>
      </w:pPr>
    </w:p>
    <w:p w14:paraId="7B0418FB" w14:textId="77777777" w:rsidR="00771121" w:rsidRPr="002A6F7F" w:rsidRDefault="00771121" w:rsidP="00771121">
      <w:pPr>
        <w:pStyle w:val="NormalWeb"/>
        <w:spacing w:line="276" w:lineRule="auto"/>
        <w:rPr>
          <w:rFonts w:asciiTheme="minorHAnsi" w:hAnsiTheme="minorHAnsi" w:cstheme="minorHAnsi"/>
        </w:rPr>
      </w:pPr>
    </w:p>
    <w:p w14:paraId="673F4799" w14:textId="77777777" w:rsidR="00771121" w:rsidRPr="002A6F7F" w:rsidRDefault="00771121" w:rsidP="00771121">
      <w:pPr>
        <w:pStyle w:val="NormalWeb"/>
        <w:spacing w:line="276" w:lineRule="auto"/>
        <w:rPr>
          <w:rFonts w:asciiTheme="minorHAnsi" w:hAnsiTheme="minorHAnsi" w:cstheme="minorHAnsi"/>
        </w:rPr>
      </w:pPr>
    </w:p>
    <w:p w14:paraId="01AAA083" w14:textId="77777777" w:rsidR="00771121" w:rsidRPr="002A6F7F" w:rsidRDefault="00771121" w:rsidP="00771121">
      <w:pPr>
        <w:pStyle w:val="NormalWeb"/>
        <w:spacing w:line="276" w:lineRule="auto"/>
        <w:rPr>
          <w:rFonts w:asciiTheme="minorHAnsi" w:hAnsiTheme="minorHAnsi" w:cstheme="minorHAnsi"/>
        </w:rPr>
      </w:pPr>
    </w:p>
    <w:p w14:paraId="09DC7299" w14:textId="77777777" w:rsidR="00771121" w:rsidRPr="002A6F7F" w:rsidRDefault="00771121" w:rsidP="00771121">
      <w:pPr>
        <w:pStyle w:val="NormalWeb"/>
        <w:spacing w:line="276" w:lineRule="auto"/>
        <w:rPr>
          <w:rFonts w:asciiTheme="minorHAnsi" w:hAnsiTheme="minorHAnsi" w:cstheme="minorHAnsi"/>
        </w:rPr>
      </w:pPr>
    </w:p>
    <w:p w14:paraId="6925031E" w14:textId="77777777" w:rsidR="00771121" w:rsidRPr="002A6F7F" w:rsidRDefault="00771121" w:rsidP="00771121">
      <w:pPr>
        <w:pStyle w:val="NormalWeb"/>
        <w:spacing w:line="276" w:lineRule="auto"/>
        <w:rPr>
          <w:rFonts w:asciiTheme="minorHAnsi" w:hAnsiTheme="minorHAnsi" w:cstheme="minorHAnsi"/>
        </w:rPr>
      </w:pPr>
    </w:p>
    <w:p w14:paraId="4BF574D3" w14:textId="77777777" w:rsidR="00771121" w:rsidRPr="002A6F7F" w:rsidRDefault="00771121" w:rsidP="00771121">
      <w:pPr>
        <w:pStyle w:val="NormalWeb"/>
        <w:spacing w:line="276" w:lineRule="auto"/>
        <w:rPr>
          <w:rFonts w:asciiTheme="minorHAnsi" w:hAnsiTheme="minorHAnsi" w:cstheme="minorHAnsi"/>
        </w:rPr>
      </w:pPr>
    </w:p>
    <w:p w14:paraId="228F9287" w14:textId="77777777" w:rsidR="00771121" w:rsidRPr="002A6F7F" w:rsidRDefault="00771121" w:rsidP="00771121">
      <w:pPr>
        <w:pStyle w:val="NormalWeb"/>
        <w:spacing w:line="276" w:lineRule="auto"/>
        <w:rPr>
          <w:rFonts w:asciiTheme="minorHAnsi" w:hAnsiTheme="minorHAnsi" w:cstheme="minorHAnsi"/>
        </w:rPr>
      </w:pPr>
    </w:p>
    <w:p w14:paraId="78F510A4" w14:textId="77777777" w:rsidR="00771121" w:rsidRPr="002A6F7F" w:rsidRDefault="00771121" w:rsidP="00771121">
      <w:pPr>
        <w:pStyle w:val="NormalWeb"/>
        <w:spacing w:line="276" w:lineRule="auto"/>
        <w:rPr>
          <w:rFonts w:asciiTheme="minorHAnsi" w:hAnsiTheme="minorHAnsi" w:cstheme="minorHAnsi"/>
        </w:rPr>
      </w:pPr>
    </w:p>
    <w:p w14:paraId="6C8C6E58" w14:textId="77777777" w:rsidR="00771121" w:rsidRPr="002A6F7F" w:rsidRDefault="00771121" w:rsidP="00771121">
      <w:pPr>
        <w:pStyle w:val="NormalWeb"/>
        <w:spacing w:line="276" w:lineRule="auto"/>
        <w:rPr>
          <w:rFonts w:asciiTheme="minorHAnsi" w:hAnsiTheme="minorHAnsi" w:cstheme="minorHAnsi"/>
        </w:rPr>
      </w:pPr>
    </w:p>
    <w:p w14:paraId="62720F17" w14:textId="77777777" w:rsidR="00771121" w:rsidRPr="002A6F7F" w:rsidRDefault="00771121" w:rsidP="00771121">
      <w:pPr>
        <w:pStyle w:val="NormalWeb"/>
        <w:spacing w:line="276" w:lineRule="auto"/>
        <w:rPr>
          <w:rFonts w:asciiTheme="minorHAnsi" w:hAnsiTheme="minorHAnsi" w:cstheme="minorHAnsi"/>
        </w:rPr>
      </w:pPr>
    </w:p>
    <w:p w14:paraId="4CB9DF90" w14:textId="77777777" w:rsidR="00771121" w:rsidRPr="002A6F7F" w:rsidRDefault="00771121" w:rsidP="00771121">
      <w:pPr>
        <w:pStyle w:val="NormalWeb"/>
        <w:spacing w:line="276" w:lineRule="auto"/>
        <w:rPr>
          <w:rFonts w:asciiTheme="minorHAnsi" w:hAnsiTheme="minorHAnsi" w:cstheme="minorHAnsi"/>
        </w:rPr>
      </w:pPr>
    </w:p>
    <w:p w14:paraId="11C27AF8" w14:textId="77777777" w:rsidR="00771121" w:rsidRPr="002A6F7F" w:rsidRDefault="00771121" w:rsidP="00771121">
      <w:pPr>
        <w:pStyle w:val="NormalWeb"/>
        <w:spacing w:line="276" w:lineRule="auto"/>
        <w:rPr>
          <w:rFonts w:asciiTheme="minorHAnsi" w:hAnsiTheme="minorHAnsi" w:cstheme="minorHAnsi"/>
        </w:rPr>
      </w:pPr>
    </w:p>
    <w:p w14:paraId="6CF445E5" w14:textId="61994871" w:rsidR="00771121" w:rsidRPr="002A6F7F" w:rsidRDefault="00771121" w:rsidP="00771121">
      <w:pPr>
        <w:pStyle w:val="NormalWeb"/>
        <w:spacing w:line="276" w:lineRule="auto"/>
        <w:rPr>
          <w:rFonts w:asciiTheme="minorHAnsi" w:hAnsiTheme="minorHAnsi" w:cstheme="minorHAnsi"/>
        </w:rPr>
      </w:pPr>
    </w:p>
    <w:p w14:paraId="507D0E30" w14:textId="77777777" w:rsidR="00771121" w:rsidRPr="002A6F7F" w:rsidRDefault="00771121" w:rsidP="00771121">
      <w:pPr>
        <w:pStyle w:val="NormalWeb"/>
        <w:spacing w:line="276" w:lineRule="auto"/>
        <w:rPr>
          <w:rFonts w:asciiTheme="minorHAnsi" w:hAnsiTheme="minorHAnsi" w:cstheme="minorHAnsi"/>
        </w:rPr>
      </w:pPr>
    </w:p>
    <w:p w14:paraId="6EEDD4B2" w14:textId="77777777" w:rsidR="00EA5D91" w:rsidRPr="002A6F7F" w:rsidRDefault="00EA5D91" w:rsidP="00EA5D91">
      <w:pPr>
        <w:autoSpaceDE w:val="0"/>
        <w:autoSpaceDN w:val="0"/>
        <w:adjustRightInd w:val="0"/>
        <w:rPr>
          <w:rFonts w:asciiTheme="minorHAnsi" w:hAnsiTheme="minorHAnsi" w:cstheme="minorHAnsi"/>
          <w:sz w:val="16"/>
          <w:szCs w:val="16"/>
        </w:rPr>
      </w:pPr>
    </w:p>
    <w:p w14:paraId="53CB6A6D" w14:textId="0CAC7C21" w:rsidR="00EA5D91" w:rsidRPr="005247A4" w:rsidRDefault="00771121" w:rsidP="00771121">
      <w:pPr>
        <w:autoSpaceDE w:val="0"/>
        <w:autoSpaceDN w:val="0"/>
        <w:adjustRightInd w:val="0"/>
        <w:rPr>
          <w:rFonts w:asciiTheme="minorHAnsi" w:eastAsia="CIDFont+F3" w:hAnsiTheme="minorHAnsi" w:cstheme="minorHAnsi"/>
          <w:sz w:val="20"/>
          <w:szCs w:val="20"/>
        </w:rPr>
      </w:pPr>
      <w:r w:rsidRPr="005247A4">
        <w:rPr>
          <w:rFonts w:asciiTheme="minorHAnsi" w:hAnsiTheme="minorHAnsi" w:cstheme="minorHAnsi"/>
          <w:sz w:val="20"/>
        </w:rPr>
        <w:t xml:space="preserve">MDT, </w:t>
      </w:r>
      <w:r w:rsidR="004033A8" w:rsidRPr="004033A8">
        <w:rPr>
          <w:rFonts w:asciiTheme="minorHAnsi" w:hAnsiTheme="minorHAnsi" w:cstheme="minorHAnsi"/>
          <w:sz w:val="20"/>
        </w:rPr>
        <w:t>multi-disciplinary</w:t>
      </w:r>
      <w:r w:rsidRPr="005247A4">
        <w:rPr>
          <w:rFonts w:asciiTheme="minorHAnsi" w:hAnsiTheme="minorHAnsi" w:cstheme="minorHAnsi"/>
          <w:sz w:val="20"/>
        </w:rPr>
        <w:t xml:space="preserve"> team; OCP, Optimal care pathway; CUP, Cancer of unknown primary; </w:t>
      </w:r>
    </w:p>
    <w:p w14:paraId="0903E892" w14:textId="28155E8F" w:rsidR="00EA5D91" w:rsidRPr="005247A4" w:rsidRDefault="00EA5D91" w:rsidP="00EA5D91">
      <w:pPr>
        <w:autoSpaceDE w:val="0"/>
        <w:autoSpaceDN w:val="0"/>
        <w:adjustRightInd w:val="0"/>
        <w:rPr>
          <w:rFonts w:asciiTheme="minorHAnsi" w:eastAsia="CIDFont+F3" w:hAnsiTheme="minorHAnsi" w:cstheme="minorHAnsi"/>
          <w:sz w:val="20"/>
          <w:szCs w:val="20"/>
        </w:rPr>
      </w:pPr>
      <w:r w:rsidRPr="005247A4">
        <w:rPr>
          <w:rFonts w:asciiTheme="minorHAnsi" w:eastAsia="CIDFont+F3" w:hAnsiTheme="minorHAnsi" w:cstheme="minorHAnsi"/>
          <w:sz w:val="20"/>
          <w:szCs w:val="20"/>
        </w:rPr>
        <w:t xml:space="preserve">a. Tumour tissue will be examined further to generate a comprehensive genomic profile. If adequate tumour tissue is not available from the original biopsy, patients will be asked to consent to a biopsy so that more cancer tissue can be obtained for testing. All patients will remain on study to assess compliance with the OCP, even for those where genomic profiling of the cancer cannot be performed. </w:t>
      </w:r>
    </w:p>
    <w:p w14:paraId="755076B9" w14:textId="77777777" w:rsidR="00771121" w:rsidRPr="005247A4" w:rsidRDefault="00771121" w:rsidP="00771121">
      <w:pPr>
        <w:autoSpaceDE w:val="0"/>
        <w:autoSpaceDN w:val="0"/>
        <w:adjustRightInd w:val="0"/>
        <w:rPr>
          <w:rFonts w:asciiTheme="minorHAnsi" w:hAnsiTheme="minorHAnsi" w:cstheme="minorHAnsi"/>
          <w:sz w:val="28"/>
        </w:rPr>
      </w:pPr>
    </w:p>
    <w:p w14:paraId="2AE7832E" w14:textId="77777777" w:rsidR="00771121" w:rsidRPr="002A6F7F" w:rsidRDefault="00771121" w:rsidP="00771121">
      <w:pPr>
        <w:autoSpaceDE w:val="0"/>
        <w:autoSpaceDN w:val="0"/>
        <w:adjustRightInd w:val="0"/>
        <w:rPr>
          <w:rFonts w:asciiTheme="minorHAnsi" w:eastAsia="CIDFont+F3" w:hAnsiTheme="minorHAnsi" w:cstheme="minorHAnsi"/>
          <w:sz w:val="22"/>
          <w:szCs w:val="22"/>
        </w:rPr>
      </w:pPr>
    </w:p>
    <w:p w14:paraId="616DBF23" w14:textId="4A4A8F56" w:rsidR="00771121" w:rsidRPr="002A6F7F" w:rsidRDefault="00771121" w:rsidP="00771121">
      <w:pPr>
        <w:rPr>
          <w:rFonts w:asciiTheme="minorHAnsi" w:eastAsia="CIDFont+F3" w:hAnsiTheme="minorHAnsi" w:cstheme="minorHAnsi"/>
          <w:sz w:val="22"/>
          <w:szCs w:val="22"/>
        </w:rPr>
      </w:pPr>
      <w:r w:rsidRPr="002A6F7F">
        <w:rPr>
          <w:rFonts w:asciiTheme="minorHAnsi" w:eastAsia="CIDFont+F3" w:hAnsiTheme="minorHAnsi" w:cstheme="minorHAnsi"/>
          <w:sz w:val="22"/>
          <w:szCs w:val="22"/>
        </w:rPr>
        <w:br w:type="page"/>
      </w:r>
    </w:p>
    <w:p w14:paraId="1A17214E" w14:textId="77777777" w:rsidR="00EA5D91" w:rsidRPr="005247A4" w:rsidRDefault="00EA5D91" w:rsidP="00EA5D91">
      <w:pPr>
        <w:autoSpaceDE w:val="0"/>
        <w:autoSpaceDN w:val="0"/>
        <w:adjustRightInd w:val="0"/>
        <w:spacing w:after="200"/>
        <w:rPr>
          <w:rFonts w:asciiTheme="minorHAnsi" w:eastAsia="CIDFont+F3" w:hAnsiTheme="minorHAnsi" w:cstheme="minorHAnsi"/>
          <w:sz w:val="22"/>
          <w:szCs w:val="22"/>
          <w:u w:val="single"/>
        </w:rPr>
      </w:pPr>
      <w:r w:rsidRPr="005247A4">
        <w:rPr>
          <w:rFonts w:asciiTheme="minorHAnsi" w:eastAsia="CIDFont+F3" w:hAnsiTheme="minorHAnsi" w:cstheme="minorHAnsi"/>
          <w:sz w:val="22"/>
          <w:szCs w:val="22"/>
          <w:u w:val="single"/>
        </w:rPr>
        <w:lastRenderedPageBreak/>
        <w:t>Figure 2: Workflow to identify and collect data for historical comparator CUP cohort.</w:t>
      </w:r>
    </w:p>
    <w:p w14:paraId="0465768B"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68480" behindDoc="0" locked="0" layoutInCell="1" allowOverlap="1" wp14:anchorId="4BA87C62" wp14:editId="19B8A986">
                <wp:simplePos x="0" y="0"/>
                <wp:positionH relativeFrom="column">
                  <wp:posOffset>1991360</wp:posOffset>
                </wp:positionH>
                <wp:positionV relativeFrom="paragraph">
                  <wp:posOffset>65405</wp:posOffset>
                </wp:positionV>
                <wp:extent cx="2428407" cy="914400"/>
                <wp:effectExtent l="0" t="0" r="10160" b="12700"/>
                <wp:wrapNone/>
                <wp:docPr id="315888781" name="Rounded Rectangle 1"/>
                <wp:cNvGraphicFramePr/>
                <a:graphic xmlns:a="http://schemas.openxmlformats.org/drawingml/2006/main">
                  <a:graphicData uri="http://schemas.microsoft.com/office/word/2010/wordprocessingShape">
                    <wps:wsp>
                      <wps:cNvSpPr/>
                      <wps:spPr>
                        <a:xfrm>
                          <a:off x="0" y="0"/>
                          <a:ext cx="2428407" cy="914400"/>
                        </a:xfrm>
                        <a:prstGeom prst="roundRect">
                          <a:avLst/>
                        </a:prstGeom>
                        <a:noFill/>
                        <a:ln w="12700" cap="flat" cmpd="sng" algn="ctr">
                          <a:solidFill>
                            <a:srgbClr val="4472C4">
                              <a:shade val="15000"/>
                            </a:srgbClr>
                          </a:solidFill>
                          <a:prstDash val="solid"/>
                          <a:miter lim="800000"/>
                        </a:ln>
                        <a:effectLst/>
                      </wps:spPr>
                      <wps:txbx>
                        <w:txbxContent>
                          <w:p w14:paraId="64779EFD" w14:textId="599E02D3" w:rsidR="00EA5D91" w:rsidRPr="00117D29" w:rsidRDefault="00EA5D91" w:rsidP="00EA5D91">
                            <w:pPr>
                              <w:jc w:val="center"/>
                              <w:rPr>
                                <w:color w:val="000000" w:themeColor="text1"/>
                              </w:rPr>
                            </w:pPr>
                            <w:r w:rsidRPr="00117D29">
                              <w:rPr>
                                <w:rFonts w:asciiTheme="minorHAnsi" w:eastAsia="CIDFont+F3" w:hAnsiTheme="minorHAnsi"/>
                                <w:color w:val="000000" w:themeColor="text1"/>
                                <w:sz w:val="22"/>
                                <w:szCs w:val="22"/>
                              </w:rPr>
                              <w:t>Review clinical site electronic medical records for the years 20</w:t>
                            </w:r>
                            <w:r w:rsidR="00714D4D">
                              <w:rPr>
                                <w:rFonts w:asciiTheme="minorHAnsi" w:eastAsia="CIDFont+F3" w:hAnsiTheme="minorHAnsi"/>
                                <w:color w:val="000000" w:themeColor="text1"/>
                                <w:sz w:val="22"/>
                                <w:szCs w:val="22"/>
                              </w:rPr>
                              <w:t>1</w:t>
                            </w:r>
                            <w:r w:rsidR="00D161A1">
                              <w:rPr>
                                <w:rFonts w:asciiTheme="minorHAnsi" w:eastAsia="CIDFont+F3" w:hAnsiTheme="minorHAnsi"/>
                                <w:color w:val="000000" w:themeColor="text1"/>
                                <w:sz w:val="22"/>
                                <w:szCs w:val="22"/>
                              </w:rPr>
                              <w:t>1</w:t>
                            </w:r>
                            <w:r w:rsidRPr="00117D29">
                              <w:rPr>
                                <w:rFonts w:asciiTheme="minorHAnsi" w:eastAsia="CIDFont+F3" w:hAnsiTheme="minorHAnsi"/>
                                <w:color w:val="000000" w:themeColor="text1"/>
                                <w:sz w:val="22"/>
                                <w:szCs w:val="22"/>
                              </w:rPr>
                              <w:t>-20</w:t>
                            </w:r>
                            <w:r>
                              <w:rPr>
                                <w:rFonts w:asciiTheme="minorHAnsi" w:eastAsia="CIDFont+F3" w:hAnsiTheme="minorHAnsi"/>
                                <w:color w:val="000000" w:themeColor="text1"/>
                                <w:sz w:val="22"/>
                                <w:szCs w:val="22"/>
                              </w:rPr>
                              <w:t>22</w:t>
                            </w:r>
                            <w:r w:rsidR="00D12ADA">
                              <w:rPr>
                                <w:rFonts w:asciiTheme="minorHAnsi" w:eastAsia="CIDFont+F3" w:hAnsiTheme="minorHAnsi"/>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A87C62" id="Rounded Rectangle 1" o:spid="_x0000_s1051" style="position:absolute;margin-left:156.8pt;margin-top:5.15pt;width:191.2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" filled="f" strokecolor="#172c51" strokeweight="1pt">
                <v:stroke joinstyle="miter"/>
                <v:textbox>
                  <w:txbxContent>
                    <w:p w14:paraId="64779EFD" w14:textId="599E02D3" w:rsidR="00EA5D91" w:rsidRPr="00117D29" w:rsidRDefault="00EA5D91" w:rsidP="00EA5D91">
                      <w:pPr>
                        <w:jc w:val="center"/>
                        <w:rPr>
                          <w:color w:val="000000" w:themeColor="text1"/>
                        </w:rPr>
                      </w:pPr>
                      <w:r w:rsidRPr="00117D29">
                        <w:rPr>
                          <w:rFonts w:asciiTheme="minorHAnsi" w:eastAsia="CIDFont+F3" w:hAnsiTheme="minorHAnsi"/>
                          <w:color w:val="000000" w:themeColor="text1"/>
                          <w:sz w:val="22"/>
                          <w:szCs w:val="22"/>
                        </w:rPr>
                        <w:t>Review clinical site electronic medical records for the years 20</w:t>
                      </w:r>
                      <w:r w:rsidR="00714D4D">
                        <w:rPr>
                          <w:rFonts w:asciiTheme="minorHAnsi" w:eastAsia="CIDFont+F3" w:hAnsiTheme="minorHAnsi"/>
                          <w:color w:val="000000" w:themeColor="text1"/>
                          <w:sz w:val="22"/>
                          <w:szCs w:val="22"/>
                        </w:rPr>
                        <w:t>1</w:t>
                      </w:r>
                      <w:r w:rsidR="00D161A1">
                        <w:rPr>
                          <w:rFonts w:asciiTheme="minorHAnsi" w:eastAsia="CIDFont+F3" w:hAnsiTheme="minorHAnsi"/>
                          <w:color w:val="000000" w:themeColor="text1"/>
                          <w:sz w:val="22"/>
                          <w:szCs w:val="22"/>
                        </w:rPr>
                        <w:t>1</w:t>
                      </w:r>
                      <w:r w:rsidRPr="00117D29">
                        <w:rPr>
                          <w:rFonts w:asciiTheme="minorHAnsi" w:eastAsia="CIDFont+F3" w:hAnsiTheme="minorHAnsi"/>
                          <w:color w:val="000000" w:themeColor="text1"/>
                          <w:sz w:val="22"/>
                          <w:szCs w:val="22"/>
                        </w:rPr>
                        <w:t>-20</w:t>
                      </w:r>
                      <w:r>
                        <w:rPr>
                          <w:rFonts w:asciiTheme="minorHAnsi" w:eastAsia="CIDFont+F3" w:hAnsiTheme="minorHAnsi"/>
                          <w:color w:val="000000" w:themeColor="text1"/>
                          <w:sz w:val="22"/>
                          <w:szCs w:val="22"/>
                        </w:rPr>
                        <w:t>22</w:t>
                      </w:r>
                      <w:r w:rsidR="00D12ADA">
                        <w:rPr>
                          <w:rFonts w:asciiTheme="minorHAnsi" w:eastAsia="CIDFont+F3" w:hAnsiTheme="minorHAnsi"/>
                          <w:color w:val="000000" w:themeColor="text1"/>
                          <w:sz w:val="22"/>
                          <w:szCs w:val="22"/>
                        </w:rPr>
                        <w:t>.</w:t>
                      </w:r>
                    </w:p>
                  </w:txbxContent>
                </v:textbox>
              </v:roundrect>
            </w:pict>
          </mc:Fallback>
        </mc:AlternateContent>
      </w:r>
    </w:p>
    <w:p w14:paraId="438177BB"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58DB147A"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67AD7A76"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2576" behindDoc="0" locked="0" layoutInCell="1" allowOverlap="1" wp14:anchorId="5C4C3F10" wp14:editId="741C2A4B">
                <wp:simplePos x="0" y="0"/>
                <wp:positionH relativeFrom="column">
                  <wp:posOffset>3060700</wp:posOffset>
                </wp:positionH>
                <wp:positionV relativeFrom="paragraph">
                  <wp:posOffset>205105</wp:posOffset>
                </wp:positionV>
                <wp:extent cx="232347" cy="232171"/>
                <wp:effectExtent l="12700" t="0" r="22225" b="22225"/>
                <wp:wrapNone/>
                <wp:docPr id="979706793" name="Down Arrow 2"/>
                <wp:cNvGraphicFramePr/>
                <a:graphic xmlns:a="http://schemas.openxmlformats.org/drawingml/2006/main">
                  <a:graphicData uri="http://schemas.microsoft.com/office/word/2010/wordprocessingShape">
                    <wps:wsp>
                      <wps:cNvSpPr/>
                      <wps:spPr>
                        <a:xfrm>
                          <a:off x="0" y="0"/>
                          <a:ext cx="232347" cy="232171"/>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1F08390" id="Down Arrow 2" o:spid="_x0000_s1026" type="#_x0000_t67" style="position:absolute;margin-left:241pt;margin-top:16.15pt;width:18.3pt;height:18.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" adj="10800" fillcolor="#4472c4" strokecolor="#172c51" strokeweight="1pt"/>
            </w:pict>
          </mc:Fallback>
        </mc:AlternateContent>
      </w:r>
    </w:p>
    <w:p w14:paraId="05400186"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03872070"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69504" behindDoc="0" locked="0" layoutInCell="1" allowOverlap="1" wp14:anchorId="778F6525" wp14:editId="53283DD7">
                <wp:simplePos x="0" y="0"/>
                <wp:positionH relativeFrom="column">
                  <wp:posOffset>882015</wp:posOffset>
                </wp:positionH>
                <wp:positionV relativeFrom="paragraph">
                  <wp:posOffset>17145</wp:posOffset>
                </wp:positionV>
                <wp:extent cx="4631961" cy="1109272"/>
                <wp:effectExtent l="0" t="0" r="16510" b="8890"/>
                <wp:wrapNone/>
                <wp:docPr id="448273390" name="Rounded Rectangle 1"/>
                <wp:cNvGraphicFramePr/>
                <a:graphic xmlns:a="http://schemas.openxmlformats.org/drawingml/2006/main">
                  <a:graphicData uri="http://schemas.microsoft.com/office/word/2010/wordprocessingShape">
                    <wps:wsp>
                      <wps:cNvSpPr/>
                      <wps:spPr>
                        <a:xfrm>
                          <a:off x="0" y="0"/>
                          <a:ext cx="4631961" cy="1109272"/>
                        </a:xfrm>
                        <a:prstGeom prst="roundRect">
                          <a:avLst/>
                        </a:prstGeom>
                        <a:noFill/>
                        <a:ln w="12700" cap="flat" cmpd="sng" algn="ctr">
                          <a:solidFill>
                            <a:srgbClr val="4472C4">
                              <a:shade val="15000"/>
                            </a:srgbClr>
                          </a:solidFill>
                          <a:prstDash val="solid"/>
                          <a:miter lim="800000"/>
                        </a:ln>
                        <a:effectLst/>
                      </wps:spPr>
                      <wps:txbx>
                        <w:txbxContent>
                          <w:p w14:paraId="1B736186" w14:textId="77777777" w:rsidR="00EA5D91" w:rsidRPr="00117D29" w:rsidRDefault="00EA5D91" w:rsidP="00EA5D91">
                            <w:pPr>
                              <w:autoSpaceDE w:val="0"/>
                              <w:autoSpaceDN w:val="0"/>
                              <w:adjustRightInd w:val="0"/>
                              <w:spacing w:after="200"/>
                              <w:jc w:val="center"/>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Identify patients with a diagnosis of suspected or confirmed CUP with:</w:t>
                            </w:r>
                          </w:p>
                          <w:p w14:paraId="34711DE2" w14:textId="77777777" w:rsidR="00EA5D91" w:rsidRPr="00117D29" w:rsidRDefault="00EA5D91" w:rsidP="00EA5D91">
                            <w:pPr>
                              <w:pStyle w:val="ListParagraph"/>
                              <w:numPr>
                                <w:ilvl w:val="0"/>
                                <w:numId w:val="40"/>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A first date of diagnosis</w:t>
                            </w:r>
                            <w:r>
                              <w:rPr>
                                <w:rFonts w:asciiTheme="minorHAnsi" w:eastAsia="CIDFont+F3" w:hAnsiTheme="minorHAnsi"/>
                                <w:color w:val="000000" w:themeColor="text1"/>
                                <w:sz w:val="22"/>
                                <w:szCs w:val="22"/>
                              </w:rPr>
                              <w:t xml:space="preserve"> of CUP</w:t>
                            </w:r>
                            <w:r w:rsidRPr="00117D29">
                              <w:rPr>
                                <w:rFonts w:asciiTheme="minorHAnsi" w:eastAsia="CIDFont+F3" w:hAnsiTheme="minorHAnsi"/>
                                <w:color w:val="000000" w:themeColor="text1"/>
                                <w:sz w:val="22"/>
                                <w:szCs w:val="22"/>
                              </w:rPr>
                              <w:t xml:space="preserve"> during the study period </w:t>
                            </w:r>
                            <w:r w:rsidRPr="005247A4">
                              <w:rPr>
                                <w:rFonts w:asciiTheme="minorHAnsi" w:eastAsia="CIDFont+F3" w:hAnsiTheme="minorHAnsi"/>
                                <w:b/>
                                <w:bCs/>
                                <w:color w:val="000000" w:themeColor="text1"/>
                                <w:sz w:val="22"/>
                                <w:szCs w:val="22"/>
                              </w:rPr>
                              <w:t>OR</w:t>
                            </w:r>
                          </w:p>
                          <w:p w14:paraId="72943686" w14:textId="77777777" w:rsidR="00EA5D91" w:rsidRPr="00117D29" w:rsidRDefault="00EA5D91" w:rsidP="00EA5D91">
                            <w:pPr>
                              <w:pStyle w:val="ListParagraph"/>
                              <w:numPr>
                                <w:ilvl w:val="0"/>
                                <w:numId w:val="40"/>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 xml:space="preserve">A </w:t>
                            </w:r>
                            <w:r>
                              <w:rPr>
                                <w:rFonts w:asciiTheme="minorHAnsi" w:eastAsia="CIDFont+F3" w:hAnsiTheme="minorHAnsi"/>
                                <w:color w:val="000000" w:themeColor="text1"/>
                                <w:sz w:val="22"/>
                                <w:szCs w:val="22"/>
                              </w:rPr>
                              <w:t xml:space="preserve">first medical oncology </w:t>
                            </w:r>
                            <w:r w:rsidRPr="00117D29">
                              <w:rPr>
                                <w:rFonts w:asciiTheme="minorHAnsi" w:eastAsia="CIDFont+F3" w:hAnsiTheme="minorHAnsi"/>
                                <w:color w:val="000000" w:themeColor="text1"/>
                                <w:sz w:val="22"/>
                                <w:szCs w:val="22"/>
                              </w:rPr>
                              <w:t xml:space="preserve">clinic visit </w:t>
                            </w:r>
                            <w:r w:rsidRPr="00D34B2B">
                              <w:rPr>
                                <w:rFonts w:asciiTheme="minorHAnsi" w:eastAsia="CIDFont+F3" w:hAnsiTheme="minorHAnsi"/>
                                <w:color w:val="000000" w:themeColor="text1"/>
                                <w:sz w:val="22"/>
                                <w:szCs w:val="22"/>
                              </w:rPr>
                              <w:t xml:space="preserve">date </w:t>
                            </w:r>
                            <w:r w:rsidRPr="009D2D83">
                              <w:rPr>
                                <w:rFonts w:asciiTheme="minorHAnsi" w:eastAsia="CIDFont+F3" w:hAnsiTheme="minorHAnsi"/>
                                <w:color w:val="000000" w:themeColor="text1"/>
                                <w:sz w:val="22"/>
                                <w:szCs w:val="22"/>
                              </w:rPr>
                              <w:t>for CUP</w:t>
                            </w:r>
                            <w:r w:rsidRPr="00D34B2B">
                              <w:rPr>
                                <w:rFonts w:asciiTheme="minorHAnsi" w:eastAsia="CIDFont+F3" w:hAnsiTheme="minorHAnsi"/>
                                <w:color w:val="000000" w:themeColor="text1"/>
                                <w:sz w:val="22"/>
                                <w:szCs w:val="22"/>
                              </w:rPr>
                              <w:t xml:space="preserve"> during the study period for CUP, </w:t>
                            </w:r>
                            <w:r w:rsidRPr="009D2D83">
                              <w:rPr>
                                <w:rFonts w:asciiTheme="minorHAnsi" w:eastAsia="CIDFont+F3" w:hAnsiTheme="minorHAnsi"/>
                                <w:color w:val="000000" w:themeColor="text1"/>
                                <w:sz w:val="22"/>
                                <w:szCs w:val="22"/>
                              </w:rPr>
                              <w:t>and no prior systematic therapy.</w:t>
                            </w:r>
                            <w:r>
                              <w:rPr>
                                <w:rFonts w:asciiTheme="minorHAnsi" w:eastAsia="CIDFont+F3" w:hAnsiTheme="minorHAnsi"/>
                                <w:color w:val="000000" w:themeColor="text1"/>
                                <w:sz w:val="22"/>
                                <w:szCs w:val="22"/>
                              </w:rPr>
                              <w:t xml:space="preserve"> </w:t>
                            </w:r>
                          </w:p>
                          <w:p w14:paraId="3AFCA133" w14:textId="77777777" w:rsidR="00EA5D91" w:rsidRPr="00522A38" w:rsidRDefault="00EA5D91" w:rsidP="00EA5D91">
                            <w:pPr>
                              <w:autoSpaceDE w:val="0"/>
                              <w:autoSpaceDN w:val="0"/>
                              <w:adjustRightInd w:val="0"/>
                              <w:spacing w:after="200"/>
                              <w:rPr>
                                <w:rFonts w:asciiTheme="minorHAnsi" w:eastAsia="CIDFont+F3" w:hAnsi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F6525" id="_x0000_s1052" style="position:absolute;margin-left:69.45pt;margin-top:1.35pt;width:364.7pt;height:8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" filled="f" strokecolor="#172c51" strokeweight="1pt">
                <v:stroke joinstyle="miter"/>
                <v:textbox>
                  <w:txbxContent>
                    <w:p w14:paraId="1B736186" w14:textId="77777777" w:rsidR="00EA5D91" w:rsidRPr="00117D29" w:rsidRDefault="00EA5D91" w:rsidP="00EA5D91">
                      <w:pPr>
                        <w:autoSpaceDE w:val="0"/>
                        <w:autoSpaceDN w:val="0"/>
                        <w:adjustRightInd w:val="0"/>
                        <w:spacing w:after="200"/>
                        <w:jc w:val="center"/>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Identify patients with a diagnosis of suspected or confirmed CUP with:</w:t>
                      </w:r>
                    </w:p>
                    <w:p w14:paraId="34711DE2" w14:textId="77777777" w:rsidR="00EA5D91" w:rsidRPr="00117D29" w:rsidRDefault="00EA5D91" w:rsidP="00EA5D91">
                      <w:pPr>
                        <w:pStyle w:val="ListParagraph"/>
                        <w:numPr>
                          <w:ilvl w:val="0"/>
                          <w:numId w:val="40"/>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A first date of diagnosis</w:t>
                      </w:r>
                      <w:r>
                        <w:rPr>
                          <w:rFonts w:asciiTheme="minorHAnsi" w:eastAsia="CIDFont+F3" w:hAnsiTheme="minorHAnsi"/>
                          <w:color w:val="000000" w:themeColor="text1"/>
                          <w:sz w:val="22"/>
                          <w:szCs w:val="22"/>
                        </w:rPr>
                        <w:t xml:space="preserve"> of CUP</w:t>
                      </w:r>
                      <w:r w:rsidRPr="00117D29">
                        <w:rPr>
                          <w:rFonts w:asciiTheme="minorHAnsi" w:eastAsia="CIDFont+F3" w:hAnsiTheme="minorHAnsi"/>
                          <w:color w:val="000000" w:themeColor="text1"/>
                          <w:sz w:val="22"/>
                          <w:szCs w:val="22"/>
                        </w:rPr>
                        <w:t xml:space="preserve"> during the study period </w:t>
                      </w:r>
                      <w:r w:rsidRPr="005247A4">
                        <w:rPr>
                          <w:rFonts w:asciiTheme="minorHAnsi" w:eastAsia="CIDFont+F3" w:hAnsiTheme="minorHAnsi"/>
                          <w:b/>
                          <w:bCs/>
                          <w:color w:val="000000" w:themeColor="text1"/>
                          <w:sz w:val="22"/>
                          <w:szCs w:val="22"/>
                        </w:rPr>
                        <w:t>OR</w:t>
                      </w:r>
                    </w:p>
                    <w:p w14:paraId="72943686" w14:textId="77777777" w:rsidR="00EA5D91" w:rsidRPr="00117D29" w:rsidRDefault="00EA5D91" w:rsidP="00EA5D91">
                      <w:pPr>
                        <w:pStyle w:val="ListParagraph"/>
                        <w:numPr>
                          <w:ilvl w:val="0"/>
                          <w:numId w:val="40"/>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 xml:space="preserve">A </w:t>
                      </w:r>
                      <w:r>
                        <w:rPr>
                          <w:rFonts w:asciiTheme="minorHAnsi" w:eastAsia="CIDFont+F3" w:hAnsiTheme="minorHAnsi"/>
                          <w:color w:val="000000" w:themeColor="text1"/>
                          <w:sz w:val="22"/>
                          <w:szCs w:val="22"/>
                        </w:rPr>
                        <w:t xml:space="preserve">first medical oncology </w:t>
                      </w:r>
                      <w:r w:rsidRPr="00117D29">
                        <w:rPr>
                          <w:rFonts w:asciiTheme="minorHAnsi" w:eastAsia="CIDFont+F3" w:hAnsiTheme="minorHAnsi"/>
                          <w:color w:val="000000" w:themeColor="text1"/>
                          <w:sz w:val="22"/>
                          <w:szCs w:val="22"/>
                        </w:rPr>
                        <w:t xml:space="preserve">clinic visit </w:t>
                      </w:r>
                      <w:r w:rsidRPr="00D34B2B">
                        <w:rPr>
                          <w:rFonts w:asciiTheme="minorHAnsi" w:eastAsia="CIDFont+F3" w:hAnsiTheme="minorHAnsi"/>
                          <w:color w:val="000000" w:themeColor="text1"/>
                          <w:sz w:val="22"/>
                          <w:szCs w:val="22"/>
                        </w:rPr>
                        <w:t xml:space="preserve">date </w:t>
                      </w:r>
                      <w:r w:rsidRPr="009D2D83">
                        <w:rPr>
                          <w:rFonts w:asciiTheme="minorHAnsi" w:eastAsia="CIDFont+F3" w:hAnsiTheme="minorHAnsi"/>
                          <w:color w:val="000000" w:themeColor="text1"/>
                          <w:sz w:val="22"/>
                          <w:szCs w:val="22"/>
                        </w:rPr>
                        <w:t>for CUP</w:t>
                      </w:r>
                      <w:r w:rsidRPr="00D34B2B">
                        <w:rPr>
                          <w:rFonts w:asciiTheme="minorHAnsi" w:eastAsia="CIDFont+F3" w:hAnsiTheme="minorHAnsi"/>
                          <w:color w:val="000000" w:themeColor="text1"/>
                          <w:sz w:val="22"/>
                          <w:szCs w:val="22"/>
                        </w:rPr>
                        <w:t xml:space="preserve"> during the study period for CUP, </w:t>
                      </w:r>
                      <w:r w:rsidRPr="009D2D83">
                        <w:rPr>
                          <w:rFonts w:asciiTheme="minorHAnsi" w:eastAsia="CIDFont+F3" w:hAnsiTheme="minorHAnsi"/>
                          <w:color w:val="000000" w:themeColor="text1"/>
                          <w:sz w:val="22"/>
                          <w:szCs w:val="22"/>
                        </w:rPr>
                        <w:t>and no prior systematic therapy.</w:t>
                      </w:r>
                      <w:r>
                        <w:rPr>
                          <w:rFonts w:asciiTheme="minorHAnsi" w:eastAsia="CIDFont+F3" w:hAnsiTheme="minorHAnsi"/>
                          <w:color w:val="000000" w:themeColor="text1"/>
                          <w:sz w:val="22"/>
                          <w:szCs w:val="22"/>
                        </w:rPr>
                        <w:t xml:space="preserve"> </w:t>
                      </w:r>
                    </w:p>
                    <w:p w14:paraId="3AFCA133" w14:textId="77777777" w:rsidR="00EA5D91" w:rsidRPr="00522A38" w:rsidRDefault="00EA5D91" w:rsidP="00EA5D91">
                      <w:pPr>
                        <w:autoSpaceDE w:val="0"/>
                        <w:autoSpaceDN w:val="0"/>
                        <w:adjustRightInd w:val="0"/>
                        <w:spacing w:after="200"/>
                        <w:rPr>
                          <w:rFonts w:asciiTheme="minorHAnsi" w:eastAsia="CIDFont+F3" w:hAnsiTheme="minorHAnsi"/>
                          <w:sz w:val="22"/>
                          <w:szCs w:val="22"/>
                        </w:rPr>
                      </w:pPr>
                    </w:p>
                  </w:txbxContent>
                </v:textbox>
              </v:roundrect>
            </w:pict>
          </mc:Fallback>
        </mc:AlternateContent>
      </w:r>
    </w:p>
    <w:p w14:paraId="71F42959"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3EE3322B"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2D08789C"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3907BC1C"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3600" behindDoc="0" locked="0" layoutInCell="1" allowOverlap="1" wp14:anchorId="49D9559E" wp14:editId="31B6798C">
                <wp:simplePos x="0" y="0"/>
                <wp:positionH relativeFrom="column">
                  <wp:posOffset>3084830</wp:posOffset>
                </wp:positionH>
                <wp:positionV relativeFrom="paragraph">
                  <wp:posOffset>130810</wp:posOffset>
                </wp:positionV>
                <wp:extent cx="231775" cy="231775"/>
                <wp:effectExtent l="12700" t="0" r="22225" b="22225"/>
                <wp:wrapNone/>
                <wp:docPr id="2120950324" name="Down Arrow 2"/>
                <wp:cNvGraphicFramePr/>
                <a:graphic xmlns:a="http://schemas.openxmlformats.org/drawingml/2006/main">
                  <a:graphicData uri="http://schemas.microsoft.com/office/word/2010/wordprocessingShape">
                    <wps:wsp>
                      <wps:cNvSpPr/>
                      <wps:spPr>
                        <a:xfrm>
                          <a:off x="0" y="0"/>
                          <a:ext cx="231775" cy="2317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8711862" id="Down Arrow 2" o:spid="_x0000_s1026" type="#_x0000_t67" style="position:absolute;margin-left:242.9pt;margin-top:10.3pt;width:18.25pt;height:1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" adj="10800" fillcolor="#4472c4" strokecolor="#172c51" strokeweight="1pt"/>
            </w:pict>
          </mc:Fallback>
        </mc:AlternateContent>
      </w:r>
    </w:p>
    <w:p w14:paraId="78C843ED"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35E2DF6C"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0528" behindDoc="0" locked="0" layoutInCell="1" allowOverlap="1" wp14:anchorId="4061BFF5" wp14:editId="010DFA84">
                <wp:simplePos x="0" y="0"/>
                <wp:positionH relativeFrom="column">
                  <wp:posOffset>347980</wp:posOffset>
                </wp:positionH>
                <wp:positionV relativeFrom="paragraph">
                  <wp:posOffset>6985</wp:posOffset>
                </wp:positionV>
                <wp:extent cx="5613400" cy="2315845"/>
                <wp:effectExtent l="0" t="0" r="12700" b="8255"/>
                <wp:wrapNone/>
                <wp:docPr id="899147864" name="Rounded Rectangle 1"/>
                <wp:cNvGraphicFramePr/>
                <a:graphic xmlns:a="http://schemas.openxmlformats.org/drawingml/2006/main">
                  <a:graphicData uri="http://schemas.microsoft.com/office/word/2010/wordprocessingShape">
                    <wps:wsp>
                      <wps:cNvSpPr/>
                      <wps:spPr>
                        <a:xfrm>
                          <a:off x="0" y="0"/>
                          <a:ext cx="5613400" cy="2315845"/>
                        </a:xfrm>
                        <a:prstGeom prst="roundRect">
                          <a:avLst/>
                        </a:prstGeom>
                        <a:noFill/>
                        <a:ln w="12700" cap="flat" cmpd="sng" algn="ctr">
                          <a:solidFill>
                            <a:srgbClr val="4472C4">
                              <a:shade val="15000"/>
                            </a:srgbClr>
                          </a:solidFill>
                          <a:prstDash val="solid"/>
                          <a:miter lim="800000"/>
                        </a:ln>
                        <a:effectLst/>
                      </wps:spPr>
                      <wps:txbx>
                        <w:txbxContent>
                          <w:p w14:paraId="6E051BFE" w14:textId="77777777" w:rsidR="00EA5D91" w:rsidRPr="00117D29" w:rsidRDefault="00EA5D91" w:rsidP="00EA5D91">
                            <w:pPr>
                              <w:autoSpaceDE w:val="0"/>
                              <w:autoSpaceDN w:val="0"/>
                              <w:adjustRightInd w:val="0"/>
                              <w:spacing w:after="200"/>
                              <w:jc w:val="center"/>
                              <w:rPr>
                                <w:rFonts w:asciiTheme="minorHAnsi" w:eastAsia="CIDFont+F3" w:hAnsiTheme="minorHAnsi"/>
                                <w:color w:val="000000" w:themeColor="text1"/>
                                <w:sz w:val="22"/>
                                <w:szCs w:val="22"/>
                              </w:rPr>
                            </w:pPr>
                            <w:r>
                              <w:rPr>
                                <w:rFonts w:asciiTheme="minorHAnsi" w:eastAsia="CIDFont+F3" w:hAnsiTheme="minorHAnsi"/>
                                <w:color w:val="000000" w:themeColor="text1"/>
                                <w:sz w:val="22"/>
                                <w:szCs w:val="22"/>
                              </w:rPr>
                              <w:t>E</w:t>
                            </w:r>
                            <w:r w:rsidRPr="00117D29">
                              <w:rPr>
                                <w:rFonts w:asciiTheme="minorHAnsi" w:eastAsia="CIDFont+F3" w:hAnsiTheme="minorHAnsi"/>
                                <w:color w:val="000000" w:themeColor="text1"/>
                                <w:sz w:val="22"/>
                                <w:szCs w:val="22"/>
                              </w:rPr>
                              <w:t>xclusion criteria:</w:t>
                            </w:r>
                          </w:p>
                          <w:p w14:paraId="550FC40D" w14:textId="77777777" w:rsidR="00EA5D91" w:rsidRPr="00117D29" w:rsidRDefault="00EA5D91" w:rsidP="00EA5D91">
                            <w:pPr>
                              <w:pStyle w:val="ListParagraph"/>
                              <w:numPr>
                                <w:ilvl w:val="0"/>
                                <w:numId w:val="38"/>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patients aged less than 18 years at diagnosis.</w:t>
                            </w:r>
                          </w:p>
                          <w:p w14:paraId="58E10C66" w14:textId="152E8A54" w:rsidR="00EA5D91" w:rsidRPr="00117D29" w:rsidRDefault="00EA5D91" w:rsidP="00EA5D91">
                            <w:pPr>
                              <w:pStyle w:val="ListParagraph"/>
                              <w:numPr>
                                <w:ilvl w:val="0"/>
                                <w:numId w:val="38"/>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patients with metastatic disease from a known primary site</w:t>
                            </w:r>
                            <w:r w:rsidR="004E0940">
                              <w:rPr>
                                <w:rFonts w:asciiTheme="minorHAnsi" w:eastAsia="CIDFont+F3" w:hAnsiTheme="minorHAnsi"/>
                                <w:color w:val="000000" w:themeColor="text1"/>
                                <w:sz w:val="22"/>
                                <w:szCs w:val="22"/>
                              </w:rPr>
                              <w:t>.</w:t>
                            </w:r>
                          </w:p>
                          <w:p w14:paraId="4CA5918D" w14:textId="77777777" w:rsidR="00EA5D91" w:rsidRPr="00117D29" w:rsidRDefault="00EA5D91" w:rsidP="00EA5D91">
                            <w:pPr>
                              <w:pStyle w:val="ListParagraph"/>
                              <w:numPr>
                                <w:ilvl w:val="0"/>
                                <w:numId w:val="38"/>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 xml:space="preserve">patients with </w:t>
                            </w:r>
                            <w:r w:rsidRPr="00117D29">
                              <w:rPr>
                                <w:rFonts w:asciiTheme="minorHAnsi" w:hAnsiTheme="minorHAnsi" w:cstheme="minorHAnsi"/>
                                <w:color w:val="000000" w:themeColor="text1"/>
                                <w:sz w:val="22"/>
                                <w:szCs w:val="22"/>
                              </w:rPr>
                              <w:t>histology and immunohistology profiles (as per 2015 ESMO guidelines) that are compatible with extragonadal germ-cell tumours, neuroendocrine tumours</w:t>
                            </w:r>
                            <w:r>
                              <w:rPr>
                                <w:rFonts w:asciiTheme="minorHAnsi" w:hAnsiTheme="minorHAnsi" w:cstheme="minorHAnsi"/>
                                <w:color w:val="000000" w:themeColor="text1"/>
                                <w:sz w:val="22"/>
                                <w:szCs w:val="22"/>
                              </w:rPr>
                              <w:t>*</w:t>
                            </w:r>
                            <w:r w:rsidRPr="00117D29">
                              <w:rPr>
                                <w:rFonts w:asciiTheme="minorHAnsi" w:hAnsiTheme="minorHAnsi" w:cstheme="minorHAnsi"/>
                                <w:color w:val="000000" w:themeColor="text1"/>
                                <w:sz w:val="22"/>
                                <w:szCs w:val="22"/>
                              </w:rPr>
                              <w:t xml:space="preserve">, sarcoma, melanoma, mesothelioma, haematological malignancies. </w:t>
                            </w:r>
                          </w:p>
                          <w:p w14:paraId="06CDA8AA" w14:textId="77777777" w:rsidR="00EA5D91" w:rsidRPr="00522A38" w:rsidRDefault="00EA5D91" w:rsidP="00EA5D91">
                            <w:pPr>
                              <w:autoSpaceDE w:val="0"/>
                              <w:autoSpaceDN w:val="0"/>
                              <w:adjustRightInd w:val="0"/>
                              <w:spacing w:after="200"/>
                              <w:rPr>
                                <w:rFonts w:asciiTheme="minorHAnsi" w:eastAsia="CIDFont+F3" w:hAnsi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1BFF5" id="_x0000_s1053" style="position:absolute;margin-left:27.4pt;margin-top:.55pt;width:442pt;height:18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" filled="f" strokecolor="#172c51" strokeweight="1pt">
                <v:stroke joinstyle="miter"/>
                <v:textbox>
                  <w:txbxContent>
                    <w:p w14:paraId="6E051BFE" w14:textId="77777777" w:rsidR="00EA5D91" w:rsidRPr="00117D29" w:rsidRDefault="00EA5D91" w:rsidP="00EA5D91">
                      <w:pPr>
                        <w:autoSpaceDE w:val="0"/>
                        <w:autoSpaceDN w:val="0"/>
                        <w:adjustRightInd w:val="0"/>
                        <w:spacing w:after="200"/>
                        <w:jc w:val="center"/>
                        <w:rPr>
                          <w:rFonts w:asciiTheme="minorHAnsi" w:eastAsia="CIDFont+F3" w:hAnsiTheme="minorHAnsi"/>
                          <w:color w:val="000000" w:themeColor="text1"/>
                          <w:sz w:val="22"/>
                          <w:szCs w:val="22"/>
                        </w:rPr>
                      </w:pPr>
                      <w:r>
                        <w:rPr>
                          <w:rFonts w:asciiTheme="minorHAnsi" w:eastAsia="CIDFont+F3" w:hAnsiTheme="minorHAnsi"/>
                          <w:color w:val="000000" w:themeColor="text1"/>
                          <w:sz w:val="22"/>
                          <w:szCs w:val="22"/>
                        </w:rPr>
                        <w:t>E</w:t>
                      </w:r>
                      <w:r w:rsidRPr="00117D29">
                        <w:rPr>
                          <w:rFonts w:asciiTheme="minorHAnsi" w:eastAsia="CIDFont+F3" w:hAnsiTheme="minorHAnsi"/>
                          <w:color w:val="000000" w:themeColor="text1"/>
                          <w:sz w:val="22"/>
                          <w:szCs w:val="22"/>
                        </w:rPr>
                        <w:t>xclusion criteria:</w:t>
                      </w:r>
                    </w:p>
                    <w:p w14:paraId="550FC40D" w14:textId="77777777" w:rsidR="00EA5D91" w:rsidRPr="00117D29" w:rsidRDefault="00EA5D91" w:rsidP="00EA5D91">
                      <w:pPr>
                        <w:pStyle w:val="ListParagraph"/>
                        <w:numPr>
                          <w:ilvl w:val="0"/>
                          <w:numId w:val="38"/>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patients aged less than 18 years at diagnosis.</w:t>
                      </w:r>
                    </w:p>
                    <w:p w14:paraId="58E10C66" w14:textId="152E8A54" w:rsidR="00EA5D91" w:rsidRPr="00117D29" w:rsidRDefault="00EA5D91" w:rsidP="00EA5D91">
                      <w:pPr>
                        <w:pStyle w:val="ListParagraph"/>
                        <w:numPr>
                          <w:ilvl w:val="0"/>
                          <w:numId w:val="38"/>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patients with metastatic disease from a known primary site</w:t>
                      </w:r>
                      <w:r w:rsidR="004E0940">
                        <w:rPr>
                          <w:rFonts w:asciiTheme="minorHAnsi" w:eastAsia="CIDFont+F3" w:hAnsiTheme="minorHAnsi"/>
                          <w:color w:val="000000" w:themeColor="text1"/>
                          <w:sz w:val="22"/>
                          <w:szCs w:val="22"/>
                        </w:rPr>
                        <w:t>.</w:t>
                      </w:r>
                    </w:p>
                    <w:p w14:paraId="4CA5918D" w14:textId="77777777" w:rsidR="00EA5D91" w:rsidRPr="00117D29" w:rsidRDefault="00EA5D91" w:rsidP="00EA5D91">
                      <w:pPr>
                        <w:pStyle w:val="ListParagraph"/>
                        <w:numPr>
                          <w:ilvl w:val="0"/>
                          <w:numId w:val="38"/>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 xml:space="preserve">patients with </w:t>
                      </w:r>
                      <w:r w:rsidRPr="00117D29">
                        <w:rPr>
                          <w:rFonts w:asciiTheme="minorHAnsi" w:hAnsiTheme="minorHAnsi" w:cstheme="minorHAnsi"/>
                          <w:color w:val="000000" w:themeColor="text1"/>
                          <w:sz w:val="22"/>
                          <w:szCs w:val="22"/>
                        </w:rPr>
                        <w:t>histology and immunohistology profiles (as per 2015 ESMO guidelines) that are compatible with extragonadal germ-cell tumours, neuroendocrine tumours</w:t>
                      </w:r>
                      <w:r>
                        <w:rPr>
                          <w:rFonts w:asciiTheme="minorHAnsi" w:hAnsiTheme="minorHAnsi" w:cstheme="minorHAnsi"/>
                          <w:color w:val="000000" w:themeColor="text1"/>
                          <w:sz w:val="22"/>
                          <w:szCs w:val="22"/>
                        </w:rPr>
                        <w:t>*</w:t>
                      </w:r>
                      <w:r w:rsidRPr="00117D29">
                        <w:rPr>
                          <w:rFonts w:asciiTheme="minorHAnsi" w:hAnsiTheme="minorHAnsi" w:cstheme="minorHAnsi"/>
                          <w:color w:val="000000" w:themeColor="text1"/>
                          <w:sz w:val="22"/>
                          <w:szCs w:val="22"/>
                        </w:rPr>
                        <w:t xml:space="preserve">, sarcoma, melanoma, mesothelioma, haematological malignancies. </w:t>
                      </w:r>
                    </w:p>
                    <w:p w14:paraId="06CDA8AA" w14:textId="77777777" w:rsidR="00EA5D91" w:rsidRPr="00522A38" w:rsidRDefault="00EA5D91" w:rsidP="00EA5D91">
                      <w:pPr>
                        <w:autoSpaceDE w:val="0"/>
                        <w:autoSpaceDN w:val="0"/>
                        <w:adjustRightInd w:val="0"/>
                        <w:spacing w:after="200"/>
                        <w:rPr>
                          <w:rFonts w:asciiTheme="minorHAnsi" w:eastAsia="CIDFont+F3" w:hAnsiTheme="minorHAnsi"/>
                          <w:sz w:val="22"/>
                          <w:szCs w:val="22"/>
                        </w:rPr>
                      </w:pPr>
                    </w:p>
                  </w:txbxContent>
                </v:textbox>
              </v:roundrect>
            </w:pict>
          </mc:Fallback>
        </mc:AlternateContent>
      </w:r>
    </w:p>
    <w:p w14:paraId="5BA20388"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716E5551"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30CBE742"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197398EF"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02BEC705"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6BE5B526"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666364B2"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0E1AF508"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4624" behindDoc="0" locked="0" layoutInCell="1" allowOverlap="1" wp14:anchorId="10504BA2" wp14:editId="737249BC">
                <wp:simplePos x="0" y="0"/>
                <wp:positionH relativeFrom="column">
                  <wp:posOffset>3027045</wp:posOffset>
                </wp:positionH>
                <wp:positionV relativeFrom="paragraph">
                  <wp:posOffset>213925</wp:posOffset>
                </wp:positionV>
                <wp:extent cx="231775" cy="231775"/>
                <wp:effectExtent l="12700" t="0" r="22225" b="22225"/>
                <wp:wrapNone/>
                <wp:docPr id="1952065875" name="Down Arrow 2"/>
                <wp:cNvGraphicFramePr/>
                <a:graphic xmlns:a="http://schemas.openxmlformats.org/drawingml/2006/main">
                  <a:graphicData uri="http://schemas.microsoft.com/office/word/2010/wordprocessingShape">
                    <wps:wsp>
                      <wps:cNvSpPr/>
                      <wps:spPr>
                        <a:xfrm>
                          <a:off x="0" y="0"/>
                          <a:ext cx="231775" cy="2317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A2F127A" id="Down Arrow 2" o:spid="_x0000_s1026" type="#_x0000_t67" style="position:absolute;margin-left:238.35pt;margin-top:16.85pt;width:18.25pt;height:1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" adj="10800" fillcolor="#4472c4" strokecolor="#172c51" strokeweight="1pt"/>
            </w:pict>
          </mc:Fallback>
        </mc:AlternateContent>
      </w:r>
    </w:p>
    <w:p w14:paraId="3B36EAC1"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44D8C674" w14:textId="77777777" w:rsidR="00EA5D91" w:rsidRPr="002A6F7F" w:rsidRDefault="00EA5D91" w:rsidP="00EA5D91">
      <w:pPr>
        <w:autoSpaceDE w:val="0"/>
        <w:autoSpaceDN w:val="0"/>
        <w:adjustRightInd w:val="0"/>
        <w:spacing w:line="276" w:lineRule="auto"/>
        <w:rPr>
          <w:rFonts w:asciiTheme="minorHAnsi" w:hAnsiTheme="minorHAnsi" w:cstheme="minorHAnsi"/>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1552" behindDoc="0" locked="0" layoutInCell="1" allowOverlap="1" wp14:anchorId="0283AC5F" wp14:editId="107865FF">
                <wp:simplePos x="0" y="0"/>
                <wp:positionH relativeFrom="column">
                  <wp:posOffset>997373</wp:posOffset>
                </wp:positionH>
                <wp:positionV relativeFrom="paragraph">
                  <wp:posOffset>55951</wp:posOffset>
                </wp:positionV>
                <wp:extent cx="4354643" cy="1056807"/>
                <wp:effectExtent l="0" t="0" r="14605" b="10160"/>
                <wp:wrapNone/>
                <wp:docPr id="1736204353" name="Rounded Rectangle 1"/>
                <wp:cNvGraphicFramePr/>
                <a:graphic xmlns:a="http://schemas.openxmlformats.org/drawingml/2006/main">
                  <a:graphicData uri="http://schemas.microsoft.com/office/word/2010/wordprocessingShape">
                    <wps:wsp>
                      <wps:cNvSpPr/>
                      <wps:spPr>
                        <a:xfrm>
                          <a:off x="0" y="0"/>
                          <a:ext cx="4354643" cy="1056807"/>
                        </a:xfrm>
                        <a:prstGeom prst="roundRect">
                          <a:avLst/>
                        </a:prstGeom>
                        <a:noFill/>
                        <a:ln w="12700" cap="flat" cmpd="sng" algn="ctr">
                          <a:solidFill>
                            <a:srgbClr val="4472C4">
                              <a:shade val="15000"/>
                            </a:srgbClr>
                          </a:solidFill>
                          <a:prstDash val="solid"/>
                          <a:miter lim="800000"/>
                        </a:ln>
                        <a:effectLst/>
                      </wps:spPr>
                      <wps:txbx>
                        <w:txbxContent>
                          <w:p w14:paraId="2884A090" w14:textId="77777777" w:rsidR="00EA5D91" w:rsidRPr="00117D29" w:rsidRDefault="00EA5D91" w:rsidP="00EA5D91">
                            <w:p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Extract:</w:t>
                            </w:r>
                          </w:p>
                          <w:p w14:paraId="0310858A" w14:textId="3C75872C" w:rsidR="00EA5D91" w:rsidRPr="00117D29" w:rsidRDefault="00EA5D91" w:rsidP="00EA5D91">
                            <w:pPr>
                              <w:pStyle w:val="ListParagraph"/>
                              <w:numPr>
                                <w:ilvl w:val="0"/>
                                <w:numId w:val="39"/>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identifying information about eligible patients for data linkage</w:t>
                            </w:r>
                            <w:r w:rsidR="004E0940">
                              <w:rPr>
                                <w:rFonts w:asciiTheme="minorHAnsi" w:eastAsia="CIDFont+F3" w:hAnsiTheme="minorHAnsi"/>
                                <w:color w:val="000000" w:themeColor="text1"/>
                                <w:sz w:val="22"/>
                                <w:szCs w:val="22"/>
                              </w:rPr>
                              <w:t>.</w:t>
                            </w:r>
                          </w:p>
                          <w:p w14:paraId="2BDFAEB7" w14:textId="2C0FAFDF" w:rsidR="00EA5D91" w:rsidRPr="00117D29" w:rsidRDefault="00EA5D91" w:rsidP="00EA5D91">
                            <w:pPr>
                              <w:pStyle w:val="ListParagraph"/>
                              <w:numPr>
                                <w:ilvl w:val="0"/>
                                <w:numId w:val="39"/>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socio-demographic and clinical data about eligible patients for analysis</w:t>
                            </w:r>
                            <w:r w:rsidR="004E0940">
                              <w:rPr>
                                <w:rFonts w:asciiTheme="minorHAnsi" w:eastAsia="CIDFont+F3" w:hAnsiTheme="minorHAnsi"/>
                                <w:color w:val="000000" w:themeColor="text1"/>
                                <w:sz w:val="22"/>
                                <w:szCs w:val="22"/>
                              </w:rPr>
                              <w:t>.</w:t>
                            </w:r>
                          </w:p>
                          <w:p w14:paraId="3F3E6312" w14:textId="77777777" w:rsidR="00EA5D91" w:rsidRDefault="00EA5D91" w:rsidP="00EA5D91">
                            <w:pPr>
                              <w:autoSpaceDE w:val="0"/>
                              <w:autoSpaceDN w:val="0"/>
                              <w:adjustRightInd w:val="0"/>
                              <w:spacing w:after="200"/>
                              <w:rPr>
                                <w:rFonts w:asciiTheme="minorHAnsi" w:eastAsia="CIDFont+F3" w:hAnsiTheme="minorHAnsi"/>
                                <w:sz w:val="22"/>
                                <w:szCs w:val="22"/>
                              </w:rPr>
                            </w:pPr>
                          </w:p>
                          <w:p w14:paraId="576B8A0C" w14:textId="77777777" w:rsidR="00EA5D91" w:rsidRDefault="00EA5D91" w:rsidP="00EA5D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3AC5F" id="_x0000_s1054" style="position:absolute;margin-left:78.55pt;margin-top:4.4pt;width:342.9pt;height:8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" filled="f" strokecolor="#172c51" strokeweight="1pt">
                <v:stroke joinstyle="miter"/>
                <v:textbox>
                  <w:txbxContent>
                    <w:p w14:paraId="2884A090" w14:textId="77777777" w:rsidR="00EA5D91" w:rsidRPr="00117D29" w:rsidRDefault="00EA5D91" w:rsidP="00EA5D91">
                      <w:p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Extract:</w:t>
                      </w:r>
                    </w:p>
                    <w:p w14:paraId="0310858A" w14:textId="3C75872C" w:rsidR="00EA5D91" w:rsidRPr="00117D29" w:rsidRDefault="00EA5D91" w:rsidP="00EA5D91">
                      <w:pPr>
                        <w:pStyle w:val="ListParagraph"/>
                        <w:numPr>
                          <w:ilvl w:val="0"/>
                          <w:numId w:val="39"/>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identifying information about eligible patients for data linkage</w:t>
                      </w:r>
                      <w:r w:rsidR="004E0940">
                        <w:rPr>
                          <w:rFonts w:asciiTheme="minorHAnsi" w:eastAsia="CIDFont+F3" w:hAnsiTheme="minorHAnsi"/>
                          <w:color w:val="000000" w:themeColor="text1"/>
                          <w:sz w:val="22"/>
                          <w:szCs w:val="22"/>
                        </w:rPr>
                        <w:t>.</w:t>
                      </w:r>
                    </w:p>
                    <w:p w14:paraId="2BDFAEB7" w14:textId="2C0FAFDF" w:rsidR="00EA5D91" w:rsidRPr="00117D29" w:rsidRDefault="00EA5D91" w:rsidP="00EA5D91">
                      <w:pPr>
                        <w:pStyle w:val="ListParagraph"/>
                        <w:numPr>
                          <w:ilvl w:val="0"/>
                          <w:numId w:val="39"/>
                        </w:numPr>
                        <w:autoSpaceDE w:val="0"/>
                        <w:autoSpaceDN w:val="0"/>
                        <w:adjustRightInd w:val="0"/>
                        <w:spacing w:after="200"/>
                        <w:rPr>
                          <w:rFonts w:asciiTheme="minorHAnsi" w:eastAsia="CIDFont+F3" w:hAnsiTheme="minorHAnsi"/>
                          <w:color w:val="000000" w:themeColor="text1"/>
                          <w:sz w:val="22"/>
                          <w:szCs w:val="22"/>
                        </w:rPr>
                      </w:pPr>
                      <w:r w:rsidRPr="00117D29">
                        <w:rPr>
                          <w:rFonts w:asciiTheme="minorHAnsi" w:eastAsia="CIDFont+F3" w:hAnsiTheme="minorHAnsi"/>
                          <w:color w:val="000000" w:themeColor="text1"/>
                          <w:sz w:val="22"/>
                          <w:szCs w:val="22"/>
                        </w:rPr>
                        <w:t>socio-demographic and clinical data about eligible patients for analysis</w:t>
                      </w:r>
                      <w:r w:rsidR="004E0940">
                        <w:rPr>
                          <w:rFonts w:asciiTheme="minorHAnsi" w:eastAsia="CIDFont+F3" w:hAnsiTheme="minorHAnsi"/>
                          <w:color w:val="000000" w:themeColor="text1"/>
                          <w:sz w:val="22"/>
                          <w:szCs w:val="22"/>
                        </w:rPr>
                        <w:t>.</w:t>
                      </w:r>
                    </w:p>
                    <w:p w14:paraId="3F3E6312" w14:textId="77777777" w:rsidR="00EA5D91" w:rsidRDefault="00EA5D91" w:rsidP="00EA5D91">
                      <w:pPr>
                        <w:autoSpaceDE w:val="0"/>
                        <w:autoSpaceDN w:val="0"/>
                        <w:adjustRightInd w:val="0"/>
                        <w:spacing w:after="200"/>
                        <w:rPr>
                          <w:rFonts w:asciiTheme="minorHAnsi" w:eastAsia="CIDFont+F3" w:hAnsiTheme="minorHAnsi"/>
                          <w:sz w:val="22"/>
                          <w:szCs w:val="22"/>
                        </w:rPr>
                      </w:pPr>
                    </w:p>
                    <w:p w14:paraId="576B8A0C" w14:textId="77777777" w:rsidR="00EA5D91" w:rsidRDefault="00EA5D91" w:rsidP="00EA5D91">
                      <w:pPr>
                        <w:jc w:val="center"/>
                      </w:pPr>
                    </w:p>
                  </w:txbxContent>
                </v:textbox>
              </v:roundrect>
            </w:pict>
          </mc:Fallback>
        </mc:AlternateContent>
      </w:r>
    </w:p>
    <w:p w14:paraId="4B422FE6" w14:textId="77777777" w:rsidR="00EA5D91" w:rsidRPr="002A6F7F" w:rsidRDefault="00EA5D91" w:rsidP="00EA5D91">
      <w:pPr>
        <w:autoSpaceDE w:val="0"/>
        <w:autoSpaceDN w:val="0"/>
        <w:adjustRightInd w:val="0"/>
        <w:spacing w:line="276" w:lineRule="auto"/>
        <w:rPr>
          <w:rFonts w:asciiTheme="minorHAnsi" w:hAnsiTheme="minorHAnsi" w:cstheme="minorHAnsi"/>
        </w:rPr>
      </w:pPr>
    </w:p>
    <w:p w14:paraId="453469A4" w14:textId="77777777" w:rsidR="00EA5D91" w:rsidRPr="002A6F7F" w:rsidRDefault="00EA5D91" w:rsidP="00EA5D91">
      <w:pPr>
        <w:autoSpaceDE w:val="0"/>
        <w:autoSpaceDN w:val="0"/>
        <w:adjustRightInd w:val="0"/>
        <w:spacing w:line="276" w:lineRule="auto"/>
        <w:rPr>
          <w:rFonts w:asciiTheme="minorHAnsi" w:hAnsiTheme="minorHAnsi" w:cstheme="minorHAnsi"/>
        </w:rPr>
      </w:pPr>
    </w:p>
    <w:p w14:paraId="06C57F50" w14:textId="77777777" w:rsidR="00EA5D91" w:rsidRPr="002A6F7F" w:rsidRDefault="00EA5D91" w:rsidP="00EA5D91">
      <w:pPr>
        <w:autoSpaceDE w:val="0"/>
        <w:autoSpaceDN w:val="0"/>
        <w:adjustRightInd w:val="0"/>
        <w:spacing w:line="276" w:lineRule="auto"/>
        <w:rPr>
          <w:rFonts w:asciiTheme="minorHAnsi" w:hAnsiTheme="minorHAnsi" w:cstheme="minorHAnsi"/>
        </w:rPr>
      </w:pPr>
    </w:p>
    <w:p w14:paraId="61B1E585" w14:textId="77777777" w:rsidR="00EA5D91" w:rsidRPr="002A6F7F" w:rsidRDefault="00EA5D91" w:rsidP="00EA5D91">
      <w:pPr>
        <w:autoSpaceDE w:val="0"/>
        <w:autoSpaceDN w:val="0"/>
        <w:adjustRightInd w:val="0"/>
        <w:spacing w:line="276" w:lineRule="auto"/>
        <w:rPr>
          <w:rFonts w:asciiTheme="minorHAnsi" w:hAnsiTheme="minorHAnsi" w:cstheme="minorHAnsi"/>
        </w:rPr>
      </w:pPr>
    </w:p>
    <w:p w14:paraId="00BF07C5" w14:textId="77777777" w:rsidR="00EA5D91" w:rsidRPr="002A6F7F" w:rsidRDefault="00EA5D91" w:rsidP="00EA5D91">
      <w:pPr>
        <w:autoSpaceDE w:val="0"/>
        <w:autoSpaceDN w:val="0"/>
        <w:adjustRightInd w:val="0"/>
        <w:spacing w:line="276" w:lineRule="auto"/>
        <w:rPr>
          <w:rFonts w:asciiTheme="minorHAnsi" w:hAnsiTheme="minorHAnsi" w:cstheme="minorHAnsi"/>
        </w:rPr>
      </w:pPr>
    </w:p>
    <w:p w14:paraId="3B99CBFC" w14:textId="77777777" w:rsidR="00EA5D91" w:rsidRPr="002A6F7F" w:rsidRDefault="00EA5D91" w:rsidP="00EA5D91">
      <w:pPr>
        <w:pStyle w:val="ListParagraph"/>
        <w:autoSpaceDE w:val="0"/>
        <w:autoSpaceDN w:val="0"/>
        <w:adjustRightInd w:val="0"/>
        <w:spacing w:line="276" w:lineRule="auto"/>
        <w:ind w:left="360"/>
        <w:rPr>
          <w:rFonts w:asciiTheme="minorHAnsi" w:eastAsia="CIDFont+F3" w:hAnsiTheme="minorHAnsi" w:cstheme="minorHAnsi"/>
          <w:sz w:val="16"/>
          <w:szCs w:val="16"/>
        </w:rPr>
      </w:pPr>
      <w:r w:rsidRPr="002A6F7F">
        <w:rPr>
          <w:rFonts w:asciiTheme="minorHAnsi" w:eastAsia="CIDFont+F3" w:hAnsiTheme="minorHAnsi" w:cstheme="minorHAnsi"/>
          <w:sz w:val="16"/>
          <w:szCs w:val="16"/>
        </w:rPr>
        <w:t>*Patients with carcinoma with neuro-endocrine features are eligible. Grade 1 to 3 neuro-endocrine tumours (NETs) are not eligible.</w:t>
      </w:r>
    </w:p>
    <w:p w14:paraId="16335DF7" w14:textId="77777777" w:rsidR="00EA5D91" w:rsidRPr="002A6F7F" w:rsidRDefault="00EA5D91" w:rsidP="00EA5D91">
      <w:pPr>
        <w:autoSpaceDE w:val="0"/>
        <w:autoSpaceDN w:val="0"/>
        <w:adjustRightInd w:val="0"/>
        <w:spacing w:after="200"/>
        <w:rPr>
          <w:rFonts w:asciiTheme="minorHAnsi" w:eastAsia="CIDFont+F3" w:hAnsiTheme="minorHAnsi" w:cstheme="minorHAnsi"/>
          <w:sz w:val="22"/>
          <w:szCs w:val="22"/>
        </w:rPr>
      </w:pPr>
    </w:p>
    <w:p w14:paraId="368924B5" w14:textId="64EE57C9" w:rsidR="00771121" w:rsidRPr="002A6F7F" w:rsidRDefault="00771121" w:rsidP="00771121">
      <w:pPr>
        <w:autoSpaceDE w:val="0"/>
        <w:autoSpaceDN w:val="0"/>
        <w:adjustRightInd w:val="0"/>
        <w:rPr>
          <w:rFonts w:asciiTheme="minorHAnsi" w:hAnsiTheme="minorHAnsi" w:cstheme="minorHAnsi"/>
          <w:b/>
          <w:bCs/>
          <w:sz w:val="22"/>
          <w:szCs w:val="22"/>
        </w:rPr>
      </w:pPr>
      <w:r w:rsidRPr="002A6F7F">
        <w:rPr>
          <w:rFonts w:asciiTheme="minorHAnsi" w:hAnsiTheme="minorHAnsi" w:cstheme="minorHAnsi"/>
          <w:b/>
          <w:bCs/>
          <w:sz w:val="22"/>
          <w:szCs w:val="22"/>
        </w:rPr>
        <w:lastRenderedPageBreak/>
        <w:t>4.1.</w:t>
      </w:r>
      <w:r w:rsidR="00113681" w:rsidRPr="002A6F7F">
        <w:rPr>
          <w:rFonts w:asciiTheme="minorHAnsi" w:hAnsiTheme="minorHAnsi" w:cstheme="minorHAnsi"/>
          <w:b/>
          <w:bCs/>
          <w:sz w:val="22"/>
          <w:szCs w:val="22"/>
        </w:rPr>
        <w:t>2</w:t>
      </w:r>
      <w:r w:rsidRPr="002A6F7F">
        <w:rPr>
          <w:rFonts w:asciiTheme="minorHAnsi" w:hAnsiTheme="minorHAnsi" w:cstheme="minorHAnsi"/>
          <w:b/>
          <w:bCs/>
          <w:sz w:val="22"/>
          <w:szCs w:val="22"/>
        </w:rPr>
        <w:t xml:space="preserve"> Screening Period for Prospective Study</w:t>
      </w:r>
      <w:r w:rsidR="00EA5D91" w:rsidRPr="002A6F7F">
        <w:rPr>
          <w:rFonts w:asciiTheme="minorHAnsi" w:hAnsiTheme="minorHAnsi" w:cstheme="minorHAnsi"/>
          <w:b/>
          <w:bCs/>
          <w:sz w:val="22"/>
          <w:szCs w:val="22"/>
        </w:rPr>
        <w:t xml:space="preserve"> (trial)</w:t>
      </w:r>
    </w:p>
    <w:p w14:paraId="46520BCB" w14:textId="77777777" w:rsidR="00771121" w:rsidRPr="002A6F7F" w:rsidRDefault="00771121" w:rsidP="00771121">
      <w:pPr>
        <w:autoSpaceDE w:val="0"/>
        <w:autoSpaceDN w:val="0"/>
        <w:adjustRightInd w:val="0"/>
        <w:rPr>
          <w:rFonts w:asciiTheme="minorHAnsi" w:hAnsiTheme="minorHAnsi" w:cstheme="minorHAnsi"/>
          <w:sz w:val="22"/>
          <w:szCs w:val="22"/>
        </w:rPr>
      </w:pPr>
      <w:r w:rsidRPr="002A6F7F">
        <w:rPr>
          <w:rFonts w:asciiTheme="minorHAnsi" w:hAnsiTheme="minorHAnsi" w:cstheme="minorHAnsi"/>
          <w:sz w:val="22"/>
          <w:szCs w:val="22"/>
        </w:rPr>
        <w:t xml:space="preserve">The population to be included in this study corresponds to patients first diagnosed with CUP for whom a likely tissue of origin cannot be posited from routine diagnostic investigations. </w:t>
      </w:r>
    </w:p>
    <w:p w14:paraId="549B54FE" w14:textId="77777777" w:rsidR="00771121" w:rsidRPr="002A6F7F" w:rsidRDefault="00771121" w:rsidP="00771121">
      <w:pPr>
        <w:autoSpaceDE w:val="0"/>
        <w:autoSpaceDN w:val="0"/>
        <w:adjustRightInd w:val="0"/>
        <w:rPr>
          <w:rFonts w:asciiTheme="minorHAnsi" w:hAnsiTheme="minorHAnsi" w:cstheme="minorHAnsi"/>
          <w:sz w:val="22"/>
          <w:szCs w:val="22"/>
        </w:rPr>
      </w:pPr>
    </w:p>
    <w:p w14:paraId="661883D7" w14:textId="77777777" w:rsidR="00771121" w:rsidRPr="002A6F7F" w:rsidRDefault="00771121" w:rsidP="00771121">
      <w:pPr>
        <w:autoSpaceDE w:val="0"/>
        <w:autoSpaceDN w:val="0"/>
        <w:adjustRightInd w:val="0"/>
        <w:rPr>
          <w:rFonts w:asciiTheme="minorHAnsi" w:hAnsiTheme="minorHAnsi" w:cstheme="minorHAnsi"/>
          <w:sz w:val="22"/>
          <w:szCs w:val="22"/>
        </w:rPr>
      </w:pPr>
      <w:r w:rsidRPr="002A6F7F">
        <w:rPr>
          <w:rFonts w:asciiTheme="minorHAnsi" w:hAnsiTheme="minorHAnsi" w:cstheme="minorHAnsi"/>
          <w:sz w:val="22"/>
          <w:szCs w:val="22"/>
        </w:rPr>
        <w:t xml:space="preserve">To be eligible, patients must have a histological diagnosis of cancer without pathological findings that confirm a definite primary site, as determined by the study site’s local laboratory on a contemporaneous tissue sample. </w:t>
      </w:r>
    </w:p>
    <w:p w14:paraId="5586BAB4" w14:textId="77777777" w:rsidR="00771121" w:rsidRPr="002A6F7F" w:rsidRDefault="00771121" w:rsidP="00771121">
      <w:pPr>
        <w:autoSpaceDE w:val="0"/>
        <w:autoSpaceDN w:val="0"/>
        <w:adjustRightInd w:val="0"/>
        <w:rPr>
          <w:rFonts w:asciiTheme="minorHAnsi" w:hAnsiTheme="minorHAnsi" w:cstheme="minorHAnsi"/>
          <w:sz w:val="22"/>
          <w:szCs w:val="22"/>
        </w:rPr>
      </w:pPr>
    </w:p>
    <w:p w14:paraId="2CB55EF0" w14:textId="77777777" w:rsidR="00771121" w:rsidRPr="002A6F7F" w:rsidRDefault="00771121" w:rsidP="00771121">
      <w:pPr>
        <w:autoSpaceDE w:val="0"/>
        <w:autoSpaceDN w:val="0"/>
        <w:adjustRightInd w:val="0"/>
        <w:rPr>
          <w:rFonts w:asciiTheme="minorHAnsi" w:hAnsiTheme="minorHAnsi" w:cstheme="minorHAnsi"/>
          <w:sz w:val="22"/>
          <w:szCs w:val="22"/>
        </w:rPr>
      </w:pPr>
      <w:r w:rsidRPr="002A6F7F">
        <w:rPr>
          <w:rFonts w:asciiTheme="minorHAnsi" w:hAnsiTheme="minorHAnsi" w:cstheme="minorHAnsi"/>
          <w:sz w:val="22"/>
          <w:szCs w:val="22"/>
        </w:rPr>
        <w:t xml:space="preserve">The diagnosis of CUP must be ascertained prior to entering the screening period of the study. </w:t>
      </w:r>
    </w:p>
    <w:p w14:paraId="4507E4F8" w14:textId="77777777" w:rsidR="00771121" w:rsidRPr="002A6F7F" w:rsidRDefault="00771121" w:rsidP="00771121">
      <w:pPr>
        <w:autoSpaceDE w:val="0"/>
        <w:autoSpaceDN w:val="0"/>
        <w:adjustRightInd w:val="0"/>
        <w:rPr>
          <w:rFonts w:asciiTheme="minorHAnsi" w:hAnsiTheme="minorHAnsi" w:cstheme="minorHAnsi"/>
          <w:sz w:val="22"/>
          <w:szCs w:val="22"/>
        </w:rPr>
      </w:pPr>
    </w:p>
    <w:p w14:paraId="5AE7D862" w14:textId="26AA98F5" w:rsidR="00771121" w:rsidRPr="005247A4" w:rsidRDefault="00771121" w:rsidP="00771121">
      <w:pPr>
        <w:autoSpaceDE w:val="0"/>
        <w:autoSpaceDN w:val="0"/>
        <w:adjustRightInd w:val="0"/>
        <w:rPr>
          <w:rFonts w:asciiTheme="minorHAnsi" w:hAnsiTheme="minorHAnsi" w:cstheme="minorHAnsi"/>
          <w:b/>
          <w:bCs/>
          <w:sz w:val="22"/>
          <w:szCs w:val="22"/>
        </w:rPr>
      </w:pPr>
      <w:r w:rsidRPr="005247A4">
        <w:rPr>
          <w:rFonts w:asciiTheme="minorHAnsi" w:hAnsiTheme="minorHAnsi" w:cstheme="minorHAnsi"/>
          <w:b/>
          <w:bCs/>
          <w:sz w:val="22"/>
          <w:szCs w:val="22"/>
        </w:rPr>
        <w:t>4.1.</w:t>
      </w:r>
      <w:r w:rsidR="00113681" w:rsidRPr="005247A4">
        <w:rPr>
          <w:rFonts w:asciiTheme="minorHAnsi" w:hAnsiTheme="minorHAnsi" w:cstheme="minorHAnsi"/>
          <w:b/>
          <w:bCs/>
          <w:sz w:val="22"/>
          <w:szCs w:val="22"/>
        </w:rPr>
        <w:t>2</w:t>
      </w:r>
      <w:r w:rsidRPr="005247A4">
        <w:rPr>
          <w:rFonts w:asciiTheme="minorHAnsi" w:hAnsiTheme="minorHAnsi" w:cstheme="minorHAnsi"/>
          <w:b/>
          <w:bCs/>
          <w:sz w:val="22"/>
          <w:szCs w:val="22"/>
        </w:rPr>
        <w:t xml:space="preserve">.1 </w:t>
      </w:r>
      <w:r w:rsidRPr="005247A4">
        <w:rPr>
          <w:rFonts w:asciiTheme="minorHAnsi" w:hAnsiTheme="minorHAnsi" w:cstheme="minorHAnsi"/>
          <w:b/>
          <w:bCs/>
          <w:sz w:val="22"/>
          <w:szCs w:val="22"/>
          <w:u w:val="single"/>
        </w:rPr>
        <w:t>During Screening</w:t>
      </w:r>
      <w:r w:rsidRPr="005247A4">
        <w:rPr>
          <w:rFonts w:asciiTheme="minorHAnsi" w:hAnsiTheme="minorHAnsi" w:cstheme="minorHAnsi"/>
          <w:b/>
          <w:bCs/>
          <w:sz w:val="22"/>
          <w:szCs w:val="22"/>
        </w:rPr>
        <w:t xml:space="preserve"> </w:t>
      </w:r>
    </w:p>
    <w:p w14:paraId="0B64FCB9" w14:textId="79BAA7CC" w:rsidR="00771121" w:rsidRPr="002A6F7F" w:rsidRDefault="00771121" w:rsidP="00771121">
      <w:pPr>
        <w:autoSpaceDE w:val="0"/>
        <w:autoSpaceDN w:val="0"/>
        <w:adjustRightInd w:val="0"/>
        <w:rPr>
          <w:rFonts w:asciiTheme="minorHAnsi" w:hAnsiTheme="minorHAnsi" w:cstheme="minorHAnsi"/>
          <w:sz w:val="22"/>
          <w:szCs w:val="22"/>
        </w:rPr>
      </w:pPr>
      <w:r w:rsidRPr="002A6F7F">
        <w:rPr>
          <w:rFonts w:asciiTheme="minorHAnsi" w:hAnsiTheme="minorHAnsi" w:cstheme="minorHAnsi"/>
          <w:sz w:val="22"/>
          <w:szCs w:val="22"/>
        </w:rPr>
        <w:t xml:space="preserve">As this study aims to direct treatment according to genomic profiles, participants will be asked to agree to </w:t>
      </w:r>
      <w:r w:rsidR="00EA5D91" w:rsidRPr="002A6F7F">
        <w:rPr>
          <w:rFonts w:asciiTheme="minorHAnsi" w:hAnsiTheme="minorHAnsi" w:cstheme="minorHAnsi"/>
          <w:sz w:val="22"/>
          <w:szCs w:val="22"/>
        </w:rPr>
        <w:t xml:space="preserve">access </w:t>
      </w:r>
      <w:r w:rsidRPr="002A6F7F">
        <w:rPr>
          <w:rFonts w:asciiTheme="minorHAnsi" w:hAnsiTheme="minorHAnsi" w:cstheme="minorHAnsi"/>
          <w:sz w:val="22"/>
          <w:szCs w:val="22"/>
        </w:rPr>
        <w:t xml:space="preserve">the following: </w:t>
      </w:r>
    </w:p>
    <w:p w14:paraId="3C4005DF" w14:textId="77777777" w:rsidR="00771121" w:rsidRPr="002A6F7F" w:rsidRDefault="00771121" w:rsidP="00771121">
      <w:pPr>
        <w:pStyle w:val="ListParagraph"/>
        <w:numPr>
          <w:ilvl w:val="0"/>
          <w:numId w:val="22"/>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A tumour tissue sample to be analysed for generation of a comprehensive genomic profile</w:t>
      </w:r>
      <w:r w:rsidR="00113681" w:rsidRPr="002A6F7F">
        <w:rPr>
          <w:rFonts w:asciiTheme="minorHAnsi" w:hAnsiTheme="minorHAnsi" w:cstheme="minorHAnsi"/>
          <w:sz w:val="22"/>
          <w:szCs w:val="22"/>
        </w:rPr>
        <w:t>.</w:t>
      </w:r>
      <w:r w:rsidRPr="002A6F7F">
        <w:rPr>
          <w:rFonts w:asciiTheme="minorHAnsi" w:hAnsiTheme="minorHAnsi" w:cstheme="minorHAnsi"/>
          <w:sz w:val="22"/>
          <w:szCs w:val="22"/>
        </w:rPr>
        <w:t xml:space="preserve"> </w:t>
      </w:r>
    </w:p>
    <w:p w14:paraId="1AE2A396" w14:textId="08C4312D" w:rsidR="00113681" w:rsidRPr="005247A4" w:rsidRDefault="00771121" w:rsidP="005247A4">
      <w:pPr>
        <w:pStyle w:val="ListParagraph"/>
        <w:autoSpaceDE w:val="0"/>
        <w:autoSpaceDN w:val="0"/>
        <w:adjustRightInd w:val="0"/>
        <w:jc w:val="both"/>
        <w:rPr>
          <w:rFonts w:asciiTheme="minorHAnsi" w:eastAsia="CIDFont+F3" w:hAnsiTheme="minorHAnsi" w:cstheme="minorHAnsi"/>
          <w:sz w:val="22"/>
          <w:szCs w:val="22"/>
        </w:rPr>
      </w:pPr>
      <w:r w:rsidRPr="002A6F7F">
        <w:rPr>
          <w:rFonts w:asciiTheme="minorHAnsi" w:hAnsiTheme="minorHAnsi" w:cstheme="minorHAnsi"/>
          <w:sz w:val="22"/>
          <w:szCs w:val="22"/>
        </w:rPr>
        <w:t xml:space="preserve">Archival tumour FFPE block prior to screening will be acceptable for these central analyses. However, if an acceptable archival tumour FFPE block is not available or is not suitable (in quantity and quality) at screening, an FFPE block from a freshly obtained biopsy sample </w:t>
      </w:r>
      <w:r w:rsidR="00EA5D91" w:rsidRPr="002A6F7F">
        <w:rPr>
          <w:rFonts w:asciiTheme="minorHAnsi" w:hAnsiTheme="minorHAnsi" w:cstheme="minorHAnsi"/>
          <w:sz w:val="22"/>
          <w:szCs w:val="22"/>
        </w:rPr>
        <w:t xml:space="preserve">may </w:t>
      </w:r>
      <w:r w:rsidRPr="002A6F7F">
        <w:rPr>
          <w:rFonts w:asciiTheme="minorHAnsi" w:hAnsiTheme="minorHAnsi" w:cstheme="minorHAnsi"/>
          <w:sz w:val="22"/>
          <w:szCs w:val="22"/>
        </w:rPr>
        <w:t>be obtained</w:t>
      </w:r>
      <w:r w:rsidR="00EA5D91" w:rsidRPr="002A6F7F">
        <w:rPr>
          <w:rFonts w:asciiTheme="minorHAnsi" w:hAnsiTheme="minorHAnsi" w:cstheme="minorHAnsi"/>
          <w:sz w:val="22"/>
          <w:szCs w:val="22"/>
        </w:rPr>
        <w:t xml:space="preserve"> if the patient consents to the biopsy</w:t>
      </w:r>
      <w:r w:rsidRPr="002A6F7F">
        <w:rPr>
          <w:rFonts w:asciiTheme="minorHAnsi" w:hAnsiTheme="minorHAnsi" w:cstheme="minorHAnsi"/>
          <w:sz w:val="22"/>
          <w:szCs w:val="22"/>
        </w:rPr>
        <w:t>.</w:t>
      </w:r>
      <w:r w:rsidR="00113681" w:rsidRPr="002A6F7F">
        <w:rPr>
          <w:rFonts w:asciiTheme="minorHAnsi" w:hAnsiTheme="minorHAnsi" w:cstheme="minorHAnsi"/>
          <w:sz w:val="22"/>
          <w:szCs w:val="22"/>
        </w:rPr>
        <w:t xml:space="preserve"> </w:t>
      </w:r>
    </w:p>
    <w:p w14:paraId="145A24C9" w14:textId="033585CB" w:rsidR="00113681" w:rsidRPr="002A6F7F" w:rsidRDefault="00113681" w:rsidP="00113681">
      <w:pPr>
        <w:pStyle w:val="ListParagraph"/>
        <w:numPr>
          <w:ilvl w:val="0"/>
          <w:numId w:val="22"/>
        </w:numPr>
        <w:autoSpaceDE w:val="0"/>
        <w:autoSpaceDN w:val="0"/>
        <w:adjustRightInd w:val="0"/>
        <w:jc w:val="both"/>
        <w:rPr>
          <w:rFonts w:asciiTheme="minorHAnsi" w:eastAsia="CIDFont+F3" w:hAnsiTheme="minorHAnsi" w:cstheme="minorHAnsi"/>
          <w:sz w:val="22"/>
          <w:szCs w:val="22"/>
        </w:rPr>
      </w:pPr>
      <w:r w:rsidRPr="002A6F7F">
        <w:rPr>
          <w:rFonts w:asciiTheme="minorHAnsi" w:hAnsiTheme="minorHAnsi" w:cstheme="minorHAnsi"/>
          <w:sz w:val="22"/>
          <w:szCs w:val="22"/>
        </w:rPr>
        <w:t>Blood samples; 1 x 5ml EDTA tube and 1</w:t>
      </w:r>
      <w:r w:rsidR="00D12ADA">
        <w:rPr>
          <w:rFonts w:asciiTheme="minorHAnsi" w:hAnsiTheme="minorHAnsi" w:cstheme="minorHAnsi"/>
          <w:sz w:val="22"/>
          <w:szCs w:val="22"/>
        </w:rPr>
        <w:t xml:space="preserve"> </w:t>
      </w:r>
      <w:r w:rsidRPr="002A6F7F">
        <w:rPr>
          <w:rFonts w:asciiTheme="minorHAnsi" w:hAnsiTheme="minorHAnsi" w:cstheme="minorHAnsi"/>
          <w:sz w:val="22"/>
          <w:szCs w:val="22"/>
        </w:rPr>
        <w:t>x 9ml lithium heparin peripheral blood sample for WGTS and metabolomic testing.</w:t>
      </w:r>
    </w:p>
    <w:p w14:paraId="6141FEEC" w14:textId="77777777" w:rsidR="00113681" w:rsidRPr="002A6F7F" w:rsidRDefault="00113681" w:rsidP="00113681">
      <w:pPr>
        <w:pStyle w:val="ListParagraph"/>
        <w:numPr>
          <w:ilvl w:val="0"/>
          <w:numId w:val="22"/>
        </w:numPr>
        <w:autoSpaceDE w:val="0"/>
        <w:autoSpaceDN w:val="0"/>
        <w:adjustRightInd w:val="0"/>
        <w:jc w:val="both"/>
        <w:rPr>
          <w:rFonts w:asciiTheme="minorHAnsi" w:eastAsia="CIDFont+F3" w:hAnsiTheme="minorHAnsi" w:cstheme="minorHAnsi"/>
          <w:sz w:val="22"/>
          <w:szCs w:val="22"/>
        </w:rPr>
      </w:pPr>
      <w:r w:rsidRPr="002A6F7F">
        <w:rPr>
          <w:rFonts w:asciiTheme="minorHAnsi" w:hAnsiTheme="minorHAnsi" w:cstheme="minorHAnsi"/>
          <w:sz w:val="22"/>
          <w:szCs w:val="22"/>
        </w:rPr>
        <w:t>Data from medical records about their health care and outcomes related to the CUP diagnosis.</w:t>
      </w:r>
    </w:p>
    <w:p w14:paraId="3BDD7DA6" w14:textId="77777777" w:rsidR="00113681" w:rsidRPr="002A6F7F" w:rsidRDefault="00113681" w:rsidP="00113681">
      <w:pPr>
        <w:pStyle w:val="ListParagraph"/>
        <w:numPr>
          <w:ilvl w:val="0"/>
          <w:numId w:val="22"/>
        </w:numPr>
        <w:autoSpaceDE w:val="0"/>
        <w:autoSpaceDN w:val="0"/>
        <w:adjustRightInd w:val="0"/>
        <w:jc w:val="both"/>
        <w:rPr>
          <w:rFonts w:asciiTheme="minorHAnsi" w:eastAsia="CIDFont+F3" w:hAnsiTheme="minorHAnsi" w:cstheme="minorHAnsi"/>
          <w:sz w:val="22"/>
          <w:szCs w:val="22"/>
        </w:rPr>
      </w:pPr>
      <w:r w:rsidRPr="002A6F7F">
        <w:rPr>
          <w:rFonts w:asciiTheme="minorHAnsi" w:hAnsiTheme="minorHAnsi" w:cstheme="minorHAnsi"/>
          <w:sz w:val="22"/>
          <w:szCs w:val="22"/>
        </w:rPr>
        <w:t>De-identified linked medical and administrative data on their health service use and health outcomes via the Australian Institute of Health and Welfare (AIHW).</w:t>
      </w:r>
    </w:p>
    <w:p w14:paraId="7F2E0C7B" w14:textId="699F4CC2" w:rsidR="00771121" w:rsidRPr="002A6F7F" w:rsidRDefault="00771121" w:rsidP="005247A4">
      <w:pPr>
        <w:pStyle w:val="ListParagraph"/>
        <w:autoSpaceDE w:val="0"/>
        <w:autoSpaceDN w:val="0"/>
        <w:adjustRightInd w:val="0"/>
        <w:rPr>
          <w:rFonts w:asciiTheme="minorHAnsi" w:eastAsia="CIDFont+F3" w:hAnsiTheme="minorHAnsi" w:cstheme="minorHAnsi"/>
          <w:sz w:val="22"/>
          <w:szCs w:val="22"/>
        </w:rPr>
      </w:pPr>
    </w:p>
    <w:p w14:paraId="24A1CE09" w14:textId="77777777" w:rsidR="00771121" w:rsidRPr="002A6F7F" w:rsidRDefault="00771121" w:rsidP="00771121">
      <w:pPr>
        <w:autoSpaceDE w:val="0"/>
        <w:autoSpaceDN w:val="0"/>
        <w:adjustRightInd w:val="0"/>
        <w:rPr>
          <w:rFonts w:asciiTheme="minorHAnsi" w:hAnsiTheme="minorHAnsi" w:cstheme="minorHAnsi"/>
          <w:b/>
          <w:bCs/>
          <w:sz w:val="22"/>
          <w:szCs w:val="22"/>
        </w:rPr>
      </w:pPr>
    </w:p>
    <w:p w14:paraId="6E69F2C7" w14:textId="1F509E46" w:rsidR="00771121" w:rsidRPr="002A6F7F" w:rsidRDefault="00771121" w:rsidP="00771121">
      <w:pPr>
        <w:autoSpaceDE w:val="0"/>
        <w:autoSpaceDN w:val="0"/>
        <w:adjustRightInd w:val="0"/>
        <w:rPr>
          <w:rFonts w:asciiTheme="minorHAnsi" w:hAnsiTheme="minorHAnsi" w:cstheme="minorHAnsi"/>
          <w:b/>
          <w:bCs/>
          <w:sz w:val="22"/>
          <w:szCs w:val="22"/>
        </w:rPr>
      </w:pPr>
      <w:r w:rsidRPr="002A6F7F">
        <w:rPr>
          <w:rFonts w:asciiTheme="minorHAnsi" w:hAnsiTheme="minorHAnsi" w:cstheme="minorHAnsi"/>
          <w:b/>
          <w:bCs/>
          <w:sz w:val="22"/>
          <w:szCs w:val="22"/>
        </w:rPr>
        <w:t>4.1.</w:t>
      </w:r>
      <w:r w:rsidR="00113681" w:rsidRPr="002A6F7F">
        <w:rPr>
          <w:rFonts w:asciiTheme="minorHAnsi" w:hAnsiTheme="minorHAnsi" w:cstheme="minorHAnsi"/>
          <w:b/>
          <w:bCs/>
          <w:sz w:val="22"/>
          <w:szCs w:val="22"/>
        </w:rPr>
        <w:t>3</w:t>
      </w:r>
      <w:r w:rsidRPr="002A6F7F">
        <w:rPr>
          <w:rFonts w:asciiTheme="minorHAnsi" w:hAnsiTheme="minorHAnsi" w:cstheme="minorHAnsi"/>
          <w:b/>
          <w:bCs/>
          <w:sz w:val="22"/>
          <w:szCs w:val="22"/>
        </w:rPr>
        <w:t xml:space="preserve"> Implementation of the Optimal Care Pathway (OCP)</w:t>
      </w:r>
    </w:p>
    <w:p w14:paraId="7193AF61" w14:textId="72D49734" w:rsidR="00771121" w:rsidRPr="002A6F7F" w:rsidRDefault="00771121" w:rsidP="00771121">
      <w:pPr>
        <w:pStyle w:val="ListParagraph"/>
        <w:numPr>
          <w:ilvl w:val="0"/>
          <w:numId w:val="23"/>
        </w:numPr>
        <w:autoSpaceDE w:val="0"/>
        <w:autoSpaceDN w:val="0"/>
        <w:adjustRightInd w:val="0"/>
        <w:rPr>
          <w:rFonts w:asciiTheme="minorHAnsi" w:eastAsia="CIDFont+F3" w:hAnsiTheme="minorHAnsi" w:cstheme="minorHAnsi"/>
          <w:sz w:val="22"/>
          <w:szCs w:val="22"/>
        </w:rPr>
      </w:pPr>
      <w:r w:rsidRPr="002A6F7F">
        <w:rPr>
          <w:rFonts w:asciiTheme="minorHAnsi" w:eastAsia="CIDFont+F3" w:hAnsiTheme="minorHAnsi" w:cstheme="minorHAnsi"/>
          <w:sz w:val="22"/>
          <w:szCs w:val="22"/>
        </w:rPr>
        <w:t xml:space="preserve">A survey will be sent out to medical professionals to determine the level of awareness about the OCP at the start and the end of the </w:t>
      </w:r>
      <w:r w:rsidR="004033A8" w:rsidRPr="002A6F7F">
        <w:rPr>
          <w:rFonts w:asciiTheme="minorHAnsi" w:eastAsia="CIDFont+F3" w:hAnsiTheme="minorHAnsi" w:cstheme="minorHAnsi"/>
          <w:sz w:val="22"/>
          <w:szCs w:val="22"/>
        </w:rPr>
        <w:t>study.</w:t>
      </w:r>
    </w:p>
    <w:p w14:paraId="49BC1C71" w14:textId="77777777" w:rsidR="00771121" w:rsidRPr="002A6F7F" w:rsidRDefault="00771121" w:rsidP="00771121">
      <w:pPr>
        <w:pStyle w:val="ListParagraph"/>
        <w:numPr>
          <w:ilvl w:val="0"/>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Participants fulfilling eligibility criteria will undergo investigations coordinated by their treating oncologist/treating team as per the OCP while the molecular tests are performed.</w:t>
      </w:r>
    </w:p>
    <w:p w14:paraId="509BECCC" w14:textId="51E169D1" w:rsidR="00771121" w:rsidRPr="002A6F7F" w:rsidRDefault="00771121" w:rsidP="00771121">
      <w:pPr>
        <w:pStyle w:val="ListParagraph"/>
        <w:numPr>
          <w:ilvl w:val="0"/>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The assessment based on the CUP OCP include</w:t>
      </w:r>
      <w:r w:rsidR="0013135F">
        <w:rPr>
          <w:rFonts w:asciiTheme="minorHAnsi" w:hAnsiTheme="minorHAnsi" w:cstheme="minorHAnsi"/>
          <w:sz w:val="22"/>
          <w:szCs w:val="22"/>
        </w:rPr>
        <w:t>s</w:t>
      </w:r>
      <w:r w:rsidRPr="002A6F7F">
        <w:rPr>
          <w:rFonts w:asciiTheme="minorHAnsi" w:hAnsiTheme="minorHAnsi" w:cstheme="minorHAnsi"/>
          <w:sz w:val="22"/>
          <w:szCs w:val="22"/>
        </w:rPr>
        <w:t xml:space="preserve">: </w:t>
      </w:r>
    </w:p>
    <w:p w14:paraId="08D82E79" w14:textId="60B9936F" w:rsidR="00771121" w:rsidRPr="002A6F7F" w:rsidRDefault="00771121" w:rsidP="00771121">
      <w:pPr>
        <w:pStyle w:val="ListParagraph"/>
        <w:numPr>
          <w:ilvl w:val="1"/>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 xml:space="preserve">Minimal basic workup which will need to be conducted </w:t>
      </w:r>
      <w:r w:rsidRPr="002A6F7F">
        <w:rPr>
          <w:rFonts w:asciiTheme="minorHAnsi" w:hAnsiTheme="minorHAnsi" w:cstheme="minorHAnsi"/>
          <w:b/>
          <w:bCs/>
          <w:sz w:val="22"/>
          <w:szCs w:val="22"/>
        </w:rPr>
        <w:t>within 2 weeks</w:t>
      </w:r>
      <w:r w:rsidRPr="002A6F7F">
        <w:rPr>
          <w:rFonts w:asciiTheme="minorHAnsi" w:hAnsiTheme="minorHAnsi" w:cstheme="minorHAnsi"/>
          <w:sz w:val="22"/>
          <w:szCs w:val="22"/>
        </w:rPr>
        <w:t xml:space="preserve"> of a medical oncologist/specialist review: </w:t>
      </w:r>
    </w:p>
    <w:p w14:paraId="687B7BB2" w14:textId="7D43CCE9"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Thorough medical history and physical examination (including, e.g., head and neck and breast examination)</w:t>
      </w:r>
      <w:r w:rsidR="0013135F">
        <w:rPr>
          <w:rFonts w:asciiTheme="minorHAnsi" w:hAnsiTheme="minorHAnsi" w:cstheme="minorHAnsi"/>
          <w:sz w:val="22"/>
          <w:szCs w:val="22"/>
        </w:rPr>
        <w:t>.</w:t>
      </w:r>
      <w:r w:rsidRPr="002A6F7F">
        <w:rPr>
          <w:rFonts w:asciiTheme="minorHAnsi" w:hAnsiTheme="minorHAnsi" w:cstheme="minorHAnsi"/>
          <w:sz w:val="22"/>
          <w:szCs w:val="22"/>
        </w:rPr>
        <w:t xml:space="preserve"> </w:t>
      </w:r>
    </w:p>
    <w:p w14:paraId="64454E27" w14:textId="4A59F8BE"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Basic blood and biochemical analys</w:t>
      </w:r>
      <w:r w:rsidR="0013135F">
        <w:rPr>
          <w:rFonts w:asciiTheme="minorHAnsi" w:hAnsiTheme="minorHAnsi" w:cstheme="minorHAnsi"/>
          <w:sz w:val="22"/>
          <w:szCs w:val="22"/>
        </w:rPr>
        <w:t>i</w:t>
      </w:r>
      <w:r w:rsidRPr="002A6F7F">
        <w:rPr>
          <w:rFonts w:asciiTheme="minorHAnsi" w:hAnsiTheme="minorHAnsi" w:cstheme="minorHAnsi"/>
          <w:sz w:val="22"/>
          <w:szCs w:val="22"/>
        </w:rPr>
        <w:t>s</w:t>
      </w:r>
      <w:r w:rsidR="0013135F">
        <w:rPr>
          <w:rFonts w:asciiTheme="minorHAnsi" w:hAnsiTheme="minorHAnsi" w:cstheme="minorHAnsi"/>
          <w:sz w:val="22"/>
          <w:szCs w:val="22"/>
        </w:rPr>
        <w:t>.</w:t>
      </w:r>
      <w:r w:rsidRPr="002A6F7F">
        <w:rPr>
          <w:rFonts w:asciiTheme="minorHAnsi" w:hAnsiTheme="minorHAnsi" w:cstheme="minorHAnsi"/>
          <w:sz w:val="22"/>
          <w:szCs w:val="22"/>
        </w:rPr>
        <w:t xml:space="preserve"> </w:t>
      </w:r>
    </w:p>
    <w:p w14:paraId="51D41CFC" w14:textId="78A86EAE"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 xml:space="preserve">Contrast-enhanced computed tomography (CT) scans of chest, abdomen and </w:t>
      </w:r>
      <w:r w:rsidR="004033A8" w:rsidRPr="002A6F7F">
        <w:rPr>
          <w:rFonts w:asciiTheme="minorHAnsi" w:hAnsiTheme="minorHAnsi" w:cstheme="minorHAnsi"/>
          <w:sz w:val="22"/>
          <w:szCs w:val="22"/>
        </w:rPr>
        <w:t>pelvis.</w:t>
      </w:r>
      <w:r w:rsidRPr="002A6F7F">
        <w:rPr>
          <w:rFonts w:asciiTheme="minorHAnsi" w:hAnsiTheme="minorHAnsi" w:cstheme="minorHAnsi"/>
          <w:sz w:val="22"/>
          <w:szCs w:val="22"/>
        </w:rPr>
        <w:t xml:space="preserve"> </w:t>
      </w:r>
    </w:p>
    <w:p w14:paraId="5168E230" w14:textId="77777777" w:rsidR="00771121" w:rsidRPr="002A6F7F" w:rsidRDefault="00771121" w:rsidP="00771121">
      <w:pPr>
        <w:autoSpaceDE w:val="0"/>
        <w:autoSpaceDN w:val="0"/>
        <w:adjustRightInd w:val="0"/>
        <w:ind w:left="1800"/>
        <w:rPr>
          <w:rFonts w:asciiTheme="minorHAnsi" w:eastAsia="CIDFont+F3" w:hAnsiTheme="minorHAnsi" w:cstheme="minorHAnsi"/>
          <w:sz w:val="22"/>
          <w:szCs w:val="22"/>
        </w:rPr>
      </w:pPr>
    </w:p>
    <w:p w14:paraId="3FBA21D5" w14:textId="77777777" w:rsidR="00771121" w:rsidRPr="002A6F7F" w:rsidRDefault="00771121" w:rsidP="00771121">
      <w:pPr>
        <w:pStyle w:val="ListParagraph"/>
        <w:numPr>
          <w:ilvl w:val="1"/>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 xml:space="preserve">Further work-up (including, but not limited to): </w:t>
      </w:r>
    </w:p>
    <w:p w14:paraId="62B0AC69" w14:textId="6A3488A1"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Mammography in women</w:t>
      </w:r>
      <w:r w:rsidR="0013135F">
        <w:rPr>
          <w:rFonts w:asciiTheme="minorHAnsi" w:hAnsiTheme="minorHAnsi" w:cstheme="minorHAnsi"/>
          <w:sz w:val="22"/>
          <w:szCs w:val="22"/>
        </w:rPr>
        <w:t>.</w:t>
      </w:r>
      <w:r w:rsidRPr="002A6F7F">
        <w:rPr>
          <w:rFonts w:asciiTheme="minorHAnsi" w:hAnsiTheme="minorHAnsi" w:cstheme="minorHAnsi"/>
          <w:sz w:val="22"/>
          <w:szCs w:val="22"/>
        </w:rPr>
        <w:t xml:space="preserve"> </w:t>
      </w:r>
    </w:p>
    <w:p w14:paraId="2ED335A7" w14:textId="17ABD3E2"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Breast MRI in women with axillary disease</w:t>
      </w:r>
      <w:r w:rsidR="0013135F">
        <w:rPr>
          <w:rFonts w:asciiTheme="minorHAnsi" w:hAnsiTheme="minorHAnsi" w:cstheme="minorHAnsi"/>
          <w:sz w:val="22"/>
          <w:szCs w:val="22"/>
        </w:rPr>
        <w:t>.</w:t>
      </w:r>
      <w:r w:rsidRPr="002A6F7F">
        <w:rPr>
          <w:rFonts w:asciiTheme="minorHAnsi" w:hAnsiTheme="minorHAnsi" w:cstheme="minorHAnsi"/>
          <w:sz w:val="22"/>
          <w:szCs w:val="22"/>
        </w:rPr>
        <w:t xml:space="preserve"> </w:t>
      </w:r>
    </w:p>
    <w:p w14:paraId="77BE04A8" w14:textId="70AB0B5C"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 xml:space="preserve">Endoscopies guided by sign-, symptom- or laboratory </w:t>
      </w:r>
      <w:r w:rsidR="004033A8" w:rsidRPr="002A6F7F">
        <w:rPr>
          <w:rFonts w:asciiTheme="minorHAnsi" w:hAnsiTheme="minorHAnsi" w:cstheme="minorHAnsi"/>
          <w:sz w:val="22"/>
          <w:szCs w:val="22"/>
        </w:rPr>
        <w:t>abnormalities.</w:t>
      </w:r>
      <w:r w:rsidRPr="002A6F7F">
        <w:rPr>
          <w:rFonts w:asciiTheme="minorHAnsi" w:hAnsiTheme="minorHAnsi" w:cstheme="minorHAnsi"/>
          <w:sz w:val="22"/>
          <w:szCs w:val="22"/>
        </w:rPr>
        <w:t xml:space="preserve"> </w:t>
      </w:r>
    </w:p>
    <w:p w14:paraId="4FC59BB0" w14:textId="77777777"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Tumour markers:</w:t>
      </w:r>
    </w:p>
    <w:p w14:paraId="6AF2961D" w14:textId="5D51D434" w:rsidR="00771121" w:rsidRPr="002A6F7F" w:rsidRDefault="00771121" w:rsidP="00771121">
      <w:pPr>
        <w:pStyle w:val="ListParagraph"/>
        <w:numPr>
          <w:ilvl w:val="3"/>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 xml:space="preserve">Serum assessment of α-fetoprotein, human chorionic gonadotropin, plasma chromogranin A and PSA in male patients to exclude potentially curable extragonadal germ-cell tumors, neuroendocrine </w:t>
      </w:r>
      <w:r w:rsidR="00E84C3D" w:rsidRPr="002A6F7F">
        <w:rPr>
          <w:rFonts w:asciiTheme="minorHAnsi" w:hAnsiTheme="minorHAnsi" w:cstheme="minorHAnsi"/>
          <w:sz w:val="22"/>
          <w:szCs w:val="22"/>
        </w:rPr>
        <w:t>tumors,</w:t>
      </w:r>
      <w:r w:rsidRPr="002A6F7F">
        <w:rPr>
          <w:rFonts w:asciiTheme="minorHAnsi" w:hAnsiTheme="minorHAnsi" w:cstheme="minorHAnsi"/>
          <w:sz w:val="22"/>
          <w:szCs w:val="22"/>
        </w:rPr>
        <w:t xml:space="preserve"> and prostate cancers amenable to hormonal </w:t>
      </w:r>
      <w:r w:rsidR="004033A8" w:rsidRPr="002A6F7F">
        <w:rPr>
          <w:rFonts w:asciiTheme="minorHAnsi" w:hAnsiTheme="minorHAnsi" w:cstheme="minorHAnsi"/>
          <w:sz w:val="22"/>
          <w:szCs w:val="22"/>
        </w:rPr>
        <w:t>treatment.</w:t>
      </w:r>
      <w:r w:rsidRPr="002A6F7F">
        <w:rPr>
          <w:rFonts w:asciiTheme="minorHAnsi" w:hAnsiTheme="minorHAnsi" w:cstheme="minorHAnsi"/>
          <w:sz w:val="22"/>
          <w:szCs w:val="22"/>
        </w:rPr>
        <w:t xml:space="preserve"> </w:t>
      </w:r>
    </w:p>
    <w:p w14:paraId="7775B4F1" w14:textId="693FE12A" w:rsidR="00771121" w:rsidRPr="005247A4"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lastRenderedPageBreak/>
        <w:t xml:space="preserve">Whole-body FDG–PET/CT </w:t>
      </w:r>
      <w:r w:rsidR="0013135F">
        <w:rPr>
          <w:rFonts w:asciiTheme="minorHAnsi" w:hAnsiTheme="minorHAnsi" w:cstheme="minorHAnsi"/>
          <w:sz w:val="22"/>
          <w:szCs w:val="22"/>
        </w:rPr>
        <w:t xml:space="preserve">is </w:t>
      </w:r>
      <w:r w:rsidRPr="002A6F7F">
        <w:rPr>
          <w:rFonts w:asciiTheme="minorHAnsi" w:hAnsiTheme="minorHAnsi" w:cstheme="minorHAnsi"/>
          <w:sz w:val="22"/>
          <w:szCs w:val="22"/>
        </w:rPr>
        <w:t>suggested for patients with cervical adenopath</w:t>
      </w:r>
      <w:r w:rsidR="00113681" w:rsidRPr="002A6F7F">
        <w:rPr>
          <w:rFonts w:asciiTheme="minorHAnsi" w:hAnsiTheme="minorHAnsi" w:cstheme="minorHAnsi"/>
          <w:sz w:val="22"/>
          <w:szCs w:val="22"/>
        </w:rPr>
        <w:t>y</w:t>
      </w:r>
      <w:r w:rsidRPr="002A6F7F">
        <w:rPr>
          <w:rFonts w:asciiTheme="minorHAnsi" w:hAnsiTheme="minorHAnsi" w:cstheme="minorHAnsi"/>
          <w:sz w:val="22"/>
          <w:szCs w:val="22"/>
        </w:rPr>
        <w:t xml:space="preserve"> from CUP and those with a single CUP </w:t>
      </w:r>
      <w:r w:rsidR="004033A8" w:rsidRPr="002A6F7F">
        <w:rPr>
          <w:rFonts w:asciiTheme="minorHAnsi" w:hAnsiTheme="minorHAnsi" w:cstheme="minorHAnsi"/>
          <w:sz w:val="22"/>
          <w:szCs w:val="22"/>
        </w:rPr>
        <w:t>metastasis.</w:t>
      </w:r>
      <w:r w:rsidRPr="002A6F7F">
        <w:rPr>
          <w:rFonts w:asciiTheme="minorHAnsi" w:hAnsiTheme="minorHAnsi" w:cstheme="minorHAnsi"/>
          <w:sz w:val="22"/>
          <w:szCs w:val="22"/>
        </w:rPr>
        <w:t xml:space="preserve"> </w:t>
      </w:r>
    </w:p>
    <w:p w14:paraId="11CD6C8F" w14:textId="77777777" w:rsidR="00D12ADA" w:rsidRPr="002A6F7F" w:rsidRDefault="00D12ADA" w:rsidP="005247A4">
      <w:pPr>
        <w:pStyle w:val="ListParagraph"/>
        <w:autoSpaceDE w:val="0"/>
        <w:autoSpaceDN w:val="0"/>
        <w:adjustRightInd w:val="0"/>
        <w:ind w:left="2160"/>
        <w:rPr>
          <w:rFonts w:asciiTheme="minorHAnsi" w:eastAsia="CIDFont+F3" w:hAnsiTheme="minorHAnsi" w:cstheme="minorHAnsi"/>
          <w:sz w:val="22"/>
          <w:szCs w:val="22"/>
        </w:rPr>
      </w:pPr>
    </w:p>
    <w:p w14:paraId="79AB7CA8" w14:textId="3D6126D1" w:rsidR="00771121" w:rsidRPr="002A6F7F" w:rsidRDefault="00771121" w:rsidP="00771121">
      <w:pPr>
        <w:pStyle w:val="ListParagraph"/>
        <w:numPr>
          <w:ilvl w:val="1"/>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 xml:space="preserve">In situations where clinical and histopathological pictures are suggestive of a specific primary origin </w:t>
      </w:r>
      <w:r w:rsidR="0013135F" w:rsidRPr="002A6F7F">
        <w:rPr>
          <w:rFonts w:asciiTheme="minorHAnsi" w:hAnsiTheme="minorHAnsi" w:cstheme="minorHAnsi"/>
          <w:sz w:val="22"/>
          <w:szCs w:val="22"/>
        </w:rPr>
        <w:t>for cancer</w:t>
      </w:r>
      <w:r w:rsidRPr="002A6F7F">
        <w:rPr>
          <w:rFonts w:asciiTheme="minorHAnsi" w:hAnsiTheme="minorHAnsi" w:cstheme="minorHAnsi"/>
          <w:sz w:val="22"/>
          <w:szCs w:val="22"/>
        </w:rPr>
        <w:t xml:space="preserve">, an appropriate work-up to exclude this specific cancer should also be performed. These situations include (but are not limited to) the following: </w:t>
      </w:r>
    </w:p>
    <w:p w14:paraId="42DA23A8" w14:textId="531AF4AB"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 xml:space="preserve">Breast MRI in women with lymph nodes in the breast drainage areas in the context of IHC results suggestive of breast </w:t>
      </w:r>
      <w:r w:rsidR="004033A8" w:rsidRPr="002A6F7F">
        <w:rPr>
          <w:rFonts w:asciiTheme="minorHAnsi" w:hAnsiTheme="minorHAnsi" w:cstheme="minorHAnsi"/>
          <w:sz w:val="22"/>
          <w:szCs w:val="22"/>
        </w:rPr>
        <w:t>cancer.</w:t>
      </w:r>
    </w:p>
    <w:p w14:paraId="4596A9CA" w14:textId="4C292EAB"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 xml:space="preserve">MRI liver/MRCP in patients with one or few liver lesions presenting with no extra-hepatic disease or with extra-hepatic disease limited to lung metastases and/or lesions in the upper abdomen, in the context of IHC suggestive of cholangiocarcinoma or pancreatobiliary or upper gastrointestinal </w:t>
      </w:r>
      <w:r w:rsidR="004033A8" w:rsidRPr="002A6F7F">
        <w:rPr>
          <w:rFonts w:asciiTheme="minorHAnsi" w:hAnsiTheme="minorHAnsi" w:cstheme="minorHAnsi"/>
          <w:sz w:val="22"/>
          <w:szCs w:val="22"/>
        </w:rPr>
        <w:t>disease.</w:t>
      </w:r>
      <w:r w:rsidRPr="002A6F7F">
        <w:rPr>
          <w:rFonts w:asciiTheme="minorHAnsi" w:hAnsiTheme="minorHAnsi" w:cstheme="minorHAnsi"/>
          <w:sz w:val="22"/>
          <w:szCs w:val="22"/>
        </w:rPr>
        <w:t xml:space="preserve"> </w:t>
      </w:r>
    </w:p>
    <w:p w14:paraId="3FFC8858" w14:textId="5FED92ED"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Adequate abdominal and pelvic imaging in the presence of high-grade serous carcinoma</w:t>
      </w:r>
      <w:r w:rsidR="0013135F">
        <w:rPr>
          <w:rFonts w:asciiTheme="minorHAnsi" w:hAnsiTheme="minorHAnsi" w:cstheme="minorHAnsi"/>
          <w:sz w:val="22"/>
          <w:szCs w:val="22"/>
        </w:rPr>
        <w:t>.</w:t>
      </w:r>
      <w:r w:rsidRPr="002A6F7F">
        <w:rPr>
          <w:rFonts w:asciiTheme="minorHAnsi" w:hAnsiTheme="minorHAnsi" w:cstheme="minorHAnsi"/>
          <w:sz w:val="22"/>
          <w:szCs w:val="22"/>
        </w:rPr>
        <w:t xml:space="preserve"> </w:t>
      </w:r>
    </w:p>
    <w:p w14:paraId="56076944" w14:textId="57928C23"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Bosniak classification of any kidney lesion in the context of IHC suggestive of renal cell carcinoma or other kidney malignancy</w:t>
      </w:r>
      <w:r w:rsidR="0013135F">
        <w:rPr>
          <w:rFonts w:asciiTheme="minorHAnsi" w:hAnsiTheme="minorHAnsi" w:cstheme="minorHAnsi"/>
          <w:sz w:val="22"/>
          <w:szCs w:val="22"/>
        </w:rPr>
        <w:t>.</w:t>
      </w:r>
      <w:r w:rsidRPr="002A6F7F">
        <w:rPr>
          <w:rFonts w:asciiTheme="minorHAnsi" w:hAnsiTheme="minorHAnsi" w:cstheme="minorHAnsi"/>
          <w:sz w:val="22"/>
          <w:szCs w:val="22"/>
        </w:rPr>
        <w:t xml:space="preserve"> </w:t>
      </w:r>
    </w:p>
    <w:p w14:paraId="755E329C" w14:textId="62F03B33" w:rsidR="00771121" w:rsidRPr="002A6F7F"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2A6F7F">
        <w:rPr>
          <w:rFonts w:asciiTheme="minorHAnsi" w:hAnsiTheme="minorHAnsi" w:cstheme="minorHAnsi"/>
          <w:sz w:val="22"/>
          <w:szCs w:val="22"/>
        </w:rPr>
        <w:t>ENT (Ear-Nose-Throat) examination and MRI and/or PET imaging in patients with IHC and/or a clinical picture suggestive of salivary gland carcinoma (this includes poorly defined masses in the neck or predominance of neck lymph nodes in the clinical presentation)</w:t>
      </w:r>
      <w:r w:rsidR="0013135F">
        <w:rPr>
          <w:rFonts w:asciiTheme="minorHAnsi" w:hAnsiTheme="minorHAnsi" w:cstheme="minorHAnsi"/>
          <w:sz w:val="22"/>
          <w:szCs w:val="22"/>
        </w:rPr>
        <w:t>.</w:t>
      </w:r>
    </w:p>
    <w:p w14:paraId="39C893DE" w14:textId="77777777" w:rsidR="00771121" w:rsidRPr="002A6F7F" w:rsidRDefault="00771121" w:rsidP="00771121">
      <w:pPr>
        <w:autoSpaceDE w:val="0"/>
        <w:autoSpaceDN w:val="0"/>
        <w:adjustRightInd w:val="0"/>
        <w:rPr>
          <w:rFonts w:asciiTheme="minorHAnsi" w:hAnsiTheme="minorHAnsi" w:cstheme="minorHAnsi"/>
          <w:b/>
          <w:bCs/>
          <w:sz w:val="22"/>
          <w:szCs w:val="22"/>
        </w:rPr>
      </w:pPr>
    </w:p>
    <w:p w14:paraId="5EDD759A" w14:textId="77777777" w:rsidR="00771121" w:rsidRPr="002A6F7F" w:rsidRDefault="00771121" w:rsidP="00771121">
      <w:pPr>
        <w:autoSpaceDE w:val="0"/>
        <w:autoSpaceDN w:val="0"/>
        <w:adjustRightInd w:val="0"/>
        <w:rPr>
          <w:rFonts w:asciiTheme="minorHAnsi" w:hAnsiTheme="minorHAnsi" w:cstheme="minorHAnsi"/>
          <w:b/>
          <w:bCs/>
          <w:sz w:val="22"/>
          <w:szCs w:val="22"/>
        </w:rPr>
      </w:pPr>
    </w:p>
    <w:p w14:paraId="70F5797F" w14:textId="0B9EDEA0" w:rsidR="00771121" w:rsidRPr="002A6F7F" w:rsidRDefault="00771121" w:rsidP="00771121">
      <w:pPr>
        <w:autoSpaceDE w:val="0"/>
        <w:autoSpaceDN w:val="0"/>
        <w:adjustRightInd w:val="0"/>
        <w:rPr>
          <w:rFonts w:asciiTheme="minorHAnsi" w:hAnsiTheme="minorHAnsi" w:cstheme="minorHAnsi"/>
          <w:b/>
          <w:bCs/>
          <w:sz w:val="22"/>
          <w:szCs w:val="22"/>
        </w:rPr>
      </w:pPr>
      <w:r w:rsidRPr="002A6F7F">
        <w:rPr>
          <w:rFonts w:asciiTheme="minorHAnsi" w:hAnsiTheme="minorHAnsi" w:cstheme="minorHAnsi"/>
          <w:b/>
          <w:bCs/>
          <w:sz w:val="22"/>
          <w:szCs w:val="22"/>
        </w:rPr>
        <w:t>4.1.</w:t>
      </w:r>
      <w:r w:rsidR="00113681" w:rsidRPr="002A6F7F">
        <w:rPr>
          <w:rFonts w:asciiTheme="minorHAnsi" w:hAnsiTheme="minorHAnsi" w:cstheme="minorHAnsi"/>
          <w:b/>
          <w:bCs/>
          <w:sz w:val="22"/>
          <w:szCs w:val="22"/>
        </w:rPr>
        <w:t>4</w:t>
      </w:r>
      <w:r w:rsidRPr="002A6F7F">
        <w:rPr>
          <w:rFonts w:asciiTheme="minorHAnsi" w:hAnsiTheme="minorHAnsi" w:cstheme="minorHAnsi"/>
          <w:b/>
          <w:bCs/>
          <w:sz w:val="22"/>
          <w:szCs w:val="22"/>
        </w:rPr>
        <w:t xml:space="preserve"> </w:t>
      </w:r>
      <w:r w:rsidR="00113681" w:rsidRPr="002A6F7F">
        <w:rPr>
          <w:rFonts w:asciiTheme="minorHAnsi" w:hAnsiTheme="minorHAnsi" w:cstheme="minorHAnsi"/>
          <w:b/>
          <w:bCs/>
          <w:sz w:val="22"/>
          <w:szCs w:val="22"/>
        </w:rPr>
        <w:t>Evaluation of</w:t>
      </w:r>
      <w:r w:rsidRPr="002A6F7F">
        <w:rPr>
          <w:rFonts w:asciiTheme="minorHAnsi" w:hAnsiTheme="minorHAnsi" w:cstheme="minorHAnsi"/>
          <w:b/>
          <w:bCs/>
          <w:sz w:val="22"/>
          <w:szCs w:val="22"/>
        </w:rPr>
        <w:t xml:space="preserve"> Treatment Phase</w:t>
      </w:r>
      <w:r w:rsidR="00113681" w:rsidRPr="002A6F7F">
        <w:rPr>
          <w:rFonts w:asciiTheme="minorHAnsi" w:hAnsiTheme="minorHAnsi" w:cstheme="minorHAnsi"/>
          <w:b/>
          <w:bCs/>
          <w:sz w:val="22"/>
          <w:szCs w:val="22"/>
        </w:rPr>
        <w:t xml:space="preserve"> for Prospective Study</w:t>
      </w:r>
    </w:p>
    <w:p w14:paraId="1442F433" w14:textId="68CF59D1" w:rsidR="00771121" w:rsidRPr="002A6F7F" w:rsidRDefault="00771121" w:rsidP="00771121">
      <w:pPr>
        <w:autoSpaceDE w:val="0"/>
        <w:autoSpaceDN w:val="0"/>
        <w:adjustRightInd w:val="0"/>
        <w:spacing w:line="276" w:lineRule="auto"/>
        <w:rPr>
          <w:rFonts w:asciiTheme="minorHAnsi" w:hAnsiTheme="minorHAnsi" w:cstheme="minorHAnsi"/>
          <w:sz w:val="22"/>
          <w:szCs w:val="22"/>
        </w:rPr>
      </w:pPr>
      <w:r w:rsidRPr="002A6F7F">
        <w:rPr>
          <w:rFonts w:asciiTheme="minorHAnsi" w:hAnsiTheme="minorHAnsi" w:cstheme="minorHAnsi"/>
          <w:sz w:val="22"/>
          <w:szCs w:val="22"/>
        </w:rPr>
        <w:t>4.1.</w:t>
      </w:r>
      <w:r w:rsidR="00113681" w:rsidRPr="002A6F7F">
        <w:rPr>
          <w:rFonts w:asciiTheme="minorHAnsi" w:hAnsiTheme="minorHAnsi" w:cstheme="minorHAnsi"/>
          <w:sz w:val="22"/>
          <w:szCs w:val="22"/>
        </w:rPr>
        <w:t>4</w:t>
      </w:r>
      <w:r w:rsidRPr="002A6F7F">
        <w:rPr>
          <w:rFonts w:asciiTheme="minorHAnsi" w:hAnsiTheme="minorHAnsi" w:cstheme="minorHAnsi"/>
          <w:sz w:val="22"/>
          <w:szCs w:val="22"/>
        </w:rPr>
        <w:t xml:space="preserve">.1 </w:t>
      </w:r>
      <w:r w:rsidRPr="002A6F7F">
        <w:rPr>
          <w:rFonts w:asciiTheme="minorHAnsi" w:hAnsiTheme="minorHAnsi" w:cstheme="minorHAnsi"/>
          <w:sz w:val="22"/>
          <w:szCs w:val="22"/>
          <w:u w:val="single"/>
        </w:rPr>
        <w:t>Initiating treatment</w:t>
      </w:r>
      <w:r w:rsidR="0013135F">
        <w:rPr>
          <w:rFonts w:asciiTheme="minorHAnsi" w:hAnsiTheme="minorHAnsi" w:cstheme="minorHAnsi"/>
          <w:sz w:val="22"/>
          <w:szCs w:val="22"/>
          <w:u w:val="single"/>
        </w:rPr>
        <w:t>:</w:t>
      </w:r>
    </w:p>
    <w:p w14:paraId="679F1421" w14:textId="77777777" w:rsidR="00771121" w:rsidRPr="005247A4" w:rsidRDefault="00771121" w:rsidP="005247A4">
      <w:pPr>
        <w:pStyle w:val="ListParagraph"/>
        <w:numPr>
          <w:ilvl w:val="0"/>
          <w:numId w:val="24"/>
        </w:numPr>
        <w:autoSpaceDE w:val="0"/>
        <w:autoSpaceDN w:val="0"/>
        <w:adjustRightInd w:val="0"/>
        <w:spacing w:line="276" w:lineRule="auto"/>
        <w:jc w:val="both"/>
        <w:rPr>
          <w:rFonts w:asciiTheme="minorHAnsi" w:hAnsiTheme="minorHAnsi" w:cstheme="minorHAnsi"/>
          <w:sz w:val="22"/>
        </w:rPr>
      </w:pPr>
      <w:r w:rsidRPr="002A6F7F">
        <w:rPr>
          <w:rFonts w:asciiTheme="minorHAnsi" w:eastAsia="CIDFont+F3" w:hAnsiTheme="minorHAnsi" w:cstheme="minorHAnsi"/>
          <w:sz w:val="22"/>
          <w:szCs w:val="22"/>
        </w:rPr>
        <w:t>As per the CUP OCP, treat</w:t>
      </w:r>
      <w:r w:rsidRPr="002A6F7F">
        <w:rPr>
          <w:rFonts w:asciiTheme="minorHAnsi" w:hAnsiTheme="minorHAnsi" w:cstheme="minorHAnsi"/>
          <w:sz w:val="22"/>
          <w:szCs w:val="22"/>
        </w:rPr>
        <w:t xml:space="preserve">ment should start </w:t>
      </w:r>
      <w:r w:rsidRPr="002A6F7F">
        <w:rPr>
          <w:rFonts w:asciiTheme="minorHAnsi" w:hAnsiTheme="minorHAnsi" w:cstheme="minorHAnsi"/>
          <w:b/>
          <w:bCs/>
          <w:sz w:val="22"/>
          <w:szCs w:val="22"/>
        </w:rPr>
        <w:t>within 2 weeks</w:t>
      </w:r>
      <w:r w:rsidRPr="002A6F7F">
        <w:rPr>
          <w:rFonts w:asciiTheme="minorHAnsi" w:hAnsiTheme="minorHAnsi" w:cstheme="minorHAnsi"/>
          <w:sz w:val="22"/>
          <w:szCs w:val="22"/>
        </w:rPr>
        <w:t xml:space="preserve"> of the decision to treat.</w:t>
      </w:r>
      <w:r w:rsidR="00113681" w:rsidRPr="002A6F7F">
        <w:rPr>
          <w:rFonts w:asciiTheme="minorHAnsi" w:hAnsiTheme="minorHAnsi" w:cstheme="minorHAnsi"/>
          <w:sz w:val="22"/>
          <w:szCs w:val="22"/>
        </w:rPr>
        <w:t xml:space="preserve"> Treatment may have commenced prior to genomic profile results.</w:t>
      </w:r>
    </w:p>
    <w:p w14:paraId="5CD41A64" w14:textId="75B5A1E1" w:rsidR="00771121" w:rsidRPr="002A6F7F" w:rsidRDefault="00771121" w:rsidP="00771121">
      <w:pPr>
        <w:pStyle w:val="ListParagraph"/>
        <w:numPr>
          <w:ilvl w:val="0"/>
          <w:numId w:val="24"/>
        </w:numPr>
        <w:autoSpaceDE w:val="0"/>
        <w:autoSpaceDN w:val="0"/>
        <w:adjustRightInd w:val="0"/>
        <w:spacing w:line="276" w:lineRule="auto"/>
        <w:rPr>
          <w:rFonts w:asciiTheme="minorHAnsi" w:eastAsia="CIDFont+F3" w:hAnsiTheme="minorHAnsi" w:cstheme="minorHAnsi"/>
          <w:sz w:val="22"/>
          <w:szCs w:val="22"/>
        </w:rPr>
      </w:pPr>
      <w:r w:rsidRPr="002A6F7F">
        <w:rPr>
          <w:rFonts w:asciiTheme="minorHAnsi" w:hAnsiTheme="minorHAnsi" w:cstheme="minorHAnsi"/>
          <w:sz w:val="22"/>
          <w:szCs w:val="22"/>
        </w:rPr>
        <w:t xml:space="preserve">While the molecular tests are performed, the standard care for patients with suspected CUP will proceed as per the OCP. The treating clinician will discuss all cases of suspected CUP in the </w:t>
      </w:r>
      <w:r w:rsidR="00113681" w:rsidRPr="002A6F7F">
        <w:rPr>
          <w:rFonts w:asciiTheme="minorHAnsi" w:hAnsiTheme="minorHAnsi" w:cstheme="minorHAnsi"/>
          <w:sz w:val="22"/>
          <w:szCs w:val="22"/>
        </w:rPr>
        <w:t xml:space="preserve">local hospital or specialist group </w:t>
      </w:r>
      <w:r w:rsidRPr="002A6F7F">
        <w:rPr>
          <w:rFonts w:asciiTheme="minorHAnsi" w:hAnsiTheme="minorHAnsi" w:cstheme="minorHAnsi"/>
          <w:sz w:val="22"/>
          <w:szCs w:val="22"/>
        </w:rPr>
        <w:t xml:space="preserve">multi-disciplinary team (MDT) meeting. </w:t>
      </w:r>
    </w:p>
    <w:p w14:paraId="50055774" w14:textId="77777777" w:rsidR="00771121" w:rsidRPr="002A6F7F" w:rsidRDefault="00771121" w:rsidP="00771121">
      <w:pPr>
        <w:pStyle w:val="ListParagraph"/>
        <w:numPr>
          <w:ilvl w:val="0"/>
          <w:numId w:val="24"/>
        </w:numPr>
        <w:autoSpaceDE w:val="0"/>
        <w:autoSpaceDN w:val="0"/>
        <w:adjustRightInd w:val="0"/>
        <w:spacing w:line="276" w:lineRule="auto"/>
        <w:rPr>
          <w:rFonts w:asciiTheme="minorHAnsi" w:eastAsia="CIDFont+F3" w:hAnsiTheme="minorHAnsi" w:cstheme="minorHAnsi"/>
          <w:sz w:val="22"/>
          <w:szCs w:val="22"/>
        </w:rPr>
      </w:pPr>
      <w:r w:rsidRPr="002A6F7F">
        <w:rPr>
          <w:rFonts w:asciiTheme="minorHAnsi" w:hAnsiTheme="minorHAnsi" w:cstheme="minorHAnsi"/>
          <w:sz w:val="22"/>
          <w:szCs w:val="22"/>
        </w:rPr>
        <w:t>The treating clinician will proceed with treatment planning according to the OCP guide.</w:t>
      </w:r>
    </w:p>
    <w:p w14:paraId="77F8D0E8" w14:textId="77777777" w:rsidR="00771121" w:rsidRPr="002A6F7F" w:rsidRDefault="00771121" w:rsidP="00771121">
      <w:pPr>
        <w:pStyle w:val="ListParagraph"/>
        <w:autoSpaceDE w:val="0"/>
        <w:autoSpaceDN w:val="0"/>
        <w:adjustRightInd w:val="0"/>
        <w:spacing w:line="276" w:lineRule="auto"/>
        <w:rPr>
          <w:rFonts w:asciiTheme="minorHAnsi" w:eastAsia="CIDFont+F3" w:hAnsiTheme="minorHAnsi" w:cstheme="minorHAnsi"/>
          <w:sz w:val="22"/>
          <w:szCs w:val="22"/>
        </w:rPr>
      </w:pPr>
    </w:p>
    <w:p w14:paraId="1F735755" w14:textId="0D362E71" w:rsidR="00771121" w:rsidRPr="002A6F7F" w:rsidRDefault="00771121" w:rsidP="00771121">
      <w:pPr>
        <w:autoSpaceDE w:val="0"/>
        <w:autoSpaceDN w:val="0"/>
        <w:adjustRightInd w:val="0"/>
        <w:rPr>
          <w:rFonts w:asciiTheme="minorHAnsi" w:eastAsia="CIDFont+F3" w:hAnsiTheme="minorHAnsi" w:cstheme="minorHAnsi"/>
          <w:sz w:val="22"/>
          <w:szCs w:val="22"/>
          <w:u w:val="single"/>
        </w:rPr>
      </w:pPr>
      <w:r w:rsidRPr="002A6F7F">
        <w:rPr>
          <w:rFonts w:asciiTheme="minorHAnsi" w:eastAsia="CIDFont+F3" w:hAnsiTheme="minorHAnsi" w:cstheme="minorHAnsi"/>
          <w:sz w:val="22"/>
          <w:szCs w:val="22"/>
        </w:rPr>
        <w:t>4.1.</w:t>
      </w:r>
      <w:r w:rsidR="00113681" w:rsidRPr="002A6F7F">
        <w:rPr>
          <w:rFonts w:asciiTheme="minorHAnsi" w:eastAsia="CIDFont+F3" w:hAnsiTheme="minorHAnsi" w:cstheme="minorHAnsi"/>
          <w:sz w:val="22"/>
          <w:szCs w:val="22"/>
        </w:rPr>
        <w:t>4</w:t>
      </w:r>
      <w:r w:rsidRPr="002A6F7F">
        <w:rPr>
          <w:rFonts w:asciiTheme="minorHAnsi" w:eastAsia="CIDFont+F3" w:hAnsiTheme="minorHAnsi" w:cstheme="minorHAnsi"/>
          <w:sz w:val="22"/>
          <w:szCs w:val="22"/>
        </w:rPr>
        <w:t xml:space="preserve">.2 </w:t>
      </w:r>
      <w:r w:rsidR="00113681" w:rsidRPr="002A6F7F">
        <w:rPr>
          <w:rFonts w:asciiTheme="minorHAnsi" w:eastAsia="CIDFont+F3" w:hAnsiTheme="minorHAnsi" w:cstheme="minorHAnsi"/>
          <w:sz w:val="22"/>
          <w:szCs w:val="22"/>
        </w:rPr>
        <w:t>Multi-</w:t>
      </w:r>
      <w:r w:rsidR="00113681" w:rsidRPr="002A6F7F">
        <w:rPr>
          <w:rFonts w:asciiTheme="minorHAnsi" w:eastAsia="CIDFont+F3" w:hAnsiTheme="minorHAnsi" w:cstheme="minorHAnsi"/>
          <w:sz w:val="22"/>
          <w:szCs w:val="22"/>
          <w:u w:val="single"/>
        </w:rPr>
        <w:t>Disciplinary team (CUPID-MDT):</w:t>
      </w:r>
    </w:p>
    <w:p w14:paraId="26EA25E2" w14:textId="72A0590C" w:rsidR="00771121" w:rsidRPr="002A6F7F" w:rsidRDefault="00771121" w:rsidP="00771121">
      <w:pPr>
        <w:pStyle w:val="ListParagraph"/>
        <w:numPr>
          <w:ilvl w:val="0"/>
          <w:numId w:val="25"/>
        </w:numPr>
        <w:autoSpaceDE w:val="0"/>
        <w:autoSpaceDN w:val="0"/>
        <w:adjustRightInd w:val="0"/>
        <w:rPr>
          <w:rFonts w:asciiTheme="minorHAnsi" w:eastAsia="CIDFont+F3" w:hAnsiTheme="minorHAnsi" w:cstheme="minorHAnsi"/>
          <w:sz w:val="22"/>
          <w:szCs w:val="22"/>
          <w:u w:val="single"/>
        </w:rPr>
      </w:pPr>
      <w:r w:rsidRPr="002A6F7F">
        <w:rPr>
          <w:rFonts w:asciiTheme="minorHAnsi" w:hAnsiTheme="minorHAnsi" w:cstheme="minorHAnsi"/>
          <w:sz w:val="22"/>
          <w:szCs w:val="22"/>
        </w:rPr>
        <w:t xml:space="preserve">Results from somatic mutation profiling will be discussed at the </w:t>
      </w:r>
      <w:r w:rsidR="00113681" w:rsidRPr="002A6F7F">
        <w:rPr>
          <w:rFonts w:asciiTheme="minorHAnsi" w:hAnsiTheme="minorHAnsi" w:cstheme="minorHAnsi"/>
          <w:sz w:val="22"/>
          <w:szCs w:val="22"/>
        </w:rPr>
        <w:t xml:space="preserve">recently </w:t>
      </w:r>
      <w:r w:rsidRPr="002A6F7F">
        <w:rPr>
          <w:rFonts w:asciiTheme="minorHAnsi" w:hAnsiTheme="minorHAnsi" w:cstheme="minorHAnsi"/>
          <w:sz w:val="22"/>
          <w:szCs w:val="22"/>
        </w:rPr>
        <w:t xml:space="preserve">established state-wide molecular MDT meetings held monthly. </w:t>
      </w:r>
    </w:p>
    <w:p w14:paraId="7FBC05F2" w14:textId="77777777" w:rsidR="00771121" w:rsidRPr="002A6F7F" w:rsidRDefault="00771121" w:rsidP="00771121">
      <w:pPr>
        <w:pStyle w:val="ListParagraph"/>
        <w:numPr>
          <w:ilvl w:val="0"/>
          <w:numId w:val="25"/>
        </w:numPr>
        <w:autoSpaceDE w:val="0"/>
        <w:autoSpaceDN w:val="0"/>
        <w:adjustRightInd w:val="0"/>
        <w:rPr>
          <w:rFonts w:asciiTheme="minorHAnsi" w:eastAsia="CIDFont+F3" w:hAnsiTheme="minorHAnsi" w:cstheme="minorHAnsi"/>
          <w:sz w:val="22"/>
          <w:szCs w:val="22"/>
          <w:u w:val="single"/>
        </w:rPr>
      </w:pPr>
      <w:r w:rsidRPr="002A6F7F">
        <w:rPr>
          <w:rFonts w:asciiTheme="minorHAnsi" w:hAnsiTheme="minorHAnsi" w:cstheme="minorHAnsi"/>
          <w:sz w:val="22"/>
          <w:szCs w:val="22"/>
        </w:rPr>
        <w:t xml:space="preserve">A recommendation on the possible primary site and potentially identified matched therapies including standard therapies and available clinical trials will be provided to the treating clinician/team. </w:t>
      </w:r>
    </w:p>
    <w:p w14:paraId="6B3D139E" w14:textId="6ABB9F2D" w:rsidR="00771121" w:rsidRPr="005247A4" w:rsidRDefault="00771121" w:rsidP="00771121">
      <w:pPr>
        <w:pStyle w:val="ListParagraph"/>
        <w:numPr>
          <w:ilvl w:val="0"/>
          <w:numId w:val="25"/>
        </w:numPr>
        <w:autoSpaceDE w:val="0"/>
        <w:autoSpaceDN w:val="0"/>
        <w:adjustRightInd w:val="0"/>
        <w:rPr>
          <w:rFonts w:asciiTheme="minorHAnsi" w:eastAsia="CIDFont+F3" w:hAnsiTheme="minorHAnsi" w:cstheme="minorHAnsi"/>
          <w:sz w:val="22"/>
          <w:szCs w:val="22"/>
          <w:u w:val="single"/>
        </w:rPr>
      </w:pPr>
      <w:r w:rsidRPr="002A6F7F">
        <w:rPr>
          <w:rFonts w:asciiTheme="minorHAnsi" w:hAnsiTheme="minorHAnsi" w:cstheme="minorHAnsi"/>
          <w:sz w:val="22"/>
          <w:szCs w:val="22"/>
        </w:rPr>
        <w:t xml:space="preserve">The results from the </w:t>
      </w:r>
      <w:r w:rsidR="0013135F" w:rsidRPr="002A6F7F">
        <w:rPr>
          <w:rFonts w:asciiTheme="minorHAnsi" w:hAnsiTheme="minorHAnsi" w:cstheme="minorHAnsi"/>
          <w:sz w:val="22"/>
          <w:szCs w:val="22"/>
        </w:rPr>
        <w:t>M</w:t>
      </w:r>
      <w:r w:rsidR="0013135F">
        <w:rPr>
          <w:rFonts w:asciiTheme="minorHAnsi" w:hAnsiTheme="minorHAnsi" w:cstheme="minorHAnsi"/>
          <w:sz w:val="22"/>
          <w:szCs w:val="22"/>
        </w:rPr>
        <w:t>DT</w:t>
      </w:r>
      <w:r w:rsidR="0013135F" w:rsidRPr="002A6F7F">
        <w:rPr>
          <w:rFonts w:asciiTheme="minorHAnsi" w:hAnsiTheme="minorHAnsi" w:cstheme="minorHAnsi"/>
          <w:sz w:val="22"/>
          <w:szCs w:val="22"/>
        </w:rPr>
        <w:t xml:space="preserve"> </w:t>
      </w:r>
      <w:r w:rsidRPr="002A6F7F">
        <w:rPr>
          <w:rFonts w:asciiTheme="minorHAnsi" w:hAnsiTheme="minorHAnsi" w:cstheme="minorHAnsi"/>
          <w:sz w:val="22"/>
          <w:szCs w:val="22"/>
        </w:rPr>
        <w:t xml:space="preserve">will support the treating team </w:t>
      </w:r>
      <w:r w:rsidR="0013135F">
        <w:rPr>
          <w:rFonts w:asciiTheme="minorHAnsi" w:hAnsiTheme="minorHAnsi" w:cstheme="minorHAnsi"/>
          <w:sz w:val="22"/>
          <w:szCs w:val="22"/>
        </w:rPr>
        <w:t>in adopting</w:t>
      </w:r>
      <w:r w:rsidRPr="002A6F7F">
        <w:rPr>
          <w:rFonts w:asciiTheme="minorHAnsi" w:hAnsiTheme="minorHAnsi" w:cstheme="minorHAnsi"/>
          <w:sz w:val="22"/>
          <w:szCs w:val="22"/>
        </w:rPr>
        <w:t>/modify</w:t>
      </w:r>
      <w:r w:rsidR="0013135F">
        <w:rPr>
          <w:rFonts w:asciiTheme="minorHAnsi" w:hAnsiTheme="minorHAnsi" w:cstheme="minorHAnsi"/>
          <w:sz w:val="22"/>
          <w:szCs w:val="22"/>
        </w:rPr>
        <w:t>ing</w:t>
      </w:r>
      <w:r w:rsidRPr="002A6F7F">
        <w:rPr>
          <w:rFonts w:asciiTheme="minorHAnsi" w:hAnsiTheme="minorHAnsi" w:cstheme="minorHAnsi"/>
          <w:sz w:val="22"/>
          <w:szCs w:val="22"/>
        </w:rPr>
        <w:t xml:space="preserve"> treatment after</w:t>
      </w:r>
      <w:r w:rsidR="0013135F">
        <w:rPr>
          <w:rFonts w:asciiTheme="minorHAnsi" w:hAnsiTheme="minorHAnsi" w:cstheme="minorHAnsi"/>
          <w:sz w:val="22"/>
          <w:szCs w:val="22"/>
        </w:rPr>
        <w:t xml:space="preserve"> the</w:t>
      </w:r>
      <w:r w:rsidRPr="002A6F7F">
        <w:rPr>
          <w:rFonts w:asciiTheme="minorHAnsi" w:hAnsiTheme="minorHAnsi" w:cstheme="minorHAnsi"/>
          <w:sz w:val="22"/>
          <w:szCs w:val="22"/>
        </w:rPr>
        <w:t xml:space="preserve"> initial response assessment with the previously chosen therapies. If there is disease progression identified on first-line therapy, the treating clinician and the patient may or may not choose to adopt therapies based on the molecular analysis for </w:t>
      </w:r>
      <w:r w:rsidR="0013135F">
        <w:rPr>
          <w:rFonts w:asciiTheme="minorHAnsi" w:hAnsiTheme="minorHAnsi" w:cstheme="minorHAnsi"/>
          <w:sz w:val="22"/>
          <w:szCs w:val="22"/>
        </w:rPr>
        <w:t xml:space="preserve">the </w:t>
      </w:r>
      <w:r w:rsidRPr="002A6F7F">
        <w:rPr>
          <w:rFonts w:asciiTheme="minorHAnsi" w:hAnsiTheme="minorHAnsi" w:cstheme="minorHAnsi"/>
          <w:sz w:val="22"/>
          <w:szCs w:val="22"/>
        </w:rPr>
        <w:t>primary site and matched targeted therapies.</w:t>
      </w:r>
    </w:p>
    <w:p w14:paraId="742FFE79" w14:textId="77777777" w:rsidR="0007107A" w:rsidRDefault="0007107A" w:rsidP="0007107A">
      <w:pPr>
        <w:pStyle w:val="ListParagraph"/>
        <w:autoSpaceDE w:val="0"/>
        <w:autoSpaceDN w:val="0"/>
        <w:adjustRightInd w:val="0"/>
        <w:rPr>
          <w:rFonts w:asciiTheme="minorHAnsi" w:hAnsiTheme="minorHAnsi" w:cstheme="minorHAnsi"/>
          <w:sz w:val="22"/>
          <w:szCs w:val="22"/>
        </w:rPr>
      </w:pPr>
    </w:p>
    <w:p w14:paraId="23165348" w14:textId="77777777" w:rsidR="0007107A" w:rsidRPr="002A6F7F" w:rsidRDefault="0007107A" w:rsidP="005247A4">
      <w:pPr>
        <w:pStyle w:val="ListParagraph"/>
        <w:autoSpaceDE w:val="0"/>
        <w:autoSpaceDN w:val="0"/>
        <w:adjustRightInd w:val="0"/>
        <w:rPr>
          <w:rFonts w:asciiTheme="minorHAnsi" w:eastAsia="CIDFont+F3" w:hAnsiTheme="minorHAnsi" w:cstheme="minorHAnsi"/>
          <w:sz w:val="22"/>
          <w:szCs w:val="22"/>
          <w:u w:val="single"/>
        </w:rPr>
      </w:pPr>
    </w:p>
    <w:p w14:paraId="2126743C" w14:textId="3AD67F8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lastRenderedPageBreak/>
        <w:t xml:space="preserve">4.2 Scientific Rationale for </w:t>
      </w:r>
      <w:r w:rsidR="00113681" w:rsidRPr="002A6F7F">
        <w:rPr>
          <w:rFonts w:asciiTheme="minorHAnsi" w:eastAsia="Times New Roman" w:hAnsiTheme="minorHAnsi" w:cstheme="minorHAnsi"/>
        </w:rPr>
        <w:t xml:space="preserve">TRIAL </w:t>
      </w:r>
      <w:r w:rsidRPr="002A6F7F">
        <w:rPr>
          <w:rFonts w:asciiTheme="minorHAnsi" w:eastAsia="Times New Roman" w:hAnsiTheme="minorHAnsi" w:cstheme="minorHAnsi"/>
        </w:rPr>
        <w:t>Design</w:t>
      </w:r>
    </w:p>
    <w:p w14:paraId="5B45E18F" w14:textId="77777777" w:rsidR="00771121" w:rsidRPr="005247A4" w:rsidRDefault="00771121" w:rsidP="00771121">
      <w:pPr>
        <w:pStyle w:val="NormalWeb"/>
        <w:spacing w:line="276" w:lineRule="auto"/>
        <w:rPr>
          <w:rFonts w:asciiTheme="minorHAnsi" w:hAnsiTheme="minorHAnsi" w:cstheme="minorHAnsi"/>
          <w:b/>
          <w:bCs/>
        </w:rPr>
      </w:pPr>
      <w:r w:rsidRPr="005247A4">
        <w:rPr>
          <w:rFonts w:asciiTheme="minorHAnsi" w:hAnsiTheme="minorHAnsi" w:cstheme="minorHAnsi"/>
          <w:b/>
          <w:bCs/>
        </w:rPr>
        <w:t>4.2.1 Rationale for Population Selection</w:t>
      </w:r>
    </w:p>
    <w:p w14:paraId="57F08F5C" w14:textId="505EF3EB" w:rsidR="00771121" w:rsidRPr="005247A4" w:rsidRDefault="00771121" w:rsidP="005247A4">
      <w:pPr>
        <w:pStyle w:val="NormalWeb"/>
        <w:spacing w:line="276" w:lineRule="auto"/>
        <w:rPr>
          <w:rFonts w:asciiTheme="minorHAnsi" w:hAnsiTheme="minorHAnsi" w:cstheme="minorHAnsi"/>
        </w:rPr>
      </w:pPr>
      <w:r w:rsidRPr="005247A4">
        <w:rPr>
          <w:rFonts w:asciiTheme="minorHAnsi" w:hAnsiTheme="minorHAnsi" w:cstheme="minorHAnsi"/>
        </w:rPr>
        <w:t>The inclusion and exclusion criteria for the study are aimed at selecting patients with confirmed or suspected CUP, for whom a tissue of origin cannot be definitively posited</w:t>
      </w:r>
      <w:r w:rsidR="00113681" w:rsidRPr="005247A4">
        <w:rPr>
          <w:rFonts w:asciiTheme="minorHAnsi" w:hAnsiTheme="minorHAnsi" w:cstheme="minorHAnsi"/>
        </w:rPr>
        <w:t>.</w:t>
      </w:r>
      <w:r w:rsidR="00113681" w:rsidRPr="002A6F7F">
        <w:rPr>
          <w:rFonts w:asciiTheme="minorHAnsi" w:hAnsiTheme="minorHAnsi" w:cstheme="minorHAnsi"/>
        </w:rPr>
        <w:t xml:space="preserve"> We will include</w:t>
      </w:r>
      <w:r w:rsidR="00113681" w:rsidRPr="005247A4">
        <w:rPr>
          <w:rFonts w:asciiTheme="minorHAnsi" w:hAnsiTheme="minorHAnsi" w:cstheme="minorHAnsi"/>
        </w:rPr>
        <w:t xml:space="preserve"> patients with both favourable and unfavourable prognosis CUP, </w:t>
      </w:r>
      <w:r w:rsidR="00113681" w:rsidRPr="002A6F7F">
        <w:rPr>
          <w:rFonts w:asciiTheme="minorHAnsi" w:hAnsiTheme="minorHAnsi" w:cstheme="minorHAnsi"/>
        </w:rPr>
        <w:t>but we anticipate that a</w:t>
      </w:r>
      <w:r w:rsidR="00113681" w:rsidRPr="005247A4">
        <w:rPr>
          <w:rFonts w:asciiTheme="minorHAnsi" w:hAnsiTheme="minorHAnsi" w:cstheme="minorHAnsi"/>
        </w:rPr>
        <w:t xml:space="preserve"> therapeutic approach based on molecular profiling is more likely to change the outcome </w:t>
      </w:r>
      <w:r w:rsidR="00113681" w:rsidRPr="002A6F7F">
        <w:rPr>
          <w:rFonts w:asciiTheme="minorHAnsi" w:hAnsiTheme="minorHAnsi" w:cstheme="minorHAnsi"/>
        </w:rPr>
        <w:t xml:space="preserve">for the group of patients with unfavourable prognosis CUP, </w:t>
      </w:r>
      <w:r w:rsidR="00113681" w:rsidRPr="005247A4">
        <w:rPr>
          <w:rFonts w:asciiTheme="minorHAnsi" w:hAnsiTheme="minorHAnsi" w:cstheme="minorHAnsi"/>
        </w:rPr>
        <w:t xml:space="preserve">as the disease is inherently heterogeneous in this situation and biomarkers that guide treatment selection are lacking. </w:t>
      </w:r>
    </w:p>
    <w:p w14:paraId="632A05D2" w14:textId="77777777" w:rsidR="00771121" w:rsidRPr="002A6F7F" w:rsidRDefault="00771121" w:rsidP="00771121">
      <w:pPr>
        <w:pStyle w:val="NormalWeb"/>
        <w:spacing w:line="276" w:lineRule="auto"/>
        <w:rPr>
          <w:rFonts w:asciiTheme="minorHAnsi" w:hAnsiTheme="minorHAnsi" w:cstheme="minorHAnsi"/>
          <w:b/>
          <w:bCs/>
        </w:rPr>
      </w:pPr>
      <w:r w:rsidRPr="002A6F7F">
        <w:rPr>
          <w:rFonts w:asciiTheme="minorHAnsi" w:eastAsia="Times New Roman" w:hAnsiTheme="minorHAnsi" w:cstheme="minorHAnsi"/>
          <w:b/>
          <w:bCs/>
        </w:rPr>
        <w:br w:type="textWrapping" w:clear="all"/>
      </w:r>
      <w:r w:rsidRPr="002A6F7F">
        <w:rPr>
          <w:rFonts w:asciiTheme="minorHAnsi" w:hAnsiTheme="minorHAnsi" w:cstheme="minorHAnsi"/>
          <w:b/>
          <w:bCs/>
        </w:rPr>
        <w:t>4.2.2 Rationale for Suggested Time Frames</w:t>
      </w:r>
      <w:r w:rsidR="00113681" w:rsidRPr="002A6F7F">
        <w:rPr>
          <w:rFonts w:asciiTheme="minorHAnsi" w:hAnsiTheme="minorHAnsi" w:cstheme="minorHAnsi"/>
          <w:b/>
          <w:bCs/>
        </w:rPr>
        <w:t xml:space="preserve"> for Prospective Study</w:t>
      </w:r>
    </w:p>
    <w:p w14:paraId="2EB5503E" w14:textId="20B40DE4" w:rsidR="00771121" w:rsidRPr="00914C59" w:rsidRDefault="00771121" w:rsidP="005247A4">
      <w:pPr>
        <w:rPr>
          <w:rFonts w:asciiTheme="minorHAnsi" w:hAnsiTheme="minorHAnsi" w:cstheme="minorHAnsi"/>
          <w:b/>
        </w:rPr>
      </w:pPr>
      <w:r w:rsidRPr="005247A4">
        <w:rPr>
          <w:rFonts w:asciiTheme="minorHAnsi" w:hAnsiTheme="minorHAnsi" w:cstheme="minorHAnsi"/>
          <w:sz w:val="22"/>
          <w:szCs w:val="22"/>
        </w:rPr>
        <w:t xml:space="preserve">The approximate turnaround time for </w:t>
      </w:r>
      <w:r w:rsidR="0013135F" w:rsidRPr="005247A4">
        <w:rPr>
          <w:rFonts w:asciiTheme="minorHAnsi" w:hAnsiTheme="minorHAnsi" w:cstheme="minorHAnsi"/>
          <w:sz w:val="22"/>
          <w:szCs w:val="22"/>
        </w:rPr>
        <w:t xml:space="preserve">the </w:t>
      </w:r>
      <w:r w:rsidRPr="005247A4">
        <w:rPr>
          <w:rFonts w:asciiTheme="minorHAnsi" w:hAnsiTheme="minorHAnsi" w:cstheme="minorHAnsi"/>
          <w:color w:val="000000" w:themeColor="text1"/>
          <w:sz w:val="22"/>
          <w:szCs w:val="22"/>
        </w:rPr>
        <w:t xml:space="preserve">tissue of origin </w:t>
      </w:r>
      <w:r w:rsidR="00113681" w:rsidRPr="005247A4">
        <w:rPr>
          <w:rFonts w:asciiTheme="minorHAnsi" w:hAnsiTheme="minorHAnsi" w:cstheme="minorHAnsi"/>
          <w:color w:val="000000" w:themeColor="text1"/>
          <w:sz w:val="22"/>
          <w:szCs w:val="22"/>
        </w:rPr>
        <w:t xml:space="preserve">TSO500, WGTS, CUPPA </w:t>
      </w:r>
      <w:r w:rsidRPr="005247A4">
        <w:rPr>
          <w:rFonts w:asciiTheme="minorHAnsi" w:hAnsiTheme="minorHAnsi" w:cstheme="minorHAnsi"/>
          <w:color w:val="000000" w:themeColor="text1"/>
          <w:sz w:val="22"/>
          <w:szCs w:val="22"/>
        </w:rPr>
        <w:t>and somatic mutation profiling results</w:t>
      </w:r>
      <w:r w:rsidR="00113681" w:rsidRPr="005247A4">
        <w:rPr>
          <w:rFonts w:asciiTheme="minorHAnsi" w:hAnsiTheme="minorHAnsi" w:cstheme="minorHAnsi"/>
          <w:color w:val="000000" w:themeColor="text1"/>
          <w:sz w:val="22"/>
          <w:szCs w:val="22"/>
        </w:rPr>
        <w:t xml:space="preserve"> </w:t>
      </w:r>
      <w:r w:rsidRPr="00914C59">
        <w:rPr>
          <w:rFonts w:asciiTheme="minorHAnsi" w:hAnsiTheme="minorHAnsi" w:cstheme="minorHAnsi"/>
          <w:sz w:val="22"/>
          <w:szCs w:val="22"/>
        </w:rPr>
        <w:t xml:space="preserve">is between 4 and 8 weeks. Results from these tests will then be discussed at the state-wide molecular MDT meetings held monthly. A recommendation on the possible primary site and potentially identified matched therapies including standard therapies and available clinical trials will be provided to the treating clinician/team. Novel treatments may also be recommended to the treating physician. As image assessment for response is usually performed approximately 6-8 weeks after the start of first-line therapy, this timeline for the release of molecular results is appropriate. These results will support the treating team </w:t>
      </w:r>
      <w:r w:rsidR="0013135F" w:rsidRPr="00914C59">
        <w:rPr>
          <w:rFonts w:asciiTheme="minorHAnsi" w:hAnsiTheme="minorHAnsi" w:cstheme="minorHAnsi"/>
          <w:sz w:val="22"/>
          <w:szCs w:val="22"/>
        </w:rPr>
        <w:t xml:space="preserve">in </w:t>
      </w:r>
      <w:r w:rsidRPr="00914C59">
        <w:rPr>
          <w:rFonts w:asciiTheme="minorHAnsi" w:hAnsiTheme="minorHAnsi" w:cstheme="minorHAnsi"/>
          <w:sz w:val="22"/>
          <w:szCs w:val="22"/>
        </w:rPr>
        <w:t>adopt</w:t>
      </w:r>
      <w:r w:rsidR="0013135F" w:rsidRPr="00914C59">
        <w:rPr>
          <w:rFonts w:asciiTheme="minorHAnsi" w:hAnsiTheme="minorHAnsi" w:cstheme="minorHAnsi"/>
          <w:sz w:val="22"/>
          <w:szCs w:val="22"/>
        </w:rPr>
        <w:t>ing</w:t>
      </w:r>
      <w:r w:rsidRPr="00914C59">
        <w:rPr>
          <w:rFonts w:asciiTheme="minorHAnsi" w:hAnsiTheme="minorHAnsi" w:cstheme="minorHAnsi"/>
          <w:sz w:val="22"/>
          <w:szCs w:val="22"/>
        </w:rPr>
        <w:t>/modify</w:t>
      </w:r>
      <w:r w:rsidR="0013135F" w:rsidRPr="00914C59">
        <w:rPr>
          <w:rFonts w:asciiTheme="minorHAnsi" w:hAnsiTheme="minorHAnsi" w:cstheme="minorHAnsi"/>
          <w:sz w:val="22"/>
          <w:szCs w:val="22"/>
        </w:rPr>
        <w:t>ing</w:t>
      </w:r>
      <w:r w:rsidRPr="00914C59">
        <w:rPr>
          <w:rFonts w:asciiTheme="minorHAnsi" w:hAnsiTheme="minorHAnsi" w:cstheme="minorHAnsi"/>
          <w:sz w:val="22"/>
          <w:szCs w:val="22"/>
        </w:rPr>
        <w:t xml:space="preserve"> treatment after initial response assessment with the previously chosen therapies. If there is disease progression identified on first-line therapy, the treating clinician and the patient may or may not cho</w:t>
      </w:r>
      <w:r w:rsidR="0013135F" w:rsidRPr="00914C59">
        <w:rPr>
          <w:rFonts w:asciiTheme="minorHAnsi" w:hAnsiTheme="minorHAnsi" w:cstheme="minorHAnsi"/>
          <w:sz w:val="22"/>
          <w:szCs w:val="22"/>
        </w:rPr>
        <w:t>o</w:t>
      </w:r>
      <w:r w:rsidRPr="00914C59">
        <w:rPr>
          <w:rFonts w:asciiTheme="minorHAnsi" w:hAnsiTheme="minorHAnsi" w:cstheme="minorHAnsi"/>
          <w:sz w:val="22"/>
          <w:szCs w:val="22"/>
        </w:rPr>
        <w:t xml:space="preserve">se to adopt therapies based on the molecular analysis for </w:t>
      </w:r>
      <w:r w:rsidR="0013135F" w:rsidRPr="00914C59">
        <w:rPr>
          <w:rFonts w:asciiTheme="minorHAnsi" w:hAnsiTheme="minorHAnsi" w:cstheme="minorHAnsi"/>
          <w:sz w:val="22"/>
          <w:szCs w:val="22"/>
        </w:rPr>
        <w:t xml:space="preserve">the </w:t>
      </w:r>
      <w:r w:rsidRPr="00914C59">
        <w:rPr>
          <w:rFonts w:asciiTheme="minorHAnsi" w:hAnsiTheme="minorHAnsi" w:cstheme="minorHAnsi"/>
          <w:sz w:val="22"/>
          <w:szCs w:val="22"/>
        </w:rPr>
        <w:t>primary site and matched targeted therapies.</w:t>
      </w:r>
    </w:p>
    <w:p w14:paraId="7CD42AEB" w14:textId="77777777" w:rsidR="00771121" w:rsidRPr="002A6F7F" w:rsidRDefault="00771121" w:rsidP="00771121">
      <w:pPr>
        <w:spacing w:line="276" w:lineRule="auto"/>
        <w:rPr>
          <w:rFonts w:asciiTheme="minorHAnsi" w:eastAsia="Times New Roman" w:hAnsiTheme="minorHAnsi" w:cstheme="minorHAnsi"/>
          <w:sz w:val="22"/>
          <w:szCs w:val="22"/>
        </w:rPr>
      </w:pPr>
    </w:p>
    <w:p w14:paraId="727F75C0" w14:textId="3685B8DF"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 xml:space="preserve">4.4 End of </w:t>
      </w:r>
      <w:r w:rsidR="00113681" w:rsidRPr="002A6F7F">
        <w:rPr>
          <w:rFonts w:asciiTheme="minorHAnsi" w:eastAsia="Times New Roman" w:hAnsiTheme="minorHAnsi" w:cstheme="minorHAnsi"/>
        </w:rPr>
        <w:t xml:space="preserve">TRIAL </w:t>
      </w:r>
      <w:r w:rsidRPr="002A6F7F">
        <w:rPr>
          <w:rFonts w:asciiTheme="minorHAnsi" w:eastAsia="Times New Roman" w:hAnsiTheme="minorHAnsi" w:cstheme="minorHAnsi"/>
        </w:rPr>
        <w:t>Definition</w:t>
      </w:r>
    </w:p>
    <w:p w14:paraId="1ED534AC" w14:textId="77777777"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All participants will be followed for survival outcomes until voluntary withdrawal from the study or death.</w:t>
      </w:r>
    </w:p>
    <w:p w14:paraId="74526FF1" w14:textId="77777777" w:rsidR="00771121" w:rsidRPr="002A6F7F" w:rsidRDefault="00771121" w:rsidP="00771121">
      <w:pPr>
        <w:spacing w:line="276"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br w:type="textWrapping" w:clear="all"/>
      </w:r>
    </w:p>
    <w:p w14:paraId="199D5901" w14:textId="43122312"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lastRenderedPageBreak/>
        <w:t>5</w:t>
      </w:r>
      <w:r w:rsidR="00113681" w:rsidRPr="002A6F7F">
        <w:rPr>
          <w:rFonts w:asciiTheme="minorHAnsi" w:eastAsia="Times New Roman" w:hAnsiTheme="minorHAnsi" w:cstheme="minorHAnsi"/>
          <w:kern w:val="36"/>
        </w:rPr>
        <w:t>.</w:t>
      </w:r>
      <w:r w:rsidRPr="002A6F7F">
        <w:rPr>
          <w:rFonts w:asciiTheme="minorHAnsi" w:eastAsia="Times New Roman" w:hAnsiTheme="minorHAnsi" w:cstheme="minorHAnsi"/>
          <w:kern w:val="36"/>
        </w:rPr>
        <w:t xml:space="preserve"> </w:t>
      </w:r>
      <w:r w:rsidR="00113681" w:rsidRPr="002A6F7F">
        <w:rPr>
          <w:rFonts w:asciiTheme="minorHAnsi" w:eastAsia="Times New Roman" w:hAnsiTheme="minorHAnsi" w:cstheme="minorHAnsi"/>
          <w:kern w:val="36"/>
        </w:rPr>
        <w:t xml:space="preserve">TRIAL </w:t>
      </w:r>
      <w:r w:rsidRPr="002A6F7F">
        <w:rPr>
          <w:rFonts w:asciiTheme="minorHAnsi" w:eastAsia="Times New Roman" w:hAnsiTheme="minorHAnsi" w:cstheme="minorHAnsi"/>
          <w:kern w:val="36"/>
        </w:rPr>
        <w:t>Population</w:t>
      </w:r>
    </w:p>
    <w:p w14:paraId="446C36EE"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5.1 Inclusion Criteria</w:t>
      </w:r>
    </w:p>
    <w:p w14:paraId="068431D0" w14:textId="77777777" w:rsidR="00771121" w:rsidRPr="002A6F7F" w:rsidRDefault="00771121" w:rsidP="00771121">
      <w:pPr>
        <w:pStyle w:val="NormalWeb"/>
        <w:spacing w:line="360" w:lineRule="auto"/>
        <w:rPr>
          <w:rFonts w:asciiTheme="minorHAnsi" w:hAnsiTheme="minorHAnsi" w:cstheme="minorHAnsi"/>
        </w:rPr>
      </w:pPr>
      <w:r w:rsidRPr="002A6F7F">
        <w:rPr>
          <w:rFonts w:asciiTheme="minorHAnsi" w:hAnsiTheme="minorHAnsi" w:cstheme="minorHAnsi"/>
        </w:rPr>
        <w:t xml:space="preserve">Eligible </w:t>
      </w:r>
      <w:r w:rsidR="00113681" w:rsidRPr="002A6F7F">
        <w:rPr>
          <w:rFonts w:asciiTheme="minorHAnsi" w:hAnsiTheme="minorHAnsi" w:cstheme="minorHAnsi"/>
        </w:rPr>
        <w:t xml:space="preserve">trial </w:t>
      </w:r>
      <w:r w:rsidRPr="002A6F7F">
        <w:rPr>
          <w:rFonts w:asciiTheme="minorHAnsi" w:hAnsiTheme="minorHAnsi" w:cstheme="minorHAnsi"/>
        </w:rPr>
        <w:t>participants must fulfill all the following criteria:</w:t>
      </w:r>
    </w:p>
    <w:p w14:paraId="1877BAE0" w14:textId="47C6B2A2" w:rsidR="00771121" w:rsidRPr="002A6F7F" w:rsidRDefault="00771121" w:rsidP="00771121">
      <w:pPr>
        <w:numPr>
          <w:ilvl w:val="0"/>
          <w:numId w:val="2"/>
        </w:numPr>
        <w:spacing w:line="360"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Age 18 years or more</w:t>
      </w:r>
      <w:r w:rsidR="006B4C10">
        <w:rPr>
          <w:rFonts w:asciiTheme="minorHAnsi" w:eastAsia="Times New Roman" w:hAnsiTheme="minorHAnsi" w:cstheme="minorHAnsi"/>
          <w:sz w:val="22"/>
          <w:szCs w:val="22"/>
        </w:rPr>
        <w:t>.</w:t>
      </w:r>
    </w:p>
    <w:p w14:paraId="4448F3B3" w14:textId="29D83E23" w:rsidR="00771121" w:rsidRPr="002A6F7F" w:rsidRDefault="00771121" w:rsidP="00771121">
      <w:pPr>
        <w:numPr>
          <w:ilvl w:val="0"/>
          <w:numId w:val="2"/>
        </w:numPr>
        <w:spacing w:line="360"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Suspected or confirmed CUP </w:t>
      </w:r>
      <w:r w:rsidR="004033A8" w:rsidRPr="002A6F7F">
        <w:rPr>
          <w:rFonts w:asciiTheme="minorHAnsi" w:eastAsia="Times New Roman" w:hAnsiTheme="minorHAnsi" w:cstheme="minorHAnsi"/>
          <w:sz w:val="22"/>
          <w:szCs w:val="22"/>
        </w:rPr>
        <w:t>diagnosis.</w:t>
      </w:r>
    </w:p>
    <w:p w14:paraId="3DB9E914" w14:textId="67D47AF6" w:rsidR="00771121" w:rsidRPr="002A6F7F" w:rsidRDefault="00771121" w:rsidP="00771121">
      <w:pPr>
        <w:numPr>
          <w:ilvl w:val="0"/>
          <w:numId w:val="2"/>
        </w:numPr>
        <w:spacing w:line="360"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Willing to provide informed </w:t>
      </w:r>
      <w:r w:rsidR="004033A8" w:rsidRPr="002A6F7F">
        <w:rPr>
          <w:rFonts w:asciiTheme="minorHAnsi" w:eastAsia="Times New Roman" w:hAnsiTheme="minorHAnsi" w:cstheme="minorHAnsi"/>
          <w:sz w:val="22"/>
          <w:szCs w:val="22"/>
        </w:rPr>
        <w:t>consent.</w:t>
      </w:r>
    </w:p>
    <w:p w14:paraId="202F6FF2" w14:textId="5D7E1CB0" w:rsidR="00771121" w:rsidRPr="002A6F7F" w:rsidRDefault="00771121" w:rsidP="00771121">
      <w:pPr>
        <w:numPr>
          <w:ilvl w:val="0"/>
          <w:numId w:val="2"/>
        </w:numPr>
        <w:spacing w:line="360"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Able to understand English or understand study involvement through interpreter </w:t>
      </w:r>
      <w:r w:rsidR="004033A8" w:rsidRPr="002A6F7F">
        <w:rPr>
          <w:rFonts w:asciiTheme="minorHAnsi" w:eastAsia="Times New Roman" w:hAnsiTheme="minorHAnsi" w:cstheme="minorHAnsi"/>
          <w:sz w:val="22"/>
          <w:szCs w:val="22"/>
        </w:rPr>
        <w:t>services.</w:t>
      </w:r>
    </w:p>
    <w:p w14:paraId="76F81EFF" w14:textId="77777777" w:rsidR="00771121" w:rsidRPr="002A6F7F" w:rsidRDefault="00771121" w:rsidP="00771121">
      <w:pPr>
        <w:spacing w:line="360" w:lineRule="auto"/>
        <w:rPr>
          <w:rFonts w:asciiTheme="minorHAnsi" w:eastAsia="Times New Roman" w:hAnsiTheme="minorHAnsi" w:cstheme="minorHAnsi"/>
          <w:sz w:val="22"/>
          <w:szCs w:val="22"/>
        </w:rPr>
      </w:pPr>
    </w:p>
    <w:p w14:paraId="27CA22AF" w14:textId="77777777" w:rsidR="00771121" w:rsidRPr="002A6F7F" w:rsidRDefault="00771121" w:rsidP="00771121">
      <w:pPr>
        <w:pStyle w:val="Heading2"/>
        <w:spacing w:before="0" w:line="360" w:lineRule="auto"/>
        <w:rPr>
          <w:rFonts w:asciiTheme="minorHAnsi" w:eastAsia="Times New Roman" w:hAnsiTheme="minorHAnsi" w:cstheme="minorHAnsi"/>
        </w:rPr>
      </w:pPr>
      <w:r w:rsidRPr="002A6F7F">
        <w:rPr>
          <w:rFonts w:asciiTheme="minorHAnsi" w:eastAsia="Times New Roman" w:hAnsiTheme="minorHAnsi" w:cstheme="minorHAnsi"/>
        </w:rPr>
        <w:t>5.2 Exclusion Criteria</w:t>
      </w:r>
    </w:p>
    <w:p w14:paraId="10A16BC5" w14:textId="0D05465C" w:rsidR="00771121" w:rsidRPr="002A6F7F" w:rsidRDefault="00771121" w:rsidP="00771121">
      <w:pPr>
        <w:spacing w:line="360" w:lineRule="auto"/>
        <w:rPr>
          <w:rFonts w:asciiTheme="minorHAnsi" w:eastAsia="Times New Roman" w:hAnsiTheme="minorHAnsi" w:cstheme="minorHAnsi"/>
          <w:sz w:val="22"/>
          <w:szCs w:val="22"/>
        </w:rPr>
      </w:pPr>
      <w:r w:rsidRPr="002A6F7F">
        <w:rPr>
          <w:rFonts w:asciiTheme="minorHAnsi" w:hAnsiTheme="minorHAnsi" w:cstheme="minorHAnsi"/>
          <w:sz w:val="22"/>
          <w:szCs w:val="22"/>
        </w:rPr>
        <w:t xml:space="preserve">Patients who meet any of the following criteria will be excluded from </w:t>
      </w:r>
      <w:r w:rsidR="00113681" w:rsidRPr="002A6F7F">
        <w:rPr>
          <w:rFonts w:asciiTheme="minorHAnsi" w:hAnsiTheme="minorHAnsi" w:cstheme="minorHAnsi"/>
          <w:sz w:val="22"/>
          <w:szCs w:val="22"/>
        </w:rPr>
        <w:t xml:space="preserve">trial </w:t>
      </w:r>
      <w:r w:rsidRPr="002A6F7F">
        <w:rPr>
          <w:rFonts w:asciiTheme="minorHAnsi" w:hAnsiTheme="minorHAnsi" w:cstheme="minorHAnsi"/>
          <w:sz w:val="22"/>
          <w:szCs w:val="22"/>
        </w:rPr>
        <w:t>entry:</w:t>
      </w:r>
      <w:r w:rsidRPr="002A6F7F">
        <w:rPr>
          <w:rFonts w:asciiTheme="minorHAnsi" w:eastAsia="Times New Roman" w:hAnsiTheme="minorHAnsi" w:cstheme="minorHAnsi"/>
          <w:sz w:val="22"/>
          <w:szCs w:val="22"/>
        </w:rPr>
        <w:t xml:space="preserve"> </w:t>
      </w:r>
    </w:p>
    <w:p w14:paraId="1BB01007" w14:textId="00809715" w:rsidR="00771121" w:rsidRPr="002A6F7F" w:rsidRDefault="00771121" w:rsidP="00771121">
      <w:pPr>
        <w:pStyle w:val="ListParagraph"/>
        <w:numPr>
          <w:ilvl w:val="0"/>
          <w:numId w:val="21"/>
        </w:numPr>
        <w:spacing w:line="360"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Metastatic disease from a known primary site</w:t>
      </w:r>
      <w:r w:rsidR="006B4C10">
        <w:rPr>
          <w:rFonts w:asciiTheme="minorHAnsi" w:eastAsia="Times New Roman" w:hAnsiTheme="minorHAnsi" w:cstheme="minorHAnsi"/>
          <w:sz w:val="22"/>
          <w:szCs w:val="22"/>
        </w:rPr>
        <w:t>.</w:t>
      </w:r>
    </w:p>
    <w:p w14:paraId="4C639D81" w14:textId="38AF5ABF" w:rsidR="00771121" w:rsidRPr="005247A4" w:rsidRDefault="00771121" w:rsidP="00771121">
      <w:pPr>
        <w:pStyle w:val="ListParagraph"/>
        <w:numPr>
          <w:ilvl w:val="0"/>
          <w:numId w:val="21"/>
        </w:numPr>
        <w:spacing w:line="360" w:lineRule="auto"/>
        <w:rPr>
          <w:rFonts w:asciiTheme="minorHAnsi" w:hAnsiTheme="minorHAnsi" w:cstheme="minorHAnsi"/>
          <w:sz w:val="22"/>
        </w:rPr>
      </w:pPr>
      <w:r w:rsidRPr="002A6F7F">
        <w:rPr>
          <w:rFonts w:asciiTheme="minorHAnsi" w:hAnsiTheme="minorHAnsi" w:cstheme="minorHAnsi"/>
          <w:sz w:val="22"/>
          <w:szCs w:val="22"/>
        </w:rPr>
        <w:t>Patients with histology and immunohistology profiles (per 2015 ESMO guidelines) that are compatible with extragonadal germ-cell tumours, neuroendocrine tumours</w:t>
      </w:r>
      <w:r w:rsidR="00113681" w:rsidRPr="002A6F7F">
        <w:rPr>
          <w:rFonts w:asciiTheme="minorHAnsi" w:hAnsiTheme="minorHAnsi" w:cstheme="minorHAnsi"/>
          <w:sz w:val="22"/>
          <w:szCs w:val="22"/>
        </w:rPr>
        <w:t>*</w:t>
      </w:r>
      <w:r w:rsidRPr="002A6F7F">
        <w:rPr>
          <w:rFonts w:asciiTheme="minorHAnsi" w:hAnsiTheme="minorHAnsi" w:cstheme="minorHAnsi"/>
          <w:sz w:val="22"/>
          <w:szCs w:val="22"/>
        </w:rPr>
        <w:t>, sarcoma, melanoma, mesothelioma, haematological malignancies</w:t>
      </w:r>
      <w:r w:rsidR="00113681" w:rsidRPr="002A6F7F">
        <w:rPr>
          <w:rFonts w:asciiTheme="minorHAnsi" w:hAnsiTheme="minorHAnsi" w:cstheme="minorHAnsi"/>
          <w:sz w:val="22"/>
          <w:szCs w:val="22"/>
        </w:rPr>
        <w:t>.</w:t>
      </w:r>
    </w:p>
    <w:p w14:paraId="15CA4C94" w14:textId="3D89E9C3" w:rsidR="00113681" w:rsidRPr="002A6F7F" w:rsidRDefault="00113681" w:rsidP="005247A4">
      <w:pPr>
        <w:pStyle w:val="ListParagraph"/>
        <w:autoSpaceDE w:val="0"/>
        <w:autoSpaceDN w:val="0"/>
        <w:adjustRightInd w:val="0"/>
        <w:spacing w:line="276" w:lineRule="auto"/>
        <w:rPr>
          <w:rFonts w:asciiTheme="minorHAnsi" w:eastAsia="CIDFont+F3" w:hAnsiTheme="minorHAnsi" w:cstheme="minorHAnsi"/>
          <w:sz w:val="18"/>
          <w:szCs w:val="18"/>
        </w:rPr>
      </w:pPr>
      <w:r w:rsidRPr="002A6F7F">
        <w:rPr>
          <w:rFonts w:asciiTheme="minorHAnsi" w:eastAsia="CIDFont+F3" w:hAnsiTheme="minorHAnsi" w:cstheme="minorHAnsi"/>
          <w:sz w:val="18"/>
          <w:szCs w:val="18"/>
        </w:rPr>
        <w:t>(*Patients with carcinoma with neuroendocrine features are eligible. Grade 1 to 3 neuroendocrine tumours (NETs) are not eligible)</w:t>
      </w:r>
    </w:p>
    <w:p w14:paraId="318D7A3C" w14:textId="77777777" w:rsidR="00113681" w:rsidRPr="002A6F7F" w:rsidRDefault="00113681" w:rsidP="005247A4">
      <w:pPr>
        <w:pStyle w:val="ListParagraph"/>
        <w:spacing w:line="360" w:lineRule="auto"/>
        <w:rPr>
          <w:rFonts w:asciiTheme="minorHAnsi" w:eastAsia="Times New Roman" w:hAnsiTheme="minorHAnsi" w:cstheme="minorHAnsi"/>
          <w:sz w:val="22"/>
          <w:szCs w:val="22"/>
        </w:rPr>
      </w:pPr>
    </w:p>
    <w:p w14:paraId="46F48F28"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5.4 Screen Failures</w:t>
      </w:r>
    </w:p>
    <w:p w14:paraId="2F24C980" w14:textId="77777777"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xml:space="preserve">Participants who do not meet all the inclusion criteria, or do meet any one of the exclusion criteria, will not be eligible for study participation. </w:t>
      </w:r>
    </w:p>
    <w:p w14:paraId="3152F06B" w14:textId="77777777" w:rsidR="00771121" w:rsidRPr="002A6F7F" w:rsidRDefault="00771121" w:rsidP="00771121">
      <w:pPr>
        <w:pStyle w:val="NormalWeb"/>
        <w:spacing w:line="276" w:lineRule="auto"/>
        <w:rPr>
          <w:rFonts w:asciiTheme="minorHAnsi" w:hAnsiTheme="minorHAnsi" w:cstheme="minorHAnsi"/>
        </w:rPr>
      </w:pPr>
    </w:p>
    <w:p w14:paraId="55DE0632"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5.5 Strategies for Recruitment and Retention</w:t>
      </w:r>
    </w:p>
    <w:p w14:paraId="3B24A852" w14:textId="02B0C653" w:rsidR="001C01C2" w:rsidRPr="002A6F7F" w:rsidRDefault="00771121" w:rsidP="00771121">
      <w:pPr>
        <w:spacing w:line="276" w:lineRule="auto"/>
        <w:rPr>
          <w:rFonts w:asciiTheme="minorHAnsi" w:hAnsiTheme="minorHAnsi" w:cstheme="minorHAnsi"/>
          <w:sz w:val="22"/>
          <w:szCs w:val="22"/>
        </w:rPr>
      </w:pPr>
      <w:r w:rsidRPr="002A6F7F">
        <w:rPr>
          <w:rFonts w:asciiTheme="minorHAnsi" w:hAnsiTheme="minorHAnsi" w:cstheme="minorHAnsi"/>
          <w:sz w:val="22"/>
          <w:szCs w:val="22"/>
        </w:rPr>
        <w:t xml:space="preserve">Patients attending cancer clinics with a new diagnosis of CUP will be informed of the study by their treating oncologists. If </w:t>
      </w:r>
      <w:r w:rsidR="00113681" w:rsidRPr="002A6F7F">
        <w:rPr>
          <w:rFonts w:asciiTheme="minorHAnsi" w:hAnsiTheme="minorHAnsi" w:cstheme="minorHAnsi"/>
          <w:sz w:val="22"/>
          <w:szCs w:val="22"/>
        </w:rPr>
        <w:t>the patient is</w:t>
      </w:r>
      <w:r w:rsidRPr="002A6F7F">
        <w:rPr>
          <w:rFonts w:asciiTheme="minorHAnsi" w:hAnsiTheme="minorHAnsi" w:cstheme="minorHAnsi"/>
          <w:sz w:val="22"/>
          <w:szCs w:val="22"/>
        </w:rPr>
        <w:t xml:space="preserve"> interested, the </w:t>
      </w:r>
      <w:r w:rsidR="001C01C2" w:rsidRPr="002A6F7F">
        <w:rPr>
          <w:rFonts w:asciiTheme="minorHAnsi" w:hAnsiTheme="minorHAnsi" w:cstheme="minorHAnsi"/>
          <w:sz w:val="22"/>
          <w:szCs w:val="22"/>
        </w:rPr>
        <w:t xml:space="preserve">treating clinician will document this and contact the CUPID project coordinator/CUPID study research nurse to provide patient details, including contact details. The CUPID project coordinator/CUPID research nurse will engage with the potential participant. </w:t>
      </w:r>
      <w:r w:rsidRPr="002A6F7F">
        <w:rPr>
          <w:rFonts w:asciiTheme="minorHAnsi" w:hAnsiTheme="minorHAnsi" w:cstheme="minorHAnsi"/>
          <w:sz w:val="22"/>
          <w:szCs w:val="22"/>
        </w:rPr>
        <w:t xml:space="preserve"> The participant will be fully informed of study requirements, procedures, and any associated risks. </w:t>
      </w:r>
    </w:p>
    <w:p w14:paraId="48DC8808" w14:textId="7FD66378" w:rsidR="00771121" w:rsidRPr="002A6F7F" w:rsidRDefault="001C01C2" w:rsidP="00771121">
      <w:pPr>
        <w:spacing w:line="276" w:lineRule="auto"/>
        <w:rPr>
          <w:rFonts w:asciiTheme="minorHAnsi" w:eastAsia="Times New Roman" w:hAnsiTheme="minorHAnsi" w:cstheme="minorHAnsi"/>
          <w:sz w:val="22"/>
          <w:szCs w:val="22"/>
        </w:rPr>
      </w:pPr>
      <w:r w:rsidRPr="002A6F7F">
        <w:rPr>
          <w:rFonts w:asciiTheme="minorHAnsi" w:hAnsiTheme="minorHAnsi" w:cstheme="minorHAnsi"/>
          <w:sz w:val="22"/>
          <w:szCs w:val="22"/>
        </w:rPr>
        <w:t>If the patient provides consent, the CUPID team will advise the treating doctor of participation and request detail</w:t>
      </w:r>
      <w:r w:rsidR="006B4C10">
        <w:rPr>
          <w:rFonts w:asciiTheme="minorHAnsi" w:hAnsiTheme="minorHAnsi" w:cstheme="minorHAnsi"/>
          <w:sz w:val="22"/>
          <w:szCs w:val="22"/>
        </w:rPr>
        <w:t>s</w:t>
      </w:r>
      <w:r w:rsidRPr="002A6F7F">
        <w:rPr>
          <w:rFonts w:asciiTheme="minorHAnsi" w:hAnsiTheme="minorHAnsi" w:cstheme="minorHAnsi"/>
          <w:sz w:val="22"/>
          <w:szCs w:val="22"/>
        </w:rPr>
        <w:t xml:space="preserve"> of tissue location for retrieval and testing. The study flow chart is followed, as per Figure 1. After recruitment, the referring medical practitioner may be asked to provide additional information such as favourable/unfavourable prognosis, and investigations/tests undertaken to establish the diagnosis of CUP</w:t>
      </w:r>
      <w:r w:rsidR="00662BD5">
        <w:rPr>
          <w:rFonts w:asciiTheme="minorHAnsi" w:hAnsiTheme="minorHAnsi" w:cstheme="minorHAnsi"/>
          <w:sz w:val="22"/>
          <w:szCs w:val="22"/>
        </w:rPr>
        <w:t>.</w:t>
      </w:r>
      <w:r w:rsidR="00771121" w:rsidRPr="002A6F7F">
        <w:rPr>
          <w:rFonts w:asciiTheme="minorHAnsi" w:eastAsia="Times New Roman" w:hAnsiTheme="minorHAnsi" w:cstheme="minorHAnsi"/>
          <w:sz w:val="22"/>
          <w:szCs w:val="22"/>
        </w:rPr>
        <w:br w:type="textWrapping" w:clear="all"/>
      </w:r>
    </w:p>
    <w:p w14:paraId="4F5B774B" w14:textId="5EB2DCC4"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t>6</w:t>
      </w:r>
      <w:r w:rsidR="00906045" w:rsidRPr="002A6F7F">
        <w:rPr>
          <w:rFonts w:asciiTheme="minorHAnsi" w:eastAsia="Times New Roman" w:hAnsiTheme="minorHAnsi" w:cstheme="minorHAnsi"/>
          <w:kern w:val="36"/>
        </w:rPr>
        <w:t>.</w:t>
      </w:r>
      <w:r w:rsidRPr="002A6F7F">
        <w:rPr>
          <w:rFonts w:asciiTheme="minorHAnsi" w:eastAsia="Times New Roman" w:hAnsiTheme="minorHAnsi" w:cstheme="minorHAnsi"/>
          <w:kern w:val="36"/>
        </w:rPr>
        <w:t xml:space="preserve"> </w:t>
      </w:r>
      <w:r w:rsidR="00906045" w:rsidRPr="002A6F7F">
        <w:rPr>
          <w:rFonts w:asciiTheme="minorHAnsi" w:eastAsia="Times New Roman" w:hAnsiTheme="minorHAnsi" w:cstheme="minorHAnsi"/>
          <w:kern w:val="36"/>
        </w:rPr>
        <w:t xml:space="preserve">TRIAL </w:t>
      </w:r>
      <w:r w:rsidRPr="002A6F7F">
        <w:rPr>
          <w:rFonts w:asciiTheme="minorHAnsi" w:eastAsia="Times New Roman" w:hAnsiTheme="minorHAnsi" w:cstheme="minorHAnsi"/>
          <w:kern w:val="36"/>
        </w:rPr>
        <w:t>Intervention</w:t>
      </w:r>
    </w:p>
    <w:p w14:paraId="02FC50AA" w14:textId="0ECC33E2"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 xml:space="preserve">6.1 </w:t>
      </w:r>
      <w:r w:rsidR="00906045" w:rsidRPr="002A6F7F">
        <w:rPr>
          <w:rFonts w:asciiTheme="minorHAnsi" w:eastAsia="Times New Roman" w:hAnsiTheme="minorHAnsi" w:cstheme="minorHAnsi"/>
        </w:rPr>
        <w:t xml:space="preserve">TRIAL </w:t>
      </w:r>
      <w:r w:rsidRPr="002A6F7F">
        <w:rPr>
          <w:rFonts w:asciiTheme="minorHAnsi" w:eastAsia="Times New Roman" w:hAnsiTheme="minorHAnsi" w:cstheme="minorHAnsi"/>
        </w:rPr>
        <w:t>Intervention(s) Administration</w:t>
      </w:r>
    </w:p>
    <w:p w14:paraId="24AF4A20" w14:textId="4AEF0F10" w:rsidR="00771121" w:rsidRPr="002A6F7F" w:rsidRDefault="00771121" w:rsidP="00771121">
      <w:pPr>
        <w:pStyle w:val="Heading3"/>
        <w:rPr>
          <w:rFonts w:asciiTheme="minorHAnsi" w:eastAsia="Times New Roman" w:hAnsiTheme="minorHAnsi" w:cstheme="minorHAnsi"/>
        </w:rPr>
      </w:pPr>
      <w:r w:rsidRPr="002A6F7F">
        <w:rPr>
          <w:rFonts w:asciiTheme="minorHAnsi" w:eastAsia="Times New Roman" w:hAnsiTheme="minorHAnsi" w:cstheme="minorHAnsi"/>
        </w:rPr>
        <w:t xml:space="preserve">6.1.1 </w:t>
      </w:r>
      <w:r w:rsidR="00906045" w:rsidRPr="002A6F7F">
        <w:rPr>
          <w:rFonts w:asciiTheme="minorHAnsi" w:eastAsia="Times New Roman" w:hAnsiTheme="minorHAnsi" w:cstheme="minorHAnsi"/>
        </w:rPr>
        <w:t xml:space="preserve">TRIAL </w:t>
      </w:r>
      <w:r w:rsidRPr="002A6F7F">
        <w:rPr>
          <w:rFonts w:asciiTheme="minorHAnsi" w:eastAsia="Times New Roman" w:hAnsiTheme="minorHAnsi" w:cstheme="minorHAnsi"/>
        </w:rPr>
        <w:t>Intervention Description</w:t>
      </w:r>
    </w:p>
    <w:p w14:paraId="5EE8E720" w14:textId="5021A7DC" w:rsidR="00906045" w:rsidRPr="002A6F7F" w:rsidRDefault="00906045" w:rsidP="00906045">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Enrolled participants will be offered genomic testing by targeted gene panel testing and Whole Genome and Transcription Sequencing (WGTS). These tests will be performed using archival formalin-fixed paraffin</w:t>
      </w:r>
      <w:r w:rsidR="006B4C10">
        <w:rPr>
          <w:rFonts w:asciiTheme="minorHAnsi" w:eastAsia="Times New Roman" w:hAnsiTheme="minorHAnsi" w:cstheme="minorHAnsi"/>
          <w:sz w:val="22"/>
          <w:szCs w:val="22"/>
        </w:rPr>
        <w:t>-</w:t>
      </w:r>
      <w:r w:rsidRPr="002A6F7F">
        <w:rPr>
          <w:rFonts w:asciiTheme="minorHAnsi" w:eastAsia="Times New Roman" w:hAnsiTheme="minorHAnsi" w:cstheme="minorHAnsi"/>
          <w:sz w:val="22"/>
          <w:szCs w:val="22"/>
        </w:rPr>
        <w:t xml:space="preserve">embedded (FFPE), or fresh tumour tissue (if available). </w:t>
      </w:r>
    </w:p>
    <w:p w14:paraId="27F7A286" w14:textId="77777777" w:rsidR="00906045" w:rsidRPr="002A6F7F" w:rsidRDefault="00906045" w:rsidP="00906045">
      <w:pPr>
        <w:rPr>
          <w:rFonts w:asciiTheme="minorHAnsi" w:eastAsia="Times New Roman" w:hAnsiTheme="minorHAnsi" w:cstheme="minorHAnsi"/>
        </w:rPr>
      </w:pPr>
    </w:p>
    <w:p w14:paraId="6222B7BC" w14:textId="77777777" w:rsidR="00906045" w:rsidRPr="002A6F7F" w:rsidRDefault="00906045" w:rsidP="00906045">
      <w:pPr>
        <w:rPr>
          <w:rFonts w:asciiTheme="minorHAnsi" w:eastAsia="Times New Roman" w:hAnsiTheme="minorHAnsi" w:cstheme="minorHAnsi"/>
          <w:b/>
          <w:bCs/>
        </w:rPr>
      </w:pPr>
      <w:r w:rsidRPr="002A6F7F">
        <w:rPr>
          <w:rFonts w:asciiTheme="minorHAnsi" w:eastAsia="Times New Roman" w:hAnsiTheme="minorHAnsi" w:cstheme="minorHAnsi"/>
          <w:b/>
          <w:bCs/>
          <w:sz w:val="22"/>
          <w:szCs w:val="22"/>
        </w:rPr>
        <w:t>6.1.2 Biospecimen collection &amp; management</w:t>
      </w:r>
    </w:p>
    <w:p w14:paraId="68EF84F4" w14:textId="77777777" w:rsidR="00906045" w:rsidRPr="002A6F7F" w:rsidRDefault="00906045" w:rsidP="00906045">
      <w:pPr>
        <w:ind w:firstLine="720"/>
        <w:rPr>
          <w:rFonts w:asciiTheme="minorHAnsi" w:eastAsia="Times New Roman" w:hAnsiTheme="minorHAnsi" w:cstheme="minorHAnsi"/>
          <w:b/>
          <w:bCs/>
          <w:sz w:val="22"/>
          <w:szCs w:val="22"/>
        </w:rPr>
      </w:pPr>
      <w:r w:rsidRPr="002A6F7F">
        <w:rPr>
          <w:rFonts w:asciiTheme="minorHAnsi" w:eastAsia="Times New Roman" w:hAnsiTheme="minorHAnsi" w:cstheme="minorHAnsi"/>
          <w:sz w:val="22"/>
          <w:szCs w:val="22"/>
          <w:u w:val="single"/>
        </w:rPr>
        <w:t>6.1.2.1 Archival Tissue</w:t>
      </w:r>
      <w:r w:rsidRPr="005247A4">
        <w:rPr>
          <w:rFonts w:asciiTheme="minorHAnsi" w:eastAsia="Times New Roman" w:hAnsiTheme="minorHAnsi" w:cstheme="minorHAnsi"/>
          <w:sz w:val="22"/>
          <w:szCs w:val="22"/>
        </w:rPr>
        <w:t>:</w:t>
      </w:r>
    </w:p>
    <w:p w14:paraId="47CC86CA" w14:textId="4050A327" w:rsidR="00906045" w:rsidRPr="002A6F7F" w:rsidRDefault="0067675A" w:rsidP="00906045">
      <w:pPr>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With</w:t>
      </w:r>
      <w:r w:rsidR="006B4C10">
        <w:rPr>
          <w:rFonts w:asciiTheme="minorHAnsi" w:eastAsia="Times New Roman" w:hAnsiTheme="minorHAnsi" w:cstheme="minorHAnsi"/>
          <w:sz w:val="22"/>
          <w:szCs w:val="22"/>
        </w:rPr>
        <w:t xml:space="preserve"> the</w:t>
      </w:r>
      <w:r w:rsidR="00906045" w:rsidRPr="002A6F7F">
        <w:rPr>
          <w:rFonts w:asciiTheme="minorHAnsi" w:eastAsia="Times New Roman" w:hAnsiTheme="minorHAnsi" w:cstheme="minorHAnsi"/>
          <w:sz w:val="22"/>
          <w:szCs w:val="22"/>
        </w:rPr>
        <w:t xml:space="preserve"> consent of participants, the relevant pathology laboratory will be contacted for access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to their archival FFPE tumour tissue specimen (paraffin blocks or unstained slides). Retrieval of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all archival material will be coordinated by SA Pathology (Adelaide) for shipping directly to their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facility for nucleic acid extraction and gene panel testing. </w:t>
      </w:r>
    </w:p>
    <w:p w14:paraId="0C5BE0C8" w14:textId="77777777" w:rsidR="00906045" w:rsidRPr="002A6F7F" w:rsidRDefault="00906045" w:rsidP="00906045">
      <w:pPr>
        <w:rPr>
          <w:rFonts w:asciiTheme="minorHAnsi" w:eastAsia="Times New Roman" w:hAnsiTheme="minorHAnsi" w:cstheme="minorHAnsi"/>
        </w:rPr>
      </w:pPr>
    </w:p>
    <w:p w14:paraId="3BCB13A0" w14:textId="77777777" w:rsidR="00906045" w:rsidRPr="002A6F7F" w:rsidRDefault="00906045" w:rsidP="00906045">
      <w:pPr>
        <w:ind w:firstLine="720"/>
        <w:rPr>
          <w:rFonts w:asciiTheme="minorHAnsi" w:eastAsia="Times New Roman" w:hAnsiTheme="minorHAnsi" w:cstheme="minorHAnsi"/>
          <w:b/>
          <w:bCs/>
          <w:sz w:val="22"/>
          <w:szCs w:val="22"/>
        </w:rPr>
      </w:pPr>
      <w:r w:rsidRPr="002A6F7F">
        <w:rPr>
          <w:rFonts w:asciiTheme="minorHAnsi" w:eastAsia="Times New Roman" w:hAnsiTheme="minorHAnsi" w:cstheme="minorHAnsi"/>
          <w:sz w:val="22"/>
          <w:szCs w:val="22"/>
          <w:u w:val="single"/>
        </w:rPr>
        <w:t>6.1.2.2 Fresh Tissue</w:t>
      </w:r>
      <w:r w:rsidRPr="005247A4">
        <w:rPr>
          <w:rFonts w:asciiTheme="minorHAnsi" w:eastAsia="Times New Roman" w:hAnsiTheme="minorHAnsi" w:cstheme="minorHAnsi"/>
          <w:sz w:val="22"/>
          <w:szCs w:val="22"/>
        </w:rPr>
        <w:t>:</w:t>
      </w:r>
    </w:p>
    <w:p w14:paraId="78BCB916" w14:textId="2C8D0AD0" w:rsidR="00906045" w:rsidRDefault="0067675A">
      <w:pPr>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Some CUP patients will undergo tissue biopsies as part of standard disease workup, and this will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be collected whenever feasible. The decision-making process regarding whether to proceed with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biopsy collection and the selection of sampling sites will be determined by the treating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clinician(s). Participation in biopsy procedures will be entirely voluntary, and patients retain the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right to refuse at any point, regardless of prior consent. </w:t>
      </w:r>
    </w:p>
    <w:p w14:paraId="4161CB00" w14:textId="77777777" w:rsidR="005D577C" w:rsidRPr="002A6F7F" w:rsidRDefault="005D577C" w:rsidP="005247A4">
      <w:pPr>
        <w:rPr>
          <w:rFonts w:asciiTheme="minorHAnsi" w:eastAsia="Times New Roman" w:hAnsiTheme="minorHAnsi" w:cstheme="minorHAnsi"/>
        </w:rPr>
      </w:pPr>
    </w:p>
    <w:p w14:paraId="7B158AA2" w14:textId="16A36FB8" w:rsidR="00906045" w:rsidRPr="002A6F7F" w:rsidRDefault="0067675A" w:rsidP="00906045">
      <w:pPr>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WHERE FRESH TISSUE IS AVAILABLE, Tissue biopsies will be collected in RNAlater® solution at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the time of the biopsy procedure and transported directly to</w:t>
      </w:r>
      <w:r w:rsidR="006B4C10">
        <w:rPr>
          <w:rFonts w:asciiTheme="minorHAnsi" w:eastAsia="Times New Roman" w:hAnsiTheme="minorHAnsi" w:cstheme="minorHAnsi"/>
          <w:sz w:val="22"/>
          <w:szCs w:val="22"/>
        </w:rPr>
        <w:t xml:space="preserve"> </w:t>
      </w:r>
      <w:r w:rsidR="006B4C10" w:rsidRPr="00C435D7">
        <w:rPr>
          <w:rFonts w:asciiTheme="minorHAnsi" w:eastAsia="Times New Roman" w:hAnsiTheme="minorHAnsi" w:cstheme="minorHAnsi"/>
          <w:sz w:val="22"/>
          <w:szCs w:val="22"/>
        </w:rPr>
        <w:t>the</w:t>
      </w:r>
      <w:r w:rsidR="00906045" w:rsidRPr="00C435D7">
        <w:rPr>
          <w:rFonts w:asciiTheme="minorHAnsi" w:eastAsia="Times New Roman" w:hAnsiTheme="minorHAnsi" w:cstheme="minorHAnsi"/>
          <w:sz w:val="22"/>
          <w:szCs w:val="22"/>
        </w:rPr>
        <w:t xml:space="preserve"> </w:t>
      </w:r>
      <w:r w:rsidR="00906045" w:rsidRPr="005247A4">
        <w:rPr>
          <w:rStyle w:val="Emphasis"/>
          <w:rFonts w:asciiTheme="minorHAnsi" w:hAnsiTheme="minorHAnsi" w:cstheme="minorHAnsi"/>
          <w:i w:val="0"/>
          <w:iCs w:val="0"/>
          <w:color w:val="5F6368"/>
          <w:sz w:val="22"/>
          <w:szCs w:val="22"/>
          <w:shd w:val="clear" w:color="auto" w:fill="FFFFFF"/>
        </w:rPr>
        <w:t xml:space="preserve">University of Melbourne </w:t>
      </w:r>
      <w:r w:rsidRPr="005247A4">
        <w:rPr>
          <w:rStyle w:val="Emphasis"/>
          <w:rFonts w:asciiTheme="minorHAnsi" w:hAnsiTheme="minorHAnsi" w:cstheme="minorHAnsi"/>
          <w:i w:val="0"/>
          <w:iCs w:val="0"/>
          <w:color w:val="5F6368"/>
          <w:sz w:val="22"/>
          <w:szCs w:val="22"/>
          <w:shd w:val="clear" w:color="auto" w:fill="FFFFFF"/>
        </w:rPr>
        <w:tab/>
      </w:r>
      <w:r w:rsidR="00906045" w:rsidRPr="005247A4">
        <w:rPr>
          <w:rStyle w:val="Emphasis"/>
          <w:rFonts w:asciiTheme="minorHAnsi" w:hAnsiTheme="minorHAnsi" w:cstheme="minorHAnsi"/>
          <w:i w:val="0"/>
          <w:iCs w:val="0"/>
          <w:color w:val="5F6368"/>
          <w:sz w:val="22"/>
          <w:szCs w:val="22"/>
          <w:shd w:val="clear" w:color="auto" w:fill="FFFFFF"/>
        </w:rPr>
        <w:t xml:space="preserve">Centre for Cancer Research </w:t>
      </w:r>
      <w:r w:rsidR="00906045" w:rsidRPr="005247A4">
        <w:rPr>
          <w:rStyle w:val="Emphasis"/>
          <w:rFonts w:asciiTheme="minorHAnsi" w:hAnsiTheme="minorHAnsi" w:cstheme="minorHAnsi"/>
          <w:i w:val="0"/>
          <w:iCs w:val="0"/>
          <w:sz w:val="22"/>
          <w:szCs w:val="22"/>
          <w:shd w:val="clear" w:color="auto" w:fill="FFFFFF"/>
        </w:rPr>
        <w:t>(</w:t>
      </w:r>
      <w:r w:rsidR="00906045" w:rsidRPr="00C435D7">
        <w:rPr>
          <w:rFonts w:asciiTheme="minorHAnsi" w:eastAsia="Times New Roman" w:hAnsiTheme="minorHAnsi" w:cstheme="minorHAnsi"/>
          <w:sz w:val="22"/>
          <w:szCs w:val="22"/>
        </w:rPr>
        <w:t>UMCCR)</w:t>
      </w:r>
      <w:r w:rsidR="00906045" w:rsidRPr="002A6F7F">
        <w:rPr>
          <w:rFonts w:asciiTheme="minorHAnsi" w:eastAsia="Times New Roman" w:hAnsiTheme="minorHAnsi" w:cstheme="minorHAnsi"/>
          <w:sz w:val="22"/>
          <w:szCs w:val="22"/>
        </w:rPr>
        <w:t xml:space="preserve"> for nucleic acid extraction and WGTS. Coordination of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fresh tissue collection, including notification to UMCCR for dispatch of Fresh Tissue Collection Kit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(containing RNAlater® solution), will be coordinated by SA Pathology. In cases where both FFPE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and fresh tissue biopsy are available, fresh tissue will be prioritised over FFPE for utilisation. </w:t>
      </w:r>
    </w:p>
    <w:p w14:paraId="04745C9F" w14:textId="77777777" w:rsidR="00906045" w:rsidRPr="002A6F7F" w:rsidRDefault="00906045" w:rsidP="00906045">
      <w:pPr>
        <w:rPr>
          <w:rFonts w:asciiTheme="minorHAnsi" w:eastAsia="Times New Roman" w:hAnsiTheme="minorHAnsi" w:cstheme="minorHAnsi"/>
        </w:rPr>
      </w:pPr>
    </w:p>
    <w:p w14:paraId="7F11E54C" w14:textId="77777777" w:rsidR="00906045" w:rsidRPr="002A6F7F" w:rsidRDefault="00906045" w:rsidP="00906045">
      <w:pPr>
        <w:ind w:firstLine="720"/>
        <w:rPr>
          <w:rFonts w:asciiTheme="minorHAnsi" w:eastAsia="Times New Roman" w:hAnsiTheme="minorHAnsi" w:cstheme="minorHAnsi"/>
          <w:sz w:val="22"/>
          <w:szCs w:val="22"/>
          <w:u w:val="single"/>
        </w:rPr>
      </w:pPr>
      <w:r w:rsidRPr="002A6F7F">
        <w:rPr>
          <w:rFonts w:asciiTheme="minorHAnsi" w:eastAsia="Times New Roman" w:hAnsiTheme="minorHAnsi" w:cstheme="minorHAnsi"/>
          <w:sz w:val="22"/>
          <w:szCs w:val="22"/>
          <w:u w:val="single"/>
        </w:rPr>
        <w:t>6.1.2.3 Blood:</w:t>
      </w:r>
    </w:p>
    <w:p w14:paraId="6C9694E2" w14:textId="06958552" w:rsidR="00906045" w:rsidRPr="002A6F7F" w:rsidRDefault="0067675A" w:rsidP="005247A4">
      <w:pPr>
        <w:rPr>
          <w:rFonts w:asciiTheme="minorHAnsi" w:eastAsia="Times New Roman" w:hAnsiTheme="minorHAnsi" w:cstheme="minorHAnsi"/>
        </w:rPr>
      </w:pP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A small blood sample (1 x 5ml EDTA tube) will be collected at recruitment site and shipped to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UMCCR for WGTS. This will be timed with blood collection for standard clinical workup where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possible, so blood will be drawn from participants from one needle regardless of the number of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tubes needed (for genomic testing and standard workup). This will be coordinated by SA </w:t>
      </w:r>
      <w:r>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rPr>
        <w:t xml:space="preserve">Pathology. </w:t>
      </w:r>
    </w:p>
    <w:p w14:paraId="67DAA11A" w14:textId="77777777" w:rsidR="00906045" w:rsidRPr="002A6F7F" w:rsidRDefault="00906045" w:rsidP="00906045">
      <w:pPr>
        <w:rPr>
          <w:rFonts w:asciiTheme="minorHAnsi" w:eastAsia="Times New Roman" w:hAnsiTheme="minorHAnsi" w:cstheme="minorHAnsi"/>
          <w:b/>
          <w:bCs/>
          <w:sz w:val="22"/>
          <w:szCs w:val="22"/>
        </w:rPr>
      </w:pPr>
    </w:p>
    <w:p w14:paraId="041FD3BD" w14:textId="363194F7" w:rsidR="00906045" w:rsidRPr="002A6F7F" w:rsidRDefault="00906045" w:rsidP="00906045">
      <w:pPr>
        <w:rPr>
          <w:rFonts w:asciiTheme="minorHAnsi" w:eastAsia="Times New Roman" w:hAnsiTheme="minorHAnsi" w:cstheme="minorHAnsi"/>
          <w:b/>
          <w:bCs/>
        </w:rPr>
      </w:pPr>
      <w:r w:rsidRPr="002A6F7F">
        <w:rPr>
          <w:rFonts w:asciiTheme="minorHAnsi" w:eastAsia="Times New Roman" w:hAnsiTheme="minorHAnsi" w:cstheme="minorHAnsi"/>
          <w:b/>
          <w:bCs/>
          <w:sz w:val="22"/>
          <w:szCs w:val="22"/>
        </w:rPr>
        <w:t>6.1.3 Genomics</w:t>
      </w:r>
    </w:p>
    <w:p w14:paraId="540ABDC5" w14:textId="38AC13B0" w:rsidR="00906045" w:rsidRPr="002A6F7F" w:rsidRDefault="0067675A" w:rsidP="00906045">
      <w:pPr>
        <w:rPr>
          <w:rFonts w:asciiTheme="minorHAnsi" w:eastAsia="Times New Roman" w:hAnsiTheme="minorHAnsi" w:cstheme="minorHAnsi"/>
          <w:sz w:val="22"/>
          <w:szCs w:val="22"/>
          <w:u w:val="single"/>
        </w:rPr>
      </w:pPr>
      <w:r w:rsidRPr="005247A4">
        <w:rPr>
          <w:rFonts w:asciiTheme="minorHAnsi" w:eastAsia="Times New Roman" w:hAnsiTheme="minorHAnsi" w:cstheme="minorHAnsi"/>
          <w:sz w:val="22"/>
          <w:szCs w:val="22"/>
        </w:rPr>
        <w:tab/>
      </w:r>
      <w:r w:rsidR="00906045" w:rsidRPr="002A6F7F">
        <w:rPr>
          <w:rFonts w:asciiTheme="minorHAnsi" w:eastAsia="Times New Roman" w:hAnsiTheme="minorHAnsi" w:cstheme="minorHAnsi"/>
          <w:sz w:val="22"/>
          <w:szCs w:val="22"/>
          <w:u w:val="single"/>
        </w:rPr>
        <w:t>6.1.3.1 Gene panel testing (tumour TSO500):</w:t>
      </w:r>
    </w:p>
    <w:p w14:paraId="3B1F0CAD" w14:textId="78A2F96F" w:rsidR="00906045" w:rsidRPr="002A6F7F" w:rsidRDefault="00906045" w:rsidP="00906045">
      <w:pPr>
        <w:ind w:firstLine="720"/>
        <w:rPr>
          <w:rFonts w:asciiTheme="minorHAnsi" w:eastAsia="Times New Roman" w:hAnsiTheme="minorHAnsi" w:cstheme="minorHAnsi"/>
        </w:rPr>
      </w:pPr>
      <w:r w:rsidRPr="002A6F7F">
        <w:rPr>
          <w:rFonts w:asciiTheme="minorHAnsi" w:eastAsia="Times New Roman" w:hAnsiTheme="minorHAnsi" w:cstheme="minorHAnsi"/>
          <w:sz w:val="22"/>
          <w:szCs w:val="22"/>
        </w:rPr>
        <w:t xml:space="preserve">Somatic gene panel testing will be performed using the Illumina TruSight™ Oncology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500 (TSO500) assay at SA Pathology (Adelaide). TSO500 is a next-generation sequencing (NGS)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assay which targets 523 genes across DNA and RNA for assessment of small variants, tumour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mutational burden, microsatellite instability, splice variants, gene fusions and copy number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variations. </w:t>
      </w:r>
    </w:p>
    <w:p w14:paraId="31362815" w14:textId="77777777" w:rsidR="00906045" w:rsidRPr="002A6F7F" w:rsidRDefault="00906045" w:rsidP="00906045">
      <w:pPr>
        <w:rPr>
          <w:rFonts w:asciiTheme="minorHAnsi" w:eastAsia="Times New Roman" w:hAnsiTheme="minorHAnsi" w:cstheme="minorHAnsi"/>
          <w:b/>
          <w:bCs/>
        </w:rPr>
      </w:pPr>
    </w:p>
    <w:p w14:paraId="05AC824D" w14:textId="0A104133" w:rsidR="00906045" w:rsidRPr="002A6F7F" w:rsidRDefault="0067675A" w:rsidP="00906045">
      <w:pPr>
        <w:rPr>
          <w:rFonts w:asciiTheme="minorHAnsi" w:eastAsia="Times New Roman" w:hAnsiTheme="minorHAnsi" w:cstheme="minorHAnsi"/>
          <w:sz w:val="22"/>
          <w:szCs w:val="22"/>
          <w:u w:val="single"/>
        </w:rPr>
      </w:pPr>
      <w:r>
        <w:rPr>
          <w:rFonts w:asciiTheme="minorHAnsi" w:eastAsia="Times New Roman" w:hAnsiTheme="minorHAnsi" w:cstheme="minorHAnsi"/>
          <w:sz w:val="22"/>
          <w:szCs w:val="22"/>
        </w:rPr>
        <w:tab/>
      </w:r>
      <w:r w:rsidR="00906045" w:rsidRPr="005247A4">
        <w:rPr>
          <w:rFonts w:asciiTheme="minorHAnsi" w:eastAsia="Times New Roman" w:hAnsiTheme="minorHAnsi" w:cstheme="minorHAnsi"/>
          <w:sz w:val="22"/>
          <w:szCs w:val="22"/>
          <w:u w:val="single"/>
        </w:rPr>
        <w:t>6.1.</w:t>
      </w:r>
      <w:r w:rsidR="00906045" w:rsidRPr="0067675A">
        <w:rPr>
          <w:rFonts w:asciiTheme="minorHAnsi" w:eastAsia="Times New Roman" w:hAnsiTheme="minorHAnsi" w:cstheme="minorHAnsi"/>
          <w:sz w:val="22"/>
          <w:szCs w:val="22"/>
          <w:u w:val="single"/>
        </w:rPr>
        <w:t>3</w:t>
      </w:r>
      <w:r w:rsidR="00906045" w:rsidRPr="002A6F7F">
        <w:rPr>
          <w:rFonts w:asciiTheme="minorHAnsi" w:eastAsia="Times New Roman" w:hAnsiTheme="minorHAnsi" w:cstheme="minorHAnsi"/>
          <w:sz w:val="22"/>
          <w:szCs w:val="22"/>
          <w:u w:val="single"/>
        </w:rPr>
        <w:t>.2 Whole Genome &amp; Transcriptome Sequencing (WGTS):</w:t>
      </w:r>
    </w:p>
    <w:p w14:paraId="460F8130" w14:textId="272C8CBE" w:rsidR="00906045" w:rsidRPr="002A6F7F" w:rsidRDefault="00906045" w:rsidP="00906045">
      <w:pPr>
        <w:ind w:firstLine="720"/>
        <w:rPr>
          <w:rFonts w:asciiTheme="minorHAnsi" w:eastAsia="Times New Roman" w:hAnsiTheme="minorHAnsi" w:cstheme="minorHAnsi"/>
        </w:rPr>
      </w:pPr>
      <w:r w:rsidRPr="002A6F7F">
        <w:rPr>
          <w:rFonts w:asciiTheme="minorHAnsi" w:eastAsia="Times New Roman" w:hAnsiTheme="minorHAnsi" w:cstheme="minorHAnsi"/>
          <w:sz w:val="22"/>
          <w:szCs w:val="22"/>
        </w:rPr>
        <w:t>Where there is sufficient high-quality nucleic acid left</w:t>
      </w:r>
      <w:r w:rsidR="006B4C10">
        <w:rPr>
          <w:rFonts w:asciiTheme="minorHAnsi" w:eastAsia="Times New Roman" w:hAnsiTheme="minorHAnsi" w:cstheme="minorHAnsi"/>
          <w:sz w:val="22"/>
          <w:szCs w:val="22"/>
        </w:rPr>
        <w:t xml:space="preserve"> </w:t>
      </w:r>
      <w:r w:rsidRPr="002A6F7F">
        <w:rPr>
          <w:rFonts w:asciiTheme="minorHAnsi" w:eastAsia="Times New Roman" w:hAnsiTheme="minorHAnsi" w:cstheme="minorHAnsi"/>
          <w:sz w:val="22"/>
          <w:szCs w:val="22"/>
        </w:rPr>
        <w:t xml:space="preserve">over after TSO500 panel testing, all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remaining tumour DNA/RNA extracts will be shipped to UMCCR (Melbourne) from Adelaide for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WGTS. WGS Libraries will be prepared using</w:t>
      </w:r>
      <w:r w:rsidR="006B4C10">
        <w:rPr>
          <w:rFonts w:asciiTheme="minorHAnsi" w:eastAsia="Times New Roman" w:hAnsiTheme="minorHAnsi" w:cstheme="minorHAnsi"/>
          <w:sz w:val="22"/>
          <w:szCs w:val="22"/>
        </w:rPr>
        <w:t xml:space="preserve"> the</w:t>
      </w:r>
      <w:r w:rsidRPr="002A6F7F">
        <w:rPr>
          <w:rFonts w:asciiTheme="minorHAnsi" w:eastAsia="Times New Roman" w:hAnsiTheme="minorHAnsi" w:cstheme="minorHAnsi"/>
          <w:sz w:val="22"/>
          <w:szCs w:val="22"/>
        </w:rPr>
        <w:t xml:space="preserve"> Illumina TruSeq Nano Library Preparation Kit.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Libraries will be sequenced to 60-100x coverage on tumour and 30-40x coverage on normal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blood on Illumina NovaSeq at UMCCR. </w:t>
      </w:r>
      <w:r w:rsidR="006B4C10">
        <w:rPr>
          <w:rFonts w:asciiTheme="minorHAnsi" w:eastAsia="Times New Roman" w:hAnsiTheme="minorHAnsi" w:cstheme="minorHAnsi"/>
          <w:sz w:val="22"/>
          <w:szCs w:val="22"/>
        </w:rPr>
        <w:t>The b</w:t>
      </w:r>
      <w:r w:rsidRPr="002A6F7F">
        <w:rPr>
          <w:rFonts w:asciiTheme="minorHAnsi" w:eastAsia="Times New Roman" w:hAnsiTheme="minorHAnsi" w:cstheme="minorHAnsi"/>
          <w:sz w:val="22"/>
          <w:szCs w:val="22"/>
        </w:rPr>
        <w:t xml:space="preserve">ioinformatic analysis will be performed using ICA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(Illumina Connected Analytics) and AWS (Sydney Data Centre) using established clinical WGS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pipelines, and results will be curated by a dedicated UMCCR curation team. </w:t>
      </w:r>
    </w:p>
    <w:p w14:paraId="5BDBF7A3" w14:textId="77777777" w:rsidR="00906045" w:rsidRPr="002A6F7F" w:rsidRDefault="00906045" w:rsidP="00906045">
      <w:pPr>
        <w:rPr>
          <w:rFonts w:asciiTheme="minorHAnsi" w:eastAsia="Times New Roman" w:hAnsiTheme="minorHAnsi" w:cstheme="minorHAnsi"/>
        </w:rPr>
      </w:pPr>
    </w:p>
    <w:p w14:paraId="20B802F5" w14:textId="77777777" w:rsidR="00906045" w:rsidRPr="002A6F7F" w:rsidRDefault="00906045" w:rsidP="00906045">
      <w:pPr>
        <w:ind w:firstLine="720"/>
        <w:rPr>
          <w:rFonts w:asciiTheme="minorHAnsi" w:eastAsia="Times New Roman" w:hAnsiTheme="minorHAnsi" w:cstheme="minorHAnsi"/>
          <w:sz w:val="22"/>
          <w:szCs w:val="22"/>
        </w:rPr>
      </w:pPr>
      <w:r w:rsidRPr="005247A4">
        <w:rPr>
          <w:rFonts w:asciiTheme="minorHAnsi" w:eastAsia="Times New Roman" w:hAnsiTheme="minorHAnsi" w:cstheme="minorHAnsi"/>
          <w:sz w:val="22"/>
          <w:szCs w:val="22"/>
          <w:u w:val="single"/>
        </w:rPr>
        <w:t xml:space="preserve">6.1.3.3 </w:t>
      </w:r>
      <w:r w:rsidRPr="0067675A">
        <w:rPr>
          <w:rFonts w:asciiTheme="minorHAnsi" w:eastAsia="Times New Roman" w:hAnsiTheme="minorHAnsi" w:cstheme="minorHAnsi"/>
          <w:sz w:val="22"/>
          <w:szCs w:val="22"/>
          <w:u w:val="single"/>
        </w:rPr>
        <w:t>Tissue</w:t>
      </w:r>
      <w:r w:rsidRPr="002A6F7F">
        <w:rPr>
          <w:rFonts w:asciiTheme="minorHAnsi" w:eastAsia="Times New Roman" w:hAnsiTheme="minorHAnsi" w:cstheme="minorHAnsi"/>
          <w:sz w:val="22"/>
          <w:szCs w:val="22"/>
          <w:u w:val="single"/>
        </w:rPr>
        <w:t xml:space="preserve"> of Origin Prediction (CUPPA):</w:t>
      </w:r>
      <w:r w:rsidRPr="002A6F7F">
        <w:rPr>
          <w:rFonts w:asciiTheme="minorHAnsi" w:eastAsia="Times New Roman" w:hAnsiTheme="minorHAnsi" w:cstheme="minorHAnsi"/>
          <w:sz w:val="22"/>
          <w:szCs w:val="22"/>
        </w:rPr>
        <w:t xml:space="preserve"> </w:t>
      </w:r>
    </w:p>
    <w:p w14:paraId="4E562335" w14:textId="732013A9" w:rsidR="00906045" w:rsidRPr="002A6F7F" w:rsidRDefault="00906045" w:rsidP="00906045">
      <w:pPr>
        <w:ind w:firstLine="720"/>
        <w:rPr>
          <w:rFonts w:asciiTheme="minorHAnsi" w:eastAsia="Times New Roman" w:hAnsiTheme="minorHAnsi" w:cstheme="minorHAnsi"/>
        </w:rPr>
      </w:pPr>
      <w:r w:rsidRPr="002A6F7F">
        <w:rPr>
          <w:rFonts w:asciiTheme="minorHAnsi" w:eastAsia="Times New Roman" w:hAnsiTheme="minorHAnsi" w:cstheme="minorHAnsi"/>
          <w:sz w:val="22"/>
          <w:szCs w:val="22"/>
        </w:rPr>
        <w:t xml:space="preserve">WGTS analyses will provide additional actionable genomic features not detected by TSO500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panel testing, including diagnostic and therapeutic mutational signatures. CUPPA is a tissue of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origin classifier developed by Hartwig Medical Foundation that utilises both DNA and RNA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features derived from WGTS</w:t>
      </w:r>
      <w:r w:rsidRPr="002A6F7F">
        <w:rPr>
          <w:rFonts w:asciiTheme="minorHAnsi" w:eastAsia="Times New Roman" w:hAnsiTheme="minorHAnsi" w:cstheme="minorHAnsi"/>
          <w:noProof/>
          <w:sz w:val="22"/>
          <w:szCs w:val="22"/>
          <w:vertAlign w:val="superscript"/>
        </w:rPr>
        <w:t>26</w:t>
      </w:r>
      <w:r w:rsidRPr="002A6F7F">
        <w:rPr>
          <w:rFonts w:asciiTheme="minorHAnsi" w:eastAsia="Times New Roman" w:hAnsiTheme="minorHAnsi" w:cstheme="minorHAnsi"/>
          <w:sz w:val="22"/>
          <w:szCs w:val="22"/>
        </w:rPr>
        <w:t xml:space="preserve"> and CUPPA will provide a likelihood score of tissue of origin for a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CUP case across 36 cancer types and will be reported separately to curated WGTS findings at </w:t>
      </w:r>
      <w:r w:rsidR="0067675A">
        <w:rPr>
          <w:rFonts w:asciiTheme="minorHAnsi" w:eastAsia="Times New Roman" w:hAnsiTheme="minorHAnsi" w:cstheme="minorHAnsi"/>
          <w:sz w:val="22"/>
          <w:szCs w:val="22"/>
        </w:rPr>
        <w:tab/>
      </w:r>
      <w:r w:rsidRPr="002A6F7F">
        <w:rPr>
          <w:rFonts w:asciiTheme="minorHAnsi" w:eastAsia="Times New Roman" w:hAnsiTheme="minorHAnsi" w:cstheme="minorHAnsi"/>
          <w:sz w:val="22"/>
          <w:szCs w:val="22"/>
        </w:rPr>
        <w:t xml:space="preserve">UMCCR. </w:t>
      </w:r>
    </w:p>
    <w:p w14:paraId="5991768E" w14:textId="77777777" w:rsidR="00906045" w:rsidRPr="002A6F7F" w:rsidRDefault="00906045" w:rsidP="00906045">
      <w:pPr>
        <w:rPr>
          <w:rFonts w:asciiTheme="minorHAnsi" w:eastAsia="Times New Roman" w:hAnsiTheme="minorHAnsi" w:cstheme="minorHAnsi"/>
        </w:rPr>
      </w:pPr>
    </w:p>
    <w:p w14:paraId="3C7DF84F" w14:textId="77777777" w:rsidR="00906045" w:rsidRPr="002A6F7F" w:rsidRDefault="00906045" w:rsidP="00906045">
      <w:pPr>
        <w:rPr>
          <w:rFonts w:asciiTheme="minorHAnsi" w:eastAsia="Times New Roman" w:hAnsiTheme="minorHAnsi" w:cstheme="minorHAnsi"/>
          <w:b/>
          <w:bCs/>
        </w:rPr>
      </w:pPr>
      <w:r w:rsidRPr="002A6F7F">
        <w:rPr>
          <w:rFonts w:asciiTheme="minorHAnsi" w:eastAsia="Times New Roman" w:hAnsiTheme="minorHAnsi" w:cstheme="minorHAnsi"/>
          <w:b/>
          <w:bCs/>
          <w:sz w:val="22"/>
          <w:szCs w:val="22"/>
        </w:rPr>
        <w:t>6.1.4 Metabolomic profiling</w:t>
      </w:r>
    </w:p>
    <w:p w14:paraId="47ABB68E" w14:textId="77777777" w:rsidR="00906045" w:rsidRPr="002A6F7F" w:rsidRDefault="00906045" w:rsidP="00906045">
      <w:pPr>
        <w:rPr>
          <w:rFonts w:asciiTheme="minorHAnsi" w:eastAsia="Times New Roman" w:hAnsiTheme="minorHAnsi" w:cstheme="minorHAnsi"/>
        </w:rPr>
      </w:pPr>
      <w:r w:rsidRPr="002A6F7F">
        <w:rPr>
          <w:rFonts w:asciiTheme="minorHAnsi" w:eastAsia="Times New Roman" w:hAnsiTheme="minorHAnsi" w:cstheme="minorHAnsi"/>
          <w:sz w:val="22"/>
          <w:szCs w:val="22"/>
        </w:rPr>
        <w:t>Metabolomic profiling using small volumes of peripheral blood analysed on high resolution mass spectrometers will also be performed to identify novel mutation-specific or site-of-origin specific biomarkers. This data will be integrated with the other molecular analyses.</w:t>
      </w:r>
    </w:p>
    <w:p w14:paraId="218746D8" w14:textId="77777777" w:rsidR="00906045" w:rsidRPr="002A6F7F" w:rsidRDefault="00906045" w:rsidP="00906045">
      <w:pPr>
        <w:rPr>
          <w:rFonts w:asciiTheme="minorHAnsi" w:eastAsia="Times New Roman" w:hAnsiTheme="minorHAnsi" w:cstheme="minorHAnsi"/>
        </w:rPr>
      </w:pPr>
    </w:p>
    <w:p w14:paraId="5DB59D77" w14:textId="77777777" w:rsidR="00906045" w:rsidRPr="002A6F7F" w:rsidRDefault="00906045" w:rsidP="00906045">
      <w:pPr>
        <w:rPr>
          <w:rFonts w:asciiTheme="minorHAnsi" w:eastAsia="Times New Roman" w:hAnsiTheme="minorHAnsi" w:cstheme="minorHAnsi"/>
          <w:b/>
          <w:bCs/>
        </w:rPr>
      </w:pPr>
      <w:r w:rsidRPr="002A6F7F">
        <w:rPr>
          <w:rFonts w:asciiTheme="minorHAnsi" w:eastAsia="Times New Roman" w:hAnsiTheme="minorHAnsi" w:cstheme="minorHAnsi"/>
          <w:b/>
          <w:bCs/>
          <w:sz w:val="22"/>
          <w:szCs w:val="22"/>
        </w:rPr>
        <w:t>6.1.5 Project output</w:t>
      </w:r>
    </w:p>
    <w:p w14:paraId="1B66C5A2" w14:textId="77777777" w:rsidR="00906045" w:rsidRPr="002A6F7F" w:rsidRDefault="00906045" w:rsidP="00906045">
      <w:pPr>
        <w:rPr>
          <w:rFonts w:asciiTheme="minorHAnsi" w:eastAsia="Times New Roman" w:hAnsiTheme="minorHAnsi" w:cstheme="minorHAnsi"/>
        </w:rPr>
      </w:pPr>
      <w:r w:rsidRPr="002A6F7F">
        <w:rPr>
          <w:rFonts w:asciiTheme="minorHAnsi" w:eastAsia="Times New Roman" w:hAnsiTheme="minorHAnsi" w:cstheme="minorHAnsi"/>
          <w:sz w:val="22"/>
          <w:szCs w:val="22"/>
        </w:rPr>
        <w:t xml:space="preserve">The approximate turn-round time for TSO500, WGTS and CUPPA reports is between 4 and 8 weeks. All molecular data will be curated and reported with recommendations for molecularly targeted therapy, immunotherapy, or site-specific chemotherapy (where applicable) in consultation with genetic pathologists. These will be presented at the monthly CUPID - MDT meetings involving medical oncologists, pathologists, and researchers. Treating clinicians of study participants will be encouraged to attend the MDT, providing them an opportunity to engage directly with scientists and curators and discuss any queries they may have, thereby aiding in the clinical decision-making process for their patients. Final molecular reports for TSO500, WGTS and CUPPA will be signed off by the scientist in charge after TBM and disseminated to treating clinicians via secured file transfer. </w:t>
      </w:r>
    </w:p>
    <w:p w14:paraId="50B8A4CD" w14:textId="77777777" w:rsidR="00906045" w:rsidRPr="002A6F7F" w:rsidRDefault="00906045" w:rsidP="00906045">
      <w:pPr>
        <w:rPr>
          <w:rFonts w:asciiTheme="minorHAnsi" w:eastAsia="Times New Roman" w:hAnsiTheme="minorHAnsi" w:cstheme="minorHAnsi"/>
        </w:rPr>
      </w:pPr>
    </w:p>
    <w:p w14:paraId="56973B37" w14:textId="77777777" w:rsidR="00906045" w:rsidRPr="002A6F7F" w:rsidRDefault="00906045" w:rsidP="00906045">
      <w:pPr>
        <w:rPr>
          <w:rFonts w:asciiTheme="minorHAnsi" w:eastAsia="Times New Roman" w:hAnsiTheme="minorHAnsi" w:cstheme="minorHAnsi"/>
          <w:b/>
          <w:bCs/>
        </w:rPr>
      </w:pPr>
      <w:r w:rsidRPr="002A6F7F">
        <w:rPr>
          <w:rFonts w:asciiTheme="minorHAnsi" w:eastAsia="Times New Roman" w:hAnsiTheme="minorHAnsi" w:cstheme="minorHAnsi"/>
          <w:b/>
          <w:bCs/>
          <w:sz w:val="22"/>
          <w:szCs w:val="22"/>
        </w:rPr>
        <w:t>6.1.6 Storage and use of biospecimens for future research</w:t>
      </w:r>
    </w:p>
    <w:p w14:paraId="02C798A8" w14:textId="309F34E7" w:rsidR="00906045" w:rsidRPr="002A6F7F" w:rsidRDefault="00906045" w:rsidP="00906045">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With patient consent, any residual tissues, blood samples or nucleic acids collected for  the study but not consumed for testing will be stored indefinitely at </w:t>
      </w:r>
      <w:r w:rsidR="006B4C10">
        <w:rPr>
          <w:rFonts w:asciiTheme="minorHAnsi" w:eastAsia="Times New Roman" w:hAnsiTheme="minorHAnsi" w:cstheme="minorHAnsi"/>
          <w:sz w:val="22"/>
          <w:szCs w:val="22"/>
        </w:rPr>
        <w:t xml:space="preserve">the </w:t>
      </w:r>
      <w:r w:rsidRPr="002A6F7F">
        <w:rPr>
          <w:rFonts w:asciiTheme="minorHAnsi" w:eastAsia="Times New Roman" w:hAnsiTheme="minorHAnsi" w:cstheme="minorHAnsi"/>
          <w:sz w:val="22"/>
          <w:szCs w:val="22"/>
        </w:rPr>
        <w:t xml:space="preserve">University of Melbourne Centre for Cancer Research </w:t>
      </w:r>
      <w:r w:rsidR="0067675A">
        <w:rPr>
          <w:rFonts w:asciiTheme="minorHAnsi" w:eastAsia="Times New Roman" w:hAnsiTheme="minorHAnsi" w:cstheme="minorHAnsi"/>
          <w:sz w:val="22"/>
          <w:szCs w:val="22"/>
        </w:rPr>
        <w:t xml:space="preserve">(UMCCR) </w:t>
      </w:r>
      <w:r w:rsidRPr="002A6F7F">
        <w:rPr>
          <w:rFonts w:asciiTheme="minorHAnsi" w:eastAsia="Times New Roman" w:hAnsiTheme="minorHAnsi" w:cstheme="minorHAnsi"/>
          <w:sz w:val="22"/>
          <w:szCs w:val="22"/>
        </w:rPr>
        <w:t xml:space="preserve">(Tothill Laboratory). These samples may be accessed for future research through an application to the research study team to ensure such proposed research activities are covered under an approved human research ethics protocol. Research activities may include, but are not limited to, research discovery in CUP patients and the application of new techniques to improve cancer type classification from patient tissue or blood samples. </w:t>
      </w:r>
    </w:p>
    <w:p w14:paraId="4D6F94F6" w14:textId="77777777" w:rsidR="00906045" w:rsidRPr="002A6F7F" w:rsidRDefault="00906045" w:rsidP="00906045">
      <w:pPr>
        <w:rPr>
          <w:rFonts w:asciiTheme="minorHAnsi" w:eastAsia="Times New Roman" w:hAnsiTheme="minorHAnsi" w:cstheme="minorHAnsi"/>
          <w:b/>
          <w:bCs/>
        </w:rPr>
      </w:pPr>
      <w:r w:rsidRPr="002A6F7F">
        <w:rPr>
          <w:rFonts w:asciiTheme="minorHAnsi" w:eastAsia="Times New Roman" w:hAnsiTheme="minorHAnsi" w:cstheme="minorHAnsi"/>
          <w:b/>
          <w:bCs/>
          <w:sz w:val="22"/>
          <w:szCs w:val="22"/>
        </w:rPr>
        <w:br/>
        <w:t>6.1.7 Genomics data storage and data use for future research</w:t>
      </w:r>
    </w:p>
    <w:p w14:paraId="4CB29043" w14:textId="66BD5B28" w:rsidR="00906045" w:rsidRDefault="00906045" w:rsidP="00906045">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All whole-genome and transcriptome data used for primary analysis and clinical reporting will be stored within password</w:t>
      </w:r>
      <w:r w:rsidR="006B4C10">
        <w:rPr>
          <w:rFonts w:asciiTheme="minorHAnsi" w:eastAsia="Times New Roman" w:hAnsiTheme="minorHAnsi" w:cstheme="minorHAnsi"/>
          <w:sz w:val="22"/>
          <w:szCs w:val="22"/>
        </w:rPr>
        <w:t>-</w:t>
      </w:r>
      <w:r w:rsidRPr="002A6F7F">
        <w:rPr>
          <w:rFonts w:asciiTheme="minorHAnsi" w:eastAsia="Times New Roman" w:hAnsiTheme="minorHAnsi" w:cstheme="minorHAnsi"/>
          <w:sz w:val="22"/>
          <w:szCs w:val="22"/>
        </w:rPr>
        <w:t xml:space="preserve">protected accounts on ICA (Illumina) housed within the Australian AWS environment. Data includes individual-level genomic and transcriptomic data (FASTQ, BAM, VCF), and basic associated metadata (laboratory information, sequencing methodologies, quality metrics etc). Data will be archived after reporting on AWS (AWS S3 Glacier). User access and permissions are controlled by Prof Oliver Hofmann (Genomics Platform Group) at </w:t>
      </w:r>
      <w:r w:rsidR="006B4C10">
        <w:rPr>
          <w:rFonts w:asciiTheme="minorHAnsi" w:eastAsia="Times New Roman" w:hAnsiTheme="minorHAnsi" w:cstheme="minorHAnsi"/>
          <w:sz w:val="22"/>
          <w:szCs w:val="22"/>
        </w:rPr>
        <w:t xml:space="preserve">the </w:t>
      </w:r>
      <w:r w:rsidRPr="002A6F7F">
        <w:rPr>
          <w:rFonts w:asciiTheme="minorHAnsi" w:eastAsia="Times New Roman" w:hAnsiTheme="minorHAnsi" w:cstheme="minorHAnsi"/>
          <w:sz w:val="22"/>
          <w:szCs w:val="22"/>
        </w:rPr>
        <w:t>University of Melbourne Centre for Cancer Research</w:t>
      </w:r>
      <w:r w:rsidR="00B173D3">
        <w:rPr>
          <w:rFonts w:asciiTheme="minorHAnsi" w:eastAsia="Times New Roman" w:hAnsiTheme="minorHAnsi" w:cstheme="minorHAnsi"/>
          <w:sz w:val="22"/>
          <w:szCs w:val="22"/>
        </w:rPr>
        <w:t xml:space="preserve"> (UMCCR)</w:t>
      </w:r>
      <w:r w:rsidRPr="002A6F7F">
        <w:rPr>
          <w:rFonts w:asciiTheme="minorHAnsi" w:eastAsia="Times New Roman" w:hAnsiTheme="minorHAnsi" w:cstheme="minorHAnsi"/>
          <w:sz w:val="22"/>
          <w:szCs w:val="22"/>
        </w:rPr>
        <w:t>. All genomic data is identified by the participant’s unique study identifier, with minimal clinical information.</w:t>
      </w:r>
    </w:p>
    <w:p w14:paraId="2DDC9812" w14:textId="77777777" w:rsidR="005D577C" w:rsidRPr="002A6F7F" w:rsidRDefault="005D577C" w:rsidP="00906045">
      <w:pPr>
        <w:rPr>
          <w:rFonts w:asciiTheme="minorHAnsi" w:eastAsia="Times New Roman" w:hAnsiTheme="minorHAnsi" w:cstheme="minorHAnsi"/>
        </w:rPr>
      </w:pPr>
    </w:p>
    <w:p w14:paraId="79552D95" w14:textId="77777777" w:rsidR="00906045" w:rsidRDefault="00906045" w:rsidP="00906045">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Collaborative data access requests will be assessed by the study team who will manage and track all requests and will ensure data requestors are approved for access and that the purposes of access are compliant with the original study ethics. Material transfer agreements will be made between institutions and logged with the HREC. </w:t>
      </w:r>
    </w:p>
    <w:p w14:paraId="0346E1A4" w14:textId="77777777" w:rsidR="005D577C" w:rsidRPr="002A6F7F" w:rsidRDefault="005D577C" w:rsidP="00906045">
      <w:pPr>
        <w:rPr>
          <w:rFonts w:asciiTheme="minorHAnsi" w:eastAsia="Times New Roman" w:hAnsiTheme="minorHAnsi" w:cstheme="minorHAnsi"/>
        </w:rPr>
      </w:pPr>
    </w:p>
    <w:p w14:paraId="53C2A5C3" w14:textId="095EF430" w:rsidR="00906045" w:rsidRDefault="00906045" w:rsidP="00906045">
      <w:p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In support of data re-analysis and sharing, the primary data and any associated metadata will be kept accurate, verifiable, </w:t>
      </w:r>
      <w:r w:rsidR="00E84C3D" w:rsidRPr="002A6F7F">
        <w:rPr>
          <w:rFonts w:asciiTheme="minorHAnsi" w:eastAsia="Times New Roman" w:hAnsiTheme="minorHAnsi" w:cstheme="minorHAnsi"/>
          <w:sz w:val="22"/>
          <w:szCs w:val="22"/>
        </w:rPr>
        <w:t>unbiased,</w:t>
      </w:r>
      <w:r w:rsidRPr="002A6F7F">
        <w:rPr>
          <w:rFonts w:asciiTheme="minorHAnsi" w:eastAsia="Times New Roman" w:hAnsiTheme="minorHAnsi" w:cstheme="minorHAnsi"/>
          <w:sz w:val="22"/>
          <w:szCs w:val="22"/>
        </w:rPr>
        <w:t xml:space="preserve"> and annotated with providence and date. Data integrity checks will be performed on every genome sequencing file (FASTQ, BAM, VCF). To support</w:t>
      </w:r>
      <w:r w:rsidR="006B4C10">
        <w:rPr>
          <w:rFonts w:asciiTheme="minorHAnsi" w:eastAsia="Times New Roman" w:hAnsiTheme="minorHAnsi" w:cstheme="minorHAnsi"/>
          <w:sz w:val="22"/>
          <w:szCs w:val="22"/>
        </w:rPr>
        <w:t xml:space="preserve"> the</w:t>
      </w:r>
      <w:r w:rsidRPr="002A6F7F">
        <w:rPr>
          <w:rFonts w:asciiTheme="minorHAnsi" w:eastAsia="Times New Roman" w:hAnsiTheme="minorHAnsi" w:cstheme="minorHAnsi"/>
          <w:sz w:val="22"/>
          <w:szCs w:val="22"/>
        </w:rPr>
        <w:t xml:space="preserve"> re-use of the clinical genomic data, for research and secondary purposes, the meta-data associated with genomic sequencing will be collected. This meta-data includes quality metrics, laboratory information and sequencing methodologies.</w:t>
      </w:r>
    </w:p>
    <w:p w14:paraId="4F5B6039" w14:textId="77777777" w:rsidR="005D577C" w:rsidRPr="002A6F7F" w:rsidRDefault="005D577C" w:rsidP="00906045">
      <w:pPr>
        <w:rPr>
          <w:rFonts w:asciiTheme="minorHAnsi" w:eastAsia="Times New Roman" w:hAnsiTheme="minorHAnsi" w:cstheme="minorHAnsi"/>
        </w:rPr>
      </w:pPr>
    </w:p>
    <w:p w14:paraId="6D5E149C" w14:textId="6B9D91C6" w:rsidR="00906045" w:rsidRPr="002A6F7F" w:rsidRDefault="00906045" w:rsidP="00906045">
      <w:pPr>
        <w:rPr>
          <w:rFonts w:asciiTheme="minorHAnsi" w:eastAsia="Times New Roman" w:hAnsiTheme="minorHAnsi" w:cstheme="minorHAnsi"/>
        </w:rPr>
      </w:pPr>
      <w:r w:rsidRPr="002A6F7F">
        <w:rPr>
          <w:rFonts w:asciiTheme="minorHAnsi" w:eastAsia="Times New Roman" w:hAnsiTheme="minorHAnsi" w:cstheme="minorHAnsi"/>
          <w:sz w:val="22"/>
          <w:szCs w:val="22"/>
        </w:rPr>
        <w:t>It is anticipated that following</w:t>
      </w:r>
      <w:r w:rsidR="006B4C10">
        <w:rPr>
          <w:rFonts w:asciiTheme="minorHAnsi" w:eastAsia="Times New Roman" w:hAnsiTheme="minorHAnsi" w:cstheme="minorHAnsi"/>
          <w:sz w:val="22"/>
          <w:szCs w:val="22"/>
        </w:rPr>
        <w:t xml:space="preserve"> the</w:t>
      </w:r>
      <w:r w:rsidRPr="002A6F7F">
        <w:rPr>
          <w:rFonts w:asciiTheme="minorHAnsi" w:eastAsia="Times New Roman" w:hAnsiTheme="minorHAnsi" w:cstheme="minorHAnsi"/>
          <w:sz w:val="22"/>
          <w:szCs w:val="22"/>
        </w:rPr>
        <w:t xml:space="preserve"> publication of the study raw genomics data and associated metadata (non-identifying clinical data) will be made available for reuse in a deidentified form by uploading protected data to the European Genome and Phenome Archive (EGA). The data will be managed by a Data Access Committee (DAC) at the UMCCR under the governance of UMCCR DAC (chaired by A/Prof Richard Tothill) to restrict access to only named and authorised medical researchers bound by terms and conditions described in the data access agreement (DAA).  The DAA stipulates </w:t>
      </w:r>
      <w:r w:rsidR="006B4C10">
        <w:rPr>
          <w:rFonts w:asciiTheme="minorHAnsi" w:eastAsia="Times New Roman" w:hAnsiTheme="minorHAnsi" w:cstheme="minorHAnsi"/>
          <w:sz w:val="22"/>
          <w:szCs w:val="22"/>
        </w:rPr>
        <w:t xml:space="preserve">the </w:t>
      </w:r>
      <w:r w:rsidRPr="002A6F7F">
        <w:rPr>
          <w:rFonts w:asciiTheme="minorHAnsi" w:eastAsia="Times New Roman" w:hAnsiTheme="minorHAnsi" w:cstheme="minorHAnsi"/>
          <w:sz w:val="22"/>
          <w:szCs w:val="22"/>
        </w:rPr>
        <w:t xml:space="preserve">use of the data only for agreed purposes by named persons on the DAA and that the requesting institution agrees to preserve patient confidentiality and not to redistribute the data. The DAA will be signed by a legal representative from the requesting institution and all data then </w:t>
      </w:r>
      <w:r w:rsidR="006B4C10">
        <w:rPr>
          <w:rFonts w:asciiTheme="minorHAnsi" w:eastAsia="Times New Roman" w:hAnsiTheme="minorHAnsi" w:cstheme="minorHAnsi"/>
          <w:sz w:val="22"/>
          <w:szCs w:val="22"/>
        </w:rPr>
        <w:t xml:space="preserve">be </w:t>
      </w:r>
      <w:r w:rsidRPr="002A6F7F">
        <w:rPr>
          <w:rFonts w:asciiTheme="minorHAnsi" w:eastAsia="Times New Roman" w:hAnsiTheme="minorHAnsi" w:cstheme="minorHAnsi"/>
          <w:sz w:val="22"/>
          <w:szCs w:val="22"/>
        </w:rPr>
        <w:t>managed through the EGA online portal.</w:t>
      </w:r>
    </w:p>
    <w:p w14:paraId="4D499EA8" w14:textId="77777777" w:rsidR="00906045" w:rsidRPr="002A6F7F" w:rsidRDefault="00906045" w:rsidP="00906045">
      <w:pPr>
        <w:spacing w:line="276" w:lineRule="auto"/>
        <w:jc w:val="both"/>
        <w:rPr>
          <w:rFonts w:asciiTheme="minorHAnsi" w:eastAsia="Times New Roman" w:hAnsiTheme="minorHAnsi" w:cstheme="minorHAnsi"/>
          <w:sz w:val="22"/>
          <w:szCs w:val="22"/>
        </w:rPr>
      </w:pPr>
    </w:p>
    <w:p w14:paraId="5CF2DC9F" w14:textId="77777777" w:rsidR="00771121" w:rsidRPr="002A6F7F" w:rsidRDefault="00771121" w:rsidP="00771121">
      <w:pPr>
        <w:pStyle w:val="Heading3"/>
        <w:rPr>
          <w:rFonts w:asciiTheme="minorHAnsi" w:eastAsia="Times New Roman" w:hAnsiTheme="minorHAnsi" w:cstheme="minorHAnsi"/>
        </w:rPr>
      </w:pPr>
      <w:r w:rsidRPr="002A6F7F">
        <w:rPr>
          <w:rFonts w:asciiTheme="minorHAnsi" w:eastAsia="Times New Roman" w:hAnsiTheme="minorHAnsi" w:cstheme="minorHAnsi"/>
        </w:rPr>
        <w:t>6.1.2 Dosing and Administration</w:t>
      </w:r>
    </w:p>
    <w:p w14:paraId="6C06A31D" w14:textId="77777777"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Not applicable.</w:t>
      </w:r>
    </w:p>
    <w:p w14:paraId="55AC8A31" w14:textId="2DFC4B82" w:rsidR="00771121" w:rsidRPr="002A6F7F" w:rsidRDefault="00771121" w:rsidP="00771121">
      <w:pPr>
        <w:spacing w:line="276" w:lineRule="auto"/>
        <w:rPr>
          <w:rFonts w:asciiTheme="minorHAnsi" w:eastAsia="Times New Roman" w:hAnsiTheme="minorHAnsi" w:cstheme="minorHAnsi"/>
          <w:sz w:val="22"/>
          <w:szCs w:val="22"/>
        </w:rPr>
      </w:pPr>
    </w:p>
    <w:p w14:paraId="573E60FA"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6.2 Measures to Minimize Bias: Randomization and Blinding</w:t>
      </w:r>
    </w:p>
    <w:p w14:paraId="0F1B353C" w14:textId="42E99198"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xml:space="preserve">There is no randomization or </w:t>
      </w:r>
      <w:r w:rsidR="004033A8" w:rsidRPr="002A6F7F">
        <w:rPr>
          <w:rFonts w:asciiTheme="minorHAnsi" w:hAnsiTheme="minorHAnsi" w:cstheme="minorHAnsi"/>
        </w:rPr>
        <w:t>blinding.</w:t>
      </w:r>
    </w:p>
    <w:p w14:paraId="21D5ED2E" w14:textId="1583461E" w:rsidR="00771121" w:rsidRPr="002A6F7F" w:rsidRDefault="00771121" w:rsidP="00771121">
      <w:pPr>
        <w:spacing w:line="276" w:lineRule="auto"/>
        <w:rPr>
          <w:rFonts w:asciiTheme="minorHAnsi" w:eastAsia="Times New Roman" w:hAnsiTheme="minorHAnsi" w:cstheme="minorHAnsi"/>
          <w:sz w:val="22"/>
          <w:szCs w:val="22"/>
        </w:rPr>
      </w:pPr>
    </w:p>
    <w:p w14:paraId="26F8C1E6" w14:textId="0997113F"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6.</w:t>
      </w:r>
      <w:r w:rsidR="001910BF" w:rsidRPr="002A6F7F">
        <w:rPr>
          <w:rFonts w:asciiTheme="minorHAnsi" w:eastAsia="Times New Roman" w:hAnsiTheme="minorHAnsi" w:cstheme="minorHAnsi"/>
        </w:rPr>
        <w:t>3</w:t>
      </w:r>
      <w:r w:rsidRPr="002A6F7F">
        <w:rPr>
          <w:rFonts w:asciiTheme="minorHAnsi" w:eastAsia="Times New Roman" w:hAnsiTheme="minorHAnsi" w:cstheme="minorHAnsi"/>
        </w:rPr>
        <w:t xml:space="preserve"> </w:t>
      </w:r>
      <w:r w:rsidR="00906045" w:rsidRPr="002A6F7F">
        <w:rPr>
          <w:rFonts w:asciiTheme="minorHAnsi" w:eastAsia="Times New Roman" w:hAnsiTheme="minorHAnsi" w:cstheme="minorHAnsi"/>
        </w:rPr>
        <w:t xml:space="preserve">TRIAL </w:t>
      </w:r>
      <w:r w:rsidRPr="002A6F7F">
        <w:rPr>
          <w:rFonts w:asciiTheme="minorHAnsi" w:eastAsia="Times New Roman" w:hAnsiTheme="minorHAnsi" w:cstheme="minorHAnsi"/>
        </w:rPr>
        <w:t>Intervention Compliance</w:t>
      </w:r>
    </w:p>
    <w:p w14:paraId="30335345" w14:textId="7CCE9BC9"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Participant's involvement is minimal as</w:t>
      </w:r>
      <w:r w:rsidR="006B4C10">
        <w:rPr>
          <w:rFonts w:asciiTheme="minorHAnsi" w:hAnsiTheme="minorHAnsi" w:cstheme="minorHAnsi"/>
        </w:rPr>
        <w:t xml:space="preserve"> the</w:t>
      </w:r>
      <w:r w:rsidRPr="002A6F7F">
        <w:rPr>
          <w:rFonts w:asciiTheme="minorHAnsi" w:hAnsiTheme="minorHAnsi" w:cstheme="minorHAnsi"/>
        </w:rPr>
        <w:t xml:space="preserve"> standard of care biopsies will be utilised for genomic studies. </w:t>
      </w:r>
      <w:r w:rsidR="00906045" w:rsidRPr="002A6F7F">
        <w:rPr>
          <w:rFonts w:asciiTheme="minorHAnsi" w:hAnsiTheme="minorHAnsi" w:cstheme="minorHAnsi"/>
        </w:rPr>
        <w:t xml:space="preserve">For the majority of </w:t>
      </w:r>
      <w:r w:rsidR="004033A8" w:rsidRPr="002A6F7F">
        <w:rPr>
          <w:rFonts w:asciiTheme="minorHAnsi" w:hAnsiTheme="minorHAnsi" w:cstheme="minorHAnsi"/>
        </w:rPr>
        <w:t>patients,</w:t>
      </w:r>
      <w:r w:rsidR="00906045" w:rsidRPr="002A6F7F">
        <w:rPr>
          <w:rFonts w:asciiTheme="minorHAnsi" w:hAnsiTheme="minorHAnsi" w:cstheme="minorHAnsi"/>
        </w:rPr>
        <w:t xml:space="preserve"> no interventions beyond standard of care procedures are planned. In situations where a fresh tumour biopsy is desirable for molecular testing, patients will be informed of the justification for a biopsy and the risks of the procedure and full informed consent will be obtained before the biopsy is performed. Biopsy to obtain tumour material that will enable the molecular characterisation of cancer is, in the current era of molecular</w:t>
      </w:r>
      <w:r w:rsidR="006B4C10">
        <w:rPr>
          <w:rFonts w:asciiTheme="minorHAnsi" w:hAnsiTheme="minorHAnsi" w:cstheme="minorHAnsi"/>
        </w:rPr>
        <w:t>ly</w:t>
      </w:r>
      <w:r w:rsidR="00906045" w:rsidRPr="002A6F7F">
        <w:rPr>
          <w:rFonts w:asciiTheme="minorHAnsi" w:hAnsiTheme="minorHAnsi" w:cstheme="minorHAnsi"/>
        </w:rPr>
        <w:t xml:space="preserve"> targeted therapies, considered optimal and standard care rather than research-based or experimental intervention. The findings from the genomic analysis of the tumour may influence treatment, and this management effect is a primary outcome measure of the study.</w:t>
      </w:r>
    </w:p>
    <w:p w14:paraId="0D800EC2" w14:textId="0976BE12" w:rsidR="00771121" w:rsidRPr="002A6F7F" w:rsidRDefault="00771121" w:rsidP="00771121">
      <w:pPr>
        <w:spacing w:line="276" w:lineRule="auto"/>
        <w:rPr>
          <w:rFonts w:asciiTheme="minorHAnsi" w:eastAsia="Times New Roman" w:hAnsiTheme="minorHAnsi" w:cstheme="minorHAnsi"/>
          <w:sz w:val="22"/>
          <w:szCs w:val="22"/>
        </w:rPr>
      </w:pPr>
    </w:p>
    <w:p w14:paraId="04C2E22D" w14:textId="1524F1CA"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t>7</w:t>
      </w:r>
      <w:r w:rsidR="00906045" w:rsidRPr="002A6F7F">
        <w:rPr>
          <w:rFonts w:asciiTheme="minorHAnsi" w:eastAsia="Times New Roman" w:hAnsiTheme="minorHAnsi" w:cstheme="minorHAnsi"/>
          <w:kern w:val="36"/>
        </w:rPr>
        <w:t xml:space="preserve"> TRIAL</w:t>
      </w:r>
      <w:r w:rsidRPr="002A6F7F">
        <w:rPr>
          <w:rFonts w:asciiTheme="minorHAnsi" w:eastAsia="Times New Roman" w:hAnsiTheme="minorHAnsi" w:cstheme="minorHAnsi"/>
          <w:kern w:val="36"/>
        </w:rPr>
        <w:t xml:space="preserve"> Intervention Discontinuation and Participant Discontinuation/Withdrawal</w:t>
      </w:r>
    </w:p>
    <w:p w14:paraId="436B8694"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7.1 Discontinuation of Study Intervention</w:t>
      </w:r>
    </w:p>
    <w:p w14:paraId="0F16B861" w14:textId="0DCECD11"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The genomic studies and blood sample</w:t>
      </w:r>
      <w:r w:rsidR="00463DB5">
        <w:rPr>
          <w:rFonts w:asciiTheme="minorHAnsi" w:hAnsiTheme="minorHAnsi" w:cstheme="minorHAnsi"/>
        </w:rPr>
        <w:t>s</w:t>
      </w:r>
      <w:r w:rsidRPr="002A6F7F">
        <w:rPr>
          <w:rFonts w:asciiTheme="minorHAnsi" w:hAnsiTheme="minorHAnsi" w:cstheme="minorHAnsi"/>
        </w:rPr>
        <w:t xml:space="preserve"> for metabolomic studies are one-off testing.</w:t>
      </w:r>
    </w:p>
    <w:p w14:paraId="717E5B0B" w14:textId="5B220445" w:rsidR="00906045" w:rsidRPr="002A6F7F" w:rsidRDefault="00906045" w:rsidP="00906045">
      <w:pPr>
        <w:pStyle w:val="NormalWeb"/>
        <w:spacing w:line="276" w:lineRule="auto"/>
        <w:rPr>
          <w:rFonts w:asciiTheme="minorHAnsi" w:eastAsia="Times New Roman" w:hAnsiTheme="minorHAnsi" w:cstheme="minorHAnsi"/>
        </w:rPr>
      </w:pPr>
      <w:r w:rsidRPr="002A6F7F">
        <w:rPr>
          <w:rFonts w:asciiTheme="minorHAnsi" w:hAnsiTheme="minorHAnsi" w:cstheme="minorHAnsi"/>
        </w:rPr>
        <w:t>Patient intervention is in keeping with standard practice and optimal care. Survival outcomes will be collected. If participants withdraw</w:t>
      </w:r>
      <w:r w:rsidR="00463DB5">
        <w:rPr>
          <w:rFonts w:asciiTheme="minorHAnsi" w:hAnsiTheme="minorHAnsi" w:cstheme="minorHAnsi"/>
        </w:rPr>
        <w:t>al</w:t>
      </w:r>
      <w:r w:rsidRPr="002A6F7F">
        <w:rPr>
          <w:rFonts w:asciiTheme="minorHAnsi" w:hAnsiTheme="minorHAnsi" w:cstheme="minorHAnsi"/>
        </w:rPr>
        <w:t xml:space="preserve"> from the study, clarity regarding withdraw from study participation (trial</w:t>
      </w:r>
      <w:r w:rsidR="00463DB5">
        <w:rPr>
          <w:rFonts w:asciiTheme="minorHAnsi" w:hAnsiTheme="minorHAnsi" w:cstheme="minorHAnsi"/>
        </w:rPr>
        <w:t>-</w:t>
      </w:r>
      <w:r w:rsidRPr="002A6F7F">
        <w:rPr>
          <w:rFonts w:asciiTheme="minorHAnsi" w:hAnsiTheme="minorHAnsi" w:cstheme="minorHAnsi"/>
        </w:rPr>
        <w:t xml:space="preserve">related activity) versus full study withdrawal will be obtained. Patients will be asked to allow the collection of data, such as survival status, using access to medical records. If medical record access is not permitted, information will be </w:t>
      </w:r>
      <w:r w:rsidR="004033A8" w:rsidRPr="002A6F7F">
        <w:rPr>
          <w:rFonts w:asciiTheme="minorHAnsi" w:hAnsiTheme="minorHAnsi" w:cstheme="minorHAnsi"/>
        </w:rPr>
        <w:t>sought through</w:t>
      </w:r>
      <w:r w:rsidRPr="002A6F7F">
        <w:rPr>
          <w:rFonts w:asciiTheme="minorHAnsi" w:hAnsiTheme="minorHAnsi" w:cstheme="minorHAnsi"/>
        </w:rPr>
        <w:t xml:space="preserve"> publicly available sources, such as newspaper death notices. If a patient decides to fully withdraw from the study, all study data related to that patient will be withdrawn from the research. </w:t>
      </w:r>
    </w:p>
    <w:p w14:paraId="688EE087" w14:textId="4C878943" w:rsidR="00771121" w:rsidRPr="002A6F7F" w:rsidRDefault="00771121" w:rsidP="00771121">
      <w:pPr>
        <w:spacing w:line="276" w:lineRule="auto"/>
        <w:rPr>
          <w:rFonts w:asciiTheme="minorHAnsi" w:eastAsia="Times New Roman" w:hAnsiTheme="minorHAnsi" w:cstheme="minorHAnsi"/>
          <w:sz w:val="22"/>
          <w:szCs w:val="22"/>
        </w:rPr>
      </w:pPr>
    </w:p>
    <w:p w14:paraId="4C487747"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7.2 Participant Discontinuation/Withdrawal from the Study</w:t>
      </w:r>
    </w:p>
    <w:p w14:paraId="1314CFA3" w14:textId="77777777"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Participants can withdraw from the study at any time without any impact on their care from the treating team.</w:t>
      </w:r>
    </w:p>
    <w:p w14:paraId="206E68D3" w14:textId="06A9A4E9" w:rsidR="00771121" w:rsidRPr="002A6F7F" w:rsidRDefault="00771121" w:rsidP="00771121">
      <w:pPr>
        <w:spacing w:line="276" w:lineRule="auto"/>
        <w:rPr>
          <w:rFonts w:asciiTheme="minorHAnsi" w:eastAsia="Times New Roman" w:hAnsiTheme="minorHAnsi" w:cstheme="minorHAnsi"/>
          <w:sz w:val="22"/>
          <w:szCs w:val="22"/>
        </w:rPr>
      </w:pPr>
    </w:p>
    <w:p w14:paraId="46B81A81"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7.3 Lost to Follow-Up</w:t>
      </w:r>
    </w:p>
    <w:p w14:paraId="1FDD9504" w14:textId="77777777"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All consented participants will be included for analysis.</w:t>
      </w:r>
    </w:p>
    <w:p w14:paraId="12AA7F3E" w14:textId="77777777" w:rsidR="00771121" w:rsidRPr="002A6F7F" w:rsidRDefault="00771121" w:rsidP="00771121">
      <w:pPr>
        <w:pStyle w:val="NormalWeb"/>
        <w:spacing w:line="276" w:lineRule="auto"/>
        <w:rPr>
          <w:rFonts w:asciiTheme="minorHAnsi" w:hAnsiTheme="minorHAnsi" w:cstheme="minorHAnsi"/>
        </w:rPr>
      </w:pPr>
    </w:p>
    <w:p w14:paraId="7CE91F7B" w14:textId="77777777" w:rsidR="00771121" w:rsidRPr="002A6F7F" w:rsidRDefault="00771121" w:rsidP="00771121">
      <w:pPr>
        <w:spacing w:line="276"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br w:type="textWrapping" w:clear="all"/>
      </w:r>
    </w:p>
    <w:p w14:paraId="1669B017" w14:textId="77777777"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t>8 Study Assessments and Procedures</w:t>
      </w:r>
    </w:p>
    <w:p w14:paraId="6F952650"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8.1 Efficacy Assessments</w:t>
      </w:r>
    </w:p>
    <w:p w14:paraId="47EBC199" w14:textId="77777777" w:rsidR="00771121" w:rsidRPr="002A6F7F" w:rsidRDefault="00771121" w:rsidP="00771121">
      <w:pPr>
        <w:pStyle w:val="NormalWeb"/>
        <w:spacing w:line="276" w:lineRule="auto"/>
        <w:rPr>
          <w:rFonts w:asciiTheme="minorHAnsi" w:hAnsiTheme="minorHAnsi" w:cstheme="minorHAnsi"/>
          <w:b/>
          <w:bCs/>
        </w:rPr>
      </w:pPr>
      <w:r w:rsidRPr="002A6F7F">
        <w:rPr>
          <w:rFonts w:asciiTheme="minorHAnsi" w:hAnsiTheme="minorHAnsi" w:cstheme="minorHAnsi"/>
          <w:b/>
          <w:bCs/>
        </w:rPr>
        <w:t>8.1.1 Schedule of assessments</w:t>
      </w:r>
    </w:p>
    <w:p w14:paraId="3A6EF235" w14:textId="77777777" w:rsidR="00771121" w:rsidRPr="002A6F7F" w:rsidRDefault="00771121" w:rsidP="00771121">
      <w:pPr>
        <w:pStyle w:val="NormalWeb"/>
        <w:spacing w:line="276" w:lineRule="auto"/>
        <w:rPr>
          <w:rFonts w:asciiTheme="minorHAnsi" w:hAnsiTheme="minorHAnsi" w:cstheme="minorHAnsi"/>
        </w:rPr>
      </w:pPr>
    </w:p>
    <w:tbl>
      <w:tblPr>
        <w:tblStyle w:val="TableGrid"/>
        <w:tblW w:w="9350" w:type="dxa"/>
        <w:tblLayout w:type="fixed"/>
        <w:tblLook w:val="04A0" w:firstRow="1" w:lastRow="0" w:firstColumn="1" w:lastColumn="0" w:noHBand="0" w:noVBand="1"/>
      </w:tblPr>
      <w:tblGrid>
        <w:gridCol w:w="1555"/>
        <w:gridCol w:w="1134"/>
        <w:gridCol w:w="1560"/>
        <w:gridCol w:w="1275"/>
        <w:gridCol w:w="1275"/>
        <w:gridCol w:w="1275"/>
        <w:gridCol w:w="1276"/>
      </w:tblGrid>
      <w:tr w:rsidR="00B173D3" w:rsidRPr="002A6F7F" w14:paraId="58878D56" w14:textId="77777777" w:rsidTr="005247A4">
        <w:trPr>
          <w:cantSplit/>
          <w:trHeight w:val="823"/>
        </w:trPr>
        <w:tc>
          <w:tcPr>
            <w:tcW w:w="1555" w:type="dxa"/>
          </w:tcPr>
          <w:p w14:paraId="4D4EBD1C" w14:textId="77777777" w:rsidR="00771121" w:rsidRPr="002A6F7F" w:rsidRDefault="00771121" w:rsidP="004378BC">
            <w:pPr>
              <w:pStyle w:val="NormalWeb"/>
              <w:spacing w:line="276" w:lineRule="auto"/>
              <w:rPr>
                <w:rFonts w:asciiTheme="minorHAnsi" w:hAnsiTheme="minorHAnsi" w:cstheme="minorHAnsi"/>
              </w:rPr>
            </w:pPr>
          </w:p>
          <w:p w14:paraId="60B9BD8D" w14:textId="77777777" w:rsidR="00771121" w:rsidRPr="002A6F7F" w:rsidRDefault="00771121" w:rsidP="004378BC">
            <w:pPr>
              <w:pStyle w:val="NormalWeb"/>
              <w:spacing w:line="276" w:lineRule="auto"/>
              <w:rPr>
                <w:rFonts w:asciiTheme="minorHAnsi" w:hAnsiTheme="minorHAnsi" w:cstheme="minorHAnsi"/>
              </w:rPr>
            </w:pPr>
          </w:p>
          <w:p w14:paraId="50A9B705" w14:textId="77777777" w:rsidR="00771121" w:rsidRPr="002A6F7F" w:rsidRDefault="00771121" w:rsidP="004378BC">
            <w:pPr>
              <w:pStyle w:val="NormalWeb"/>
              <w:spacing w:line="276" w:lineRule="auto"/>
              <w:rPr>
                <w:rFonts w:asciiTheme="minorHAnsi" w:hAnsiTheme="minorHAnsi" w:cstheme="minorHAnsi"/>
              </w:rPr>
            </w:pPr>
          </w:p>
        </w:tc>
        <w:tc>
          <w:tcPr>
            <w:tcW w:w="1134" w:type="dxa"/>
          </w:tcPr>
          <w:p w14:paraId="19DF0AC4" w14:textId="77777777"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Screening period</w:t>
            </w:r>
          </w:p>
        </w:tc>
        <w:tc>
          <w:tcPr>
            <w:tcW w:w="1560" w:type="dxa"/>
          </w:tcPr>
          <w:p w14:paraId="1CACD3C7" w14:textId="77777777"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Investigation Period- Implementing OCP by treating team</w:t>
            </w:r>
          </w:p>
        </w:tc>
        <w:tc>
          <w:tcPr>
            <w:tcW w:w="1275" w:type="dxa"/>
          </w:tcPr>
          <w:p w14:paraId="2D453337" w14:textId="352842C1"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Treatment Period (pre-M</w:t>
            </w:r>
            <w:r w:rsidR="00CC6EF4">
              <w:rPr>
                <w:rFonts w:asciiTheme="minorHAnsi" w:hAnsiTheme="minorHAnsi" w:cstheme="minorHAnsi"/>
              </w:rPr>
              <w:t>DT</w:t>
            </w:r>
            <w:r w:rsidRPr="002A6F7F">
              <w:rPr>
                <w:rFonts w:asciiTheme="minorHAnsi" w:hAnsiTheme="minorHAnsi" w:cstheme="minorHAnsi"/>
              </w:rPr>
              <w:t>)</w:t>
            </w:r>
          </w:p>
        </w:tc>
        <w:tc>
          <w:tcPr>
            <w:tcW w:w="1275" w:type="dxa"/>
          </w:tcPr>
          <w:p w14:paraId="52CA881E" w14:textId="6495C439" w:rsidR="00771121" w:rsidRPr="002A6F7F" w:rsidRDefault="00CC6EF4" w:rsidP="004378BC">
            <w:pPr>
              <w:pStyle w:val="NormalWeb"/>
              <w:spacing w:line="276" w:lineRule="auto"/>
              <w:rPr>
                <w:rFonts w:asciiTheme="minorHAnsi" w:hAnsiTheme="minorHAnsi" w:cstheme="minorHAnsi"/>
              </w:rPr>
            </w:pPr>
            <w:r w:rsidRPr="005247A4">
              <w:rPr>
                <w:rFonts w:asciiTheme="minorHAnsi" w:hAnsiTheme="minorHAnsi" w:cstheme="minorHAnsi"/>
                <w:color w:val="000000" w:themeColor="text1"/>
              </w:rPr>
              <w:t>Multi-Disciplinary team (MDT)</w:t>
            </w:r>
          </w:p>
        </w:tc>
        <w:tc>
          <w:tcPr>
            <w:tcW w:w="1275" w:type="dxa"/>
          </w:tcPr>
          <w:p w14:paraId="3ED4B726" w14:textId="77777777"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Response assessment</w:t>
            </w:r>
          </w:p>
        </w:tc>
        <w:tc>
          <w:tcPr>
            <w:tcW w:w="1276" w:type="dxa"/>
          </w:tcPr>
          <w:p w14:paraId="0182F4E4" w14:textId="77777777"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Treatment Period</w:t>
            </w:r>
          </w:p>
          <w:p w14:paraId="17F97844" w14:textId="60959DF0"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 xml:space="preserve">(Treatment as per </w:t>
            </w:r>
            <w:r w:rsidR="00CC6EF4" w:rsidRPr="002A6F7F">
              <w:rPr>
                <w:rFonts w:asciiTheme="minorHAnsi" w:hAnsiTheme="minorHAnsi" w:cstheme="minorHAnsi"/>
              </w:rPr>
              <w:t>M</w:t>
            </w:r>
            <w:r w:rsidR="00CC6EF4">
              <w:rPr>
                <w:rFonts w:asciiTheme="minorHAnsi" w:hAnsiTheme="minorHAnsi" w:cstheme="minorHAnsi"/>
              </w:rPr>
              <w:t>DT</w:t>
            </w:r>
            <w:r w:rsidR="0089498B">
              <w:rPr>
                <w:rFonts w:asciiTheme="minorHAnsi" w:hAnsiTheme="minorHAnsi" w:cstheme="minorHAnsi"/>
              </w:rPr>
              <w:t xml:space="preserve"> </w:t>
            </w:r>
            <w:r w:rsidRPr="002A6F7F">
              <w:rPr>
                <w:rFonts w:asciiTheme="minorHAnsi" w:hAnsiTheme="minorHAnsi" w:cstheme="minorHAnsi"/>
              </w:rPr>
              <w:t>suggestion)</w:t>
            </w:r>
          </w:p>
        </w:tc>
      </w:tr>
      <w:tr w:rsidR="00B173D3" w:rsidRPr="002A6F7F" w14:paraId="748ECCD4" w14:textId="77777777" w:rsidTr="005247A4">
        <w:trPr>
          <w:trHeight w:val="469"/>
        </w:trPr>
        <w:tc>
          <w:tcPr>
            <w:tcW w:w="1555" w:type="dxa"/>
          </w:tcPr>
          <w:p w14:paraId="63461044" w14:textId="77777777"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Informed consent</w:t>
            </w:r>
          </w:p>
        </w:tc>
        <w:tc>
          <w:tcPr>
            <w:tcW w:w="1134" w:type="dxa"/>
          </w:tcPr>
          <w:p w14:paraId="11EAF824"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560" w:type="dxa"/>
          </w:tcPr>
          <w:p w14:paraId="7E3E4515"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35ED25D3"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65D0D868"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80AF5EF" w14:textId="77777777" w:rsidR="00771121" w:rsidRPr="002A6F7F" w:rsidRDefault="00771121" w:rsidP="004378BC">
            <w:pPr>
              <w:pStyle w:val="NormalWeb"/>
              <w:spacing w:line="276" w:lineRule="auto"/>
              <w:jc w:val="center"/>
              <w:rPr>
                <w:rFonts w:asciiTheme="minorHAnsi" w:hAnsiTheme="minorHAnsi" w:cstheme="minorHAnsi"/>
              </w:rPr>
            </w:pPr>
          </w:p>
        </w:tc>
        <w:tc>
          <w:tcPr>
            <w:tcW w:w="1276" w:type="dxa"/>
          </w:tcPr>
          <w:p w14:paraId="778997BB" w14:textId="77777777" w:rsidR="00771121" w:rsidRPr="002A6F7F" w:rsidRDefault="00771121" w:rsidP="004378BC">
            <w:pPr>
              <w:pStyle w:val="NormalWeb"/>
              <w:spacing w:line="276" w:lineRule="auto"/>
              <w:rPr>
                <w:rFonts w:asciiTheme="minorHAnsi" w:hAnsiTheme="minorHAnsi" w:cstheme="minorHAnsi"/>
              </w:rPr>
            </w:pPr>
          </w:p>
        </w:tc>
      </w:tr>
      <w:tr w:rsidR="00B173D3" w:rsidRPr="002A6F7F" w14:paraId="0010B096" w14:textId="77777777" w:rsidTr="005247A4">
        <w:trPr>
          <w:trHeight w:val="734"/>
        </w:trPr>
        <w:tc>
          <w:tcPr>
            <w:tcW w:w="1555" w:type="dxa"/>
          </w:tcPr>
          <w:p w14:paraId="2554D070" w14:textId="77777777" w:rsidR="00771121" w:rsidRPr="002A6F7F"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Eligibility criteria</w:t>
            </w:r>
          </w:p>
        </w:tc>
        <w:tc>
          <w:tcPr>
            <w:tcW w:w="1134" w:type="dxa"/>
          </w:tcPr>
          <w:p w14:paraId="41CD100F"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560" w:type="dxa"/>
          </w:tcPr>
          <w:p w14:paraId="72EDF234"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2D719E2B"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7ACD9309"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3B8EC20C" w14:textId="77777777" w:rsidR="00771121" w:rsidRPr="002A6F7F" w:rsidRDefault="00771121" w:rsidP="004378BC">
            <w:pPr>
              <w:pStyle w:val="NormalWeb"/>
              <w:spacing w:line="276" w:lineRule="auto"/>
              <w:rPr>
                <w:rFonts w:asciiTheme="minorHAnsi" w:hAnsiTheme="minorHAnsi" w:cstheme="minorHAnsi"/>
              </w:rPr>
            </w:pPr>
          </w:p>
        </w:tc>
        <w:tc>
          <w:tcPr>
            <w:tcW w:w="1276" w:type="dxa"/>
          </w:tcPr>
          <w:p w14:paraId="6EB710E9" w14:textId="77777777" w:rsidR="00771121" w:rsidRPr="002A6F7F" w:rsidRDefault="00771121" w:rsidP="004378BC">
            <w:pPr>
              <w:pStyle w:val="NormalWeb"/>
              <w:spacing w:line="276" w:lineRule="auto"/>
              <w:rPr>
                <w:rFonts w:asciiTheme="minorHAnsi" w:hAnsiTheme="minorHAnsi" w:cstheme="minorHAnsi"/>
              </w:rPr>
            </w:pPr>
          </w:p>
        </w:tc>
      </w:tr>
      <w:tr w:rsidR="00B173D3" w:rsidRPr="002A6F7F" w14:paraId="57C4666A" w14:textId="77777777" w:rsidTr="005247A4">
        <w:trPr>
          <w:trHeight w:val="720"/>
        </w:trPr>
        <w:tc>
          <w:tcPr>
            <w:tcW w:w="1555" w:type="dxa"/>
          </w:tcPr>
          <w:p w14:paraId="1B531A60" w14:textId="77777777" w:rsidR="00771121" w:rsidRPr="002A6F7F"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 xml:space="preserve">Complete physical examination </w:t>
            </w:r>
          </w:p>
        </w:tc>
        <w:tc>
          <w:tcPr>
            <w:tcW w:w="1134" w:type="dxa"/>
          </w:tcPr>
          <w:p w14:paraId="5E278AF9"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560" w:type="dxa"/>
          </w:tcPr>
          <w:p w14:paraId="2E0B5F7B"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055AB02D"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0325748F"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4EF54CFE"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6" w:type="dxa"/>
          </w:tcPr>
          <w:p w14:paraId="33978B36" w14:textId="77777777" w:rsidR="00771121" w:rsidRPr="002A6F7F" w:rsidRDefault="00771121" w:rsidP="004378BC">
            <w:pPr>
              <w:pStyle w:val="NormalWeb"/>
              <w:spacing w:line="276" w:lineRule="auto"/>
              <w:jc w:val="center"/>
              <w:rPr>
                <w:rFonts w:asciiTheme="minorHAnsi" w:hAnsiTheme="minorHAnsi" w:cstheme="minorHAnsi"/>
              </w:rPr>
            </w:pPr>
          </w:p>
        </w:tc>
      </w:tr>
      <w:tr w:rsidR="00B173D3" w:rsidRPr="002A6F7F" w14:paraId="65D13D4C" w14:textId="77777777" w:rsidTr="005247A4">
        <w:trPr>
          <w:trHeight w:val="720"/>
        </w:trPr>
        <w:tc>
          <w:tcPr>
            <w:tcW w:w="1555" w:type="dxa"/>
          </w:tcPr>
          <w:p w14:paraId="2499DB82"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Limited physical examination</w:t>
            </w:r>
          </w:p>
        </w:tc>
        <w:tc>
          <w:tcPr>
            <w:tcW w:w="1134" w:type="dxa"/>
          </w:tcPr>
          <w:p w14:paraId="3D86CC64" w14:textId="77777777" w:rsidR="00771121" w:rsidRPr="002A6F7F" w:rsidRDefault="00771121" w:rsidP="004378BC">
            <w:pPr>
              <w:pStyle w:val="NormalWeb"/>
              <w:spacing w:line="276" w:lineRule="auto"/>
              <w:jc w:val="center"/>
              <w:rPr>
                <w:rFonts w:asciiTheme="minorHAnsi" w:hAnsiTheme="minorHAnsi" w:cstheme="minorHAnsi"/>
              </w:rPr>
            </w:pPr>
          </w:p>
        </w:tc>
        <w:tc>
          <w:tcPr>
            <w:tcW w:w="1560" w:type="dxa"/>
          </w:tcPr>
          <w:p w14:paraId="775BDAB6"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9E275C6"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1FCCF7EF"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5505ED9" w14:textId="77777777" w:rsidR="00771121" w:rsidRPr="002A6F7F" w:rsidRDefault="00771121" w:rsidP="004378BC">
            <w:pPr>
              <w:pStyle w:val="NormalWeb"/>
              <w:spacing w:line="276" w:lineRule="auto"/>
              <w:jc w:val="center"/>
              <w:rPr>
                <w:rFonts w:asciiTheme="minorHAnsi" w:hAnsiTheme="minorHAnsi" w:cstheme="minorHAnsi"/>
              </w:rPr>
            </w:pPr>
          </w:p>
        </w:tc>
        <w:tc>
          <w:tcPr>
            <w:tcW w:w="1276" w:type="dxa"/>
          </w:tcPr>
          <w:p w14:paraId="47536833"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r>
      <w:tr w:rsidR="00B173D3" w:rsidRPr="002A6F7F" w14:paraId="656D8F5F" w14:textId="77777777" w:rsidTr="005247A4">
        <w:trPr>
          <w:trHeight w:val="720"/>
        </w:trPr>
        <w:tc>
          <w:tcPr>
            <w:tcW w:w="1555" w:type="dxa"/>
          </w:tcPr>
          <w:p w14:paraId="27298578"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ECOG performance status</w:t>
            </w:r>
          </w:p>
        </w:tc>
        <w:tc>
          <w:tcPr>
            <w:tcW w:w="1134" w:type="dxa"/>
          </w:tcPr>
          <w:p w14:paraId="7EF225E8"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560" w:type="dxa"/>
          </w:tcPr>
          <w:p w14:paraId="2AA522E7"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1C38C7DE"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49586238"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5EBCDEA0" w14:textId="77777777" w:rsidR="00771121" w:rsidRPr="002A6F7F" w:rsidRDefault="00771121" w:rsidP="004378BC">
            <w:pPr>
              <w:pStyle w:val="NormalWeb"/>
              <w:spacing w:line="276" w:lineRule="auto"/>
              <w:rPr>
                <w:rFonts w:asciiTheme="minorHAnsi" w:hAnsiTheme="minorHAnsi" w:cstheme="minorHAnsi"/>
              </w:rPr>
            </w:pPr>
          </w:p>
        </w:tc>
        <w:tc>
          <w:tcPr>
            <w:tcW w:w="1276" w:type="dxa"/>
          </w:tcPr>
          <w:p w14:paraId="0EB589A1" w14:textId="77777777" w:rsidR="00771121" w:rsidRPr="002A6F7F" w:rsidRDefault="00771121" w:rsidP="004378BC">
            <w:pPr>
              <w:pStyle w:val="NormalWeb"/>
              <w:spacing w:line="276" w:lineRule="auto"/>
              <w:jc w:val="center"/>
              <w:rPr>
                <w:rFonts w:asciiTheme="minorHAnsi" w:hAnsiTheme="minorHAnsi" w:cstheme="minorHAnsi"/>
              </w:rPr>
            </w:pPr>
          </w:p>
        </w:tc>
      </w:tr>
      <w:tr w:rsidR="00B173D3" w:rsidRPr="002A6F7F" w14:paraId="0B0733BD" w14:textId="77777777" w:rsidTr="005247A4">
        <w:trPr>
          <w:trHeight w:val="720"/>
        </w:trPr>
        <w:tc>
          <w:tcPr>
            <w:tcW w:w="1555" w:type="dxa"/>
          </w:tcPr>
          <w:p w14:paraId="37221DF5"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Blood tests (Haematology, Biochemistry)</w:t>
            </w:r>
          </w:p>
        </w:tc>
        <w:tc>
          <w:tcPr>
            <w:tcW w:w="1134" w:type="dxa"/>
          </w:tcPr>
          <w:p w14:paraId="32E40FCE"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560" w:type="dxa"/>
          </w:tcPr>
          <w:p w14:paraId="723F1678"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794DE21E"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3BE881B9"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61C5748A" w14:textId="77777777" w:rsidR="00771121" w:rsidRPr="002A6F7F" w:rsidRDefault="00771121" w:rsidP="004378BC">
            <w:pPr>
              <w:pStyle w:val="NormalWeb"/>
              <w:spacing w:line="276" w:lineRule="auto"/>
              <w:jc w:val="center"/>
              <w:rPr>
                <w:rFonts w:asciiTheme="minorHAnsi" w:hAnsiTheme="minorHAnsi" w:cstheme="minorHAnsi"/>
              </w:rPr>
            </w:pPr>
          </w:p>
        </w:tc>
        <w:tc>
          <w:tcPr>
            <w:tcW w:w="1276" w:type="dxa"/>
          </w:tcPr>
          <w:p w14:paraId="6F14C645"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r>
      <w:tr w:rsidR="00B173D3" w:rsidRPr="002A6F7F" w14:paraId="0B38CCA9" w14:textId="77777777" w:rsidTr="005247A4">
        <w:trPr>
          <w:trHeight w:val="720"/>
        </w:trPr>
        <w:tc>
          <w:tcPr>
            <w:tcW w:w="1555" w:type="dxa"/>
          </w:tcPr>
          <w:p w14:paraId="2E589814"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Tumour assessment</w:t>
            </w:r>
          </w:p>
          <w:p w14:paraId="17CEF682"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 medical imaging</w:t>
            </w:r>
          </w:p>
        </w:tc>
        <w:tc>
          <w:tcPr>
            <w:tcW w:w="1134" w:type="dxa"/>
          </w:tcPr>
          <w:p w14:paraId="79D39863"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560" w:type="dxa"/>
          </w:tcPr>
          <w:p w14:paraId="458A12E3"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5D03714B"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681E3A7D"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6AB6AAFE"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6" w:type="dxa"/>
          </w:tcPr>
          <w:p w14:paraId="7CCACD74"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r>
      <w:tr w:rsidR="00B173D3" w:rsidRPr="002A6F7F" w14:paraId="19465778" w14:textId="77777777" w:rsidTr="005247A4">
        <w:trPr>
          <w:trHeight w:val="720"/>
        </w:trPr>
        <w:tc>
          <w:tcPr>
            <w:tcW w:w="1555" w:type="dxa"/>
          </w:tcPr>
          <w:p w14:paraId="1D102A11"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Tumour assessment</w:t>
            </w:r>
          </w:p>
          <w:p w14:paraId="102A8A46"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 tumour markers</w:t>
            </w:r>
          </w:p>
        </w:tc>
        <w:tc>
          <w:tcPr>
            <w:tcW w:w="1134" w:type="dxa"/>
          </w:tcPr>
          <w:p w14:paraId="4B074678"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560" w:type="dxa"/>
          </w:tcPr>
          <w:p w14:paraId="7127356B"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0839432F"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17D3188D"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8618EB9"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6" w:type="dxa"/>
          </w:tcPr>
          <w:p w14:paraId="71AD1D34"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r>
      <w:tr w:rsidR="00B173D3" w:rsidRPr="002A6F7F" w14:paraId="16E64C6C" w14:textId="77777777" w:rsidTr="005247A4">
        <w:trPr>
          <w:trHeight w:val="720"/>
        </w:trPr>
        <w:tc>
          <w:tcPr>
            <w:tcW w:w="1555" w:type="dxa"/>
          </w:tcPr>
          <w:p w14:paraId="3A964892"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Notify CUP co-ordinator if eligibility confirmed</w:t>
            </w:r>
          </w:p>
        </w:tc>
        <w:tc>
          <w:tcPr>
            <w:tcW w:w="1134" w:type="dxa"/>
          </w:tcPr>
          <w:p w14:paraId="326AE8CC"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560" w:type="dxa"/>
          </w:tcPr>
          <w:p w14:paraId="4A71B931"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07DA79E6"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63833203"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3B22858A" w14:textId="77777777" w:rsidR="00771121" w:rsidRPr="002A6F7F" w:rsidRDefault="00771121" w:rsidP="004378BC">
            <w:pPr>
              <w:pStyle w:val="NormalWeb"/>
              <w:spacing w:line="276" w:lineRule="auto"/>
              <w:rPr>
                <w:rFonts w:asciiTheme="minorHAnsi" w:hAnsiTheme="minorHAnsi" w:cstheme="minorHAnsi"/>
              </w:rPr>
            </w:pPr>
          </w:p>
        </w:tc>
        <w:tc>
          <w:tcPr>
            <w:tcW w:w="1276" w:type="dxa"/>
          </w:tcPr>
          <w:p w14:paraId="3669E0EA" w14:textId="77777777" w:rsidR="00771121" w:rsidRPr="002A6F7F" w:rsidRDefault="00771121" w:rsidP="004378BC">
            <w:pPr>
              <w:pStyle w:val="NormalWeb"/>
              <w:spacing w:line="276" w:lineRule="auto"/>
              <w:jc w:val="center"/>
              <w:rPr>
                <w:rFonts w:asciiTheme="minorHAnsi" w:hAnsiTheme="minorHAnsi" w:cstheme="minorHAnsi"/>
              </w:rPr>
            </w:pPr>
          </w:p>
        </w:tc>
      </w:tr>
      <w:tr w:rsidR="00B173D3" w:rsidRPr="002A6F7F" w14:paraId="76B7A004" w14:textId="77777777" w:rsidTr="005247A4">
        <w:trPr>
          <w:trHeight w:val="720"/>
        </w:trPr>
        <w:tc>
          <w:tcPr>
            <w:tcW w:w="1555" w:type="dxa"/>
          </w:tcPr>
          <w:p w14:paraId="1C0E95CA"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Archival tumour tissue</w:t>
            </w:r>
          </w:p>
        </w:tc>
        <w:tc>
          <w:tcPr>
            <w:tcW w:w="1134" w:type="dxa"/>
          </w:tcPr>
          <w:p w14:paraId="769535F4" w14:textId="77777777"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After eligibility confirmation</w:t>
            </w:r>
          </w:p>
        </w:tc>
        <w:tc>
          <w:tcPr>
            <w:tcW w:w="1560" w:type="dxa"/>
          </w:tcPr>
          <w:p w14:paraId="5543CE18"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254663AF"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86AF8CF"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5AD7D492" w14:textId="77777777" w:rsidR="00771121" w:rsidRPr="002A6F7F" w:rsidRDefault="00771121" w:rsidP="004378BC">
            <w:pPr>
              <w:pStyle w:val="NormalWeb"/>
              <w:spacing w:line="276" w:lineRule="auto"/>
              <w:rPr>
                <w:rFonts w:asciiTheme="minorHAnsi" w:hAnsiTheme="minorHAnsi" w:cstheme="minorHAnsi"/>
              </w:rPr>
            </w:pPr>
          </w:p>
        </w:tc>
        <w:tc>
          <w:tcPr>
            <w:tcW w:w="1276" w:type="dxa"/>
          </w:tcPr>
          <w:p w14:paraId="2502C7CC" w14:textId="77777777" w:rsidR="00771121" w:rsidRPr="002A6F7F" w:rsidRDefault="00771121" w:rsidP="004378BC">
            <w:pPr>
              <w:pStyle w:val="NormalWeb"/>
              <w:spacing w:line="276" w:lineRule="auto"/>
              <w:jc w:val="center"/>
              <w:rPr>
                <w:rFonts w:asciiTheme="minorHAnsi" w:hAnsiTheme="minorHAnsi" w:cstheme="minorHAnsi"/>
              </w:rPr>
            </w:pPr>
          </w:p>
        </w:tc>
      </w:tr>
      <w:tr w:rsidR="00B173D3" w:rsidRPr="002A6F7F" w14:paraId="5161106D" w14:textId="77777777" w:rsidTr="005247A4">
        <w:trPr>
          <w:trHeight w:val="720"/>
        </w:trPr>
        <w:tc>
          <w:tcPr>
            <w:tcW w:w="1555" w:type="dxa"/>
          </w:tcPr>
          <w:p w14:paraId="7D82C185"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Tumour tissue biopsy (if insufficient or not suitable archival tissue is available)</w:t>
            </w:r>
          </w:p>
        </w:tc>
        <w:tc>
          <w:tcPr>
            <w:tcW w:w="1134" w:type="dxa"/>
          </w:tcPr>
          <w:p w14:paraId="1C470620" w14:textId="77777777" w:rsidR="00771121" w:rsidRPr="002A6F7F" w:rsidRDefault="00771121" w:rsidP="004378BC">
            <w:pPr>
              <w:pStyle w:val="NormalWeb"/>
              <w:spacing w:line="276" w:lineRule="auto"/>
              <w:rPr>
                <w:rFonts w:asciiTheme="minorHAnsi" w:hAnsiTheme="minorHAnsi" w:cstheme="minorHAnsi"/>
              </w:rPr>
            </w:pPr>
            <w:r w:rsidRPr="002A6F7F">
              <w:rPr>
                <w:rFonts w:asciiTheme="minorHAnsi" w:hAnsiTheme="minorHAnsi" w:cstheme="minorHAnsi"/>
              </w:rPr>
              <w:t>After eligibility confirmation</w:t>
            </w:r>
          </w:p>
        </w:tc>
        <w:tc>
          <w:tcPr>
            <w:tcW w:w="1560" w:type="dxa"/>
          </w:tcPr>
          <w:p w14:paraId="6BC2C85F"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2A8DE10B"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FFF38A4"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D2CB6A9" w14:textId="77777777" w:rsidR="00771121" w:rsidRPr="002A6F7F" w:rsidRDefault="00771121" w:rsidP="004378BC">
            <w:pPr>
              <w:pStyle w:val="NormalWeb"/>
              <w:spacing w:line="276" w:lineRule="auto"/>
              <w:rPr>
                <w:rFonts w:asciiTheme="minorHAnsi" w:hAnsiTheme="minorHAnsi" w:cstheme="minorHAnsi"/>
              </w:rPr>
            </w:pPr>
          </w:p>
        </w:tc>
        <w:tc>
          <w:tcPr>
            <w:tcW w:w="1276" w:type="dxa"/>
          </w:tcPr>
          <w:p w14:paraId="57682505" w14:textId="77777777" w:rsidR="00771121" w:rsidRPr="002A6F7F" w:rsidRDefault="00771121" w:rsidP="004378BC">
            <w:pPr>
              <w:pStyle w:val="NormalWeb"/>
              <w:spacing w:line="276" w:lineRule="auto"/>
              <w:jc w:val="center"/>
              <w:rPr>
                <w:rFonts w:asciiTheme="minorHAnsi" w:hAnsiTheme="minorHAnsi" w:cstheme="minorHAnsi"/>
              </w:rPr>
            </w:pPr>
          </w:p>
        </w:tc>
      </w:tr>
      <w:tr w:rsidR="00B173D3" w:rsidRPr="002A6F7F" w14:paraId="60DBCECF" w14:textId="77777777" w:rsidTr="005247A4">
        <w:trPr>
          <w:trHeight w:val="720"/>
        </w:trPr>
        <w:tc>
          <w:tcPr>
            <w:tcW w:w="1555" w:type="dxa"/>
          </w:tcPr>
          <w:p w14:paraId="13BFF6BF"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 xml:space="preserve">Initiate treatment </w:t>
            </w:r>
          </w:p>
        </w:tc>
        <w:tc>
          <w:tcPr>
            <w:tcW w:w="1134" w:type="dxa"/>
          </w:tcPr>
          <w:p w14:paraId="4669CC5C" w14:textId="77777777" w:rsidR="00771121" w:rsidRPr="002A6F7F" w:rsidRDefault="00771121" w:rsidP="004378BC">
            <w:pPr>
              <w:pStyle w:val="NormalWeb"/>
              <w:spacing w:line="276" w:lineRule="auto"/>
              <w:rPr>
                <w:rFonts w:asciiTheme="minorHAnsi" w:hAnsiTheme="minorHAnsi" w:cstheme="minorHAnsi"/>
              </w:rPr>
            </w:pPr>
          </w:p>
        </w:tc>
        <w:tc>
          <w:tcPr>
            <w:tcW w:w="1560" w:type="dxa"/>
          </w:tcPr>
          <w:p w14:paraId="63D1D07E"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03386145"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24F85255"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657B5E8C" w14:textId="77777777" w:rsidR="00771121" w:rsidRPr="002A6F7F" w:rsidRDefault="00771121" w:rsidP="004378BC">
            <w:pPr>
              <w:pStyle w:val="NormalWeb"/>
              <w:spacing w:line="276" w:lineRule="auto"/>
              <w:rPr>
                <w:rFonts w:asciiTheme="minorHAnsi" w:hAnsiTheme="minorHAnsi" w:cstheme="minorHAnsi"/>
              </w:rPr>
            </w:pPr>
          </w:p>
        </w:tc>
        <w:tc>
          <w:tcPr>
            <w:tcW w:w="1276" w:type="dxa"/>
          </w:tcPr>
          <w:p w14:paraId="48E6FF45" w14:textId="77777777" w:rsidR="00771121" w:rsidRPr="002A6F7F" w:rsidRDefault="00771121" w:rsidP="004378BC">
            <w:pPr>
              <w:pStyle w:val="NormalWeb"/>
              <w:spacing w:line="276" w:lineRule="auto"/>
              <w:jc w:val="center"/>
              <w:rPr>
                <w:rFonts w:asciiTheme="minorHAnsi" w:hAnsiTheme="minorHAnsi" w:cstheme="minorHAnsi"/>
              </w:rPr>
            </w:pPr>
          </w:p>
        </w:tc>
      </w:tr>
      <w:tr w:rsidR="00B173D3" w:rsidRPr="002A6F7F" w14:paraId="667801FC" w14:textId="77777777" w:rsidTr="005247A4">
        <w:trPr>
          <w:trHeight w:val="720"/>
        </w:trPr>
        <w:tc>
          <w:tcPr>
            <w:tcW w:w="1555" w:type="dxa"/>
          </w:tcPr>
          <w:p w14:paraId="6B99C5BF" w14:textId="77777777" w:rsidR="00771121" w:rsidRPr="005247A4" w:rsidRDefault="00771121" w:rsidP="004378BC">
            <w:pPr>
              <w:pStyle w:val="NormalWeb"/>
              <w:spacing w:line="276" w:lineRule="auto"/>
              <w:rPr>
                <w:rFonts w:asciiTheme="minorHAnsi" w:hAnsiTheme="minorHAnsi" w:cstheme="minorHAnsi"/>
              </w:rPr>
            </w:pPr>
            <w:r w:rsidRPr="005247A4">
              <w:rPr>
                <w:rFonts w:asciiTheme="minorHAnsi" w:hAnsiTheme="minorHAnsi" w:cstheme="minorHAnsi"/>
              </w:rPr>
              <w:t>Discuss tissue of origin and somatic mutation profiling results</w:t>
            </w:r>
          </w:p>
        </w:tc>
        <w:tc>
          <w:tcPr>
            <w:tcW w:w="1134" w:type="dxa"/>
          </w:tcPr>
          <w:p w14:paraId="05441578" w14:textId="77777777" w:rsidR="00771121" w:rsidRPr="002A6F7F" w:rsidRDefault="00771121" w:rsidP="004378BC">
            <w:pPr>
              <w:pStyle w:val="NormalWeb"/>
              <w:spacing w:line="276" w:lineRule="auto"/>
              <w:rPr>
                <w:rFonts w:asciiTheme="minorHAnsi" w:hAnsiTheme="minorHAnsi" w:cstheme="minorHAnsi"/>
              </w:rPr>
            </w:pPr>
          </w:p>
        </w:tc>
        <w:tc>
          <w:tcPr>
            <w:tcW w:w="1560" w:type="dxa"/>
          </w:tcPr>
          <w:p w14:paraId="1FF8516C"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45851E3"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1B4A270B"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c>
          <w:tcPr>
            <w:tcW w:w="1275" w:type="dxa"/>
          </w:tcPr>
          <w:p w14:paraId="06C87F9B" w14:textId="77777777" w:rsidR="00771121" w:rsidRPr="002A6F7F" w:rsidRDefault="00771121" w:rsidP="004378BC">
            <w:pPr>
              <w:pStyle w:val="NormalWeb"/>
              <w:spacing w:line="276" w:lineRule="auto"/>
              <w:rPr>
                <w:rFonts w:asciiTheme="minorHAnsi" w:hAnsiTheme="minorHAnsi" w:cstheme="minorHAnsi"/>
              </w:rPr>
            </w:pPr>
          </w:p>
        </w:tc>
        <w:tc>
          <w:tcPr>
            <w:tcW w:w="1276" w:type="dxa"/>
          </w:tcPr>
          <w:p w14:paraId="54D41009" w14:textId="77777777" w:rsidR="00771121" w:rsidRPr="002A6F7F" w:rsidRDefault="00771121" w:rsidP="004378BC">
            <w:pPr>
              <w:pStyle w:val="NormalWeb"/>
              <w:spacing w:line="276" w:lineRule="auto"/>
              <w:jc w:val="center"/>
              <w:rPr>
                <w:rFonts w:asciiTheme="minorHAnsi" w:hAnsiTheme="minorHAnsi" w:cstheme="minorHAnsi"/>
              </w:rPr>
            </w:pPr>
          </w:p>
        </w:tc>
      </w:tr>
      <w:tr w:rsidR="00B173D3" w:rsidRPr="002A6F7F" w14:paraId="2D6EE211" w14:textId="77777777" w:rsidTr="005247A4">
        <w:trPr>
          <w:trHeight w:val="720"/>
        </w:trPr>
        <w:tc>
          <w:tcPr>
            <w:tcW w:w="1555" w:type="dxa"/>
          </w:tcPr>
          <w:p w14:paraId="24F0FCC9" w14:textId="2D2A76ED" w:rsidR="00771121" w:rsidRPr="005247A4" w:rsidRDefault="004033A8" w:rsidP="004378BC">
            <w:pPr>
              <w:pStyle w:val="NormalWeb"/>
              <w:spacing w:line="276" w:lineRule="auto"/>
              <w:rPr>
                <w:rFonts w:asciiTheme="minorHAnsi" w:hAnsiTheme="minorHAnsi" w:cstheme="minorHAnsi"/>
              </w:rPr>
            </w:pPr>
            <w:r w:rsidRPr="004033A8">
              <w:rPr>
                <w:rFonts w:asciiTheme="minorHAnsi" w:hAnsiTheme="minorHAnsi" w:cstheme="minorHAnsi"/>
              </w:rPr>
              <w:t>Molecularly guided</w:t>
            </w:r>
            <w:r w:rsidR="00771121" w:rsidRPr="005247A4">
              <w:rPr>
                <w:rFonts w:asciiTheme="minorHAnsi" w:hAnsiTheme="minorHAnsi" w:cstheme="minorHAnsi"/>
              </w:rPr>
              <w:t xml:space="preserve"> therapy in patients with a CR, </w:t>
            </w:r>
            <w:r w:rsidR="00E84C3D" w:rsidRPr="00E84C3D">
              <w:rPr>
                <w:rFonts w:asciiTheme="minorHAnsi" w:hAnsiTheme="minorHAnsi" w:cstheme="minorHAnsi"/>
              </w:rPr>
              <w:t>PR,</w:t>
            </w:r>
            <w:r w:rsidR="00771121" w:rsidRPr="005247A4">
              <w:rPr>
                <w:rFonts w:asciiTheme="minorHAnsi" w:hAnsiTheme="minorHAnsi" w:cstheme="minorHAnsi"/>
              </w:rPr>
              <w:t xml:space="preserve"> or SD</w:t>
            </w:r>
          </w:p>
        </w:tc>
        <w:tc>
          <w:tcPr>
            <w:tcW w:w="1134" w:type="dxa"/>
          </w:tcPr>
          <w:p w14:paraId="4C1E757F" w14:textId="77777777" w:rsidR="00771121" w:rsidRPr="002A6F7F" w:rsidRDefault="00771121" w:rsidP="004378BC">
            <w:pPr>
              <w:pStyle w:val="NormalWeb"/>
              <w:spacing w:line="276" w:lineRule="auto"/>
              <w:rPr>
                <w:rFonts w:asciiTheme="minorHAnsi" w:hAnsiTheme="minorHAnsi" w:cstheme="minorHAnsi"/>
              </w:rPr>
            </w:pPr>
          </w:p>
        </w:tc>
        <w:tc>
          <w:tcPr>
            <w:tcW w:w="1560" w:type="dxa"/>
          </w:tcPr>
          <w:p w14:paraId="478E781B"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3FA27E06"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57C97A54" w14:textId="77777777" w:rsidR="00771121" w:rsidRPr="002A6F7F" w:rsidRDefault="00771121" w:rsidP="004378BC">
            <w:pPr>
              <w:pStyle w:val="NormalWeb"/>
              <w:spacing w:line="276" w:lineRule="auto"/>
              <w:jc w:val="center"/>
              <w:rPr>
                <w:rFonts w:asciiTheme="minorHAnsi" w:hAnsiTheme="minorHAnsi" w:cstheme="minorHAnsi"/>
              </w:rPr>
            </w:pPr>
          </w:p>
        </w:tc>
        <w:tc>
          <w:tcPr>
            <w:tcW w:w="1275" w:type="dxa"/>
          </w:tcPr>
          <w:p w14:paraId="6766D3A9" w14:textId="77777777" w:rsidR="00771121" w:rsidRPr="002A6F7F" w:rsidRDefault="00771121" w:rsidP="004378BC">
            <w:pPr>
              <w:pStyle w:val="NormalWeb"/>
              <w:spacing w:line="276" w:lineRule="auto"/>
              <w:rPr>
                <w:rFonts w:asciiTheme="minorHAnsi" w:hAnsiTheme="minorHAnsi" w:cstheme="minorHAnsi"/>
              </w:rPr>
            </w:pPr>
          </w:p>
        </w:tc>
        <w:tc>
          <w:tcPr>
            <w:tcW w:w="1276" w:type="dxa"/>
          </w:tcPr>
          <w:p w14:paraId="6ED2F0DB" w14:textId="77777777" w:rsidR="00771121" w:rsidRPr="002A6F7F" w:rsidRDefault="00771121" w:rsidP="004378BC">
            <w:pPr>
              <w:pStyle w:val="NormalWeb"/>
              <w:spacing w:line="276" w:lineRule="auto"/>
              <w:jc w:val="center"/>
              <w:rPr>
                <w:rFonts w:asciiTheme="minorHAnsi" w:hAnsiTheme="minorHAnsi" w:cstheme="minorHAnsi"/>
              </w:rPr>
            </w:pPr>
            <w:r w:rsidRPr="002A6F7F">
              <w:rPr>
                <w:rFonts w:asciiTheme="minorHAnsi" w:hAnsiTheme="minorHAnsi" w:cstheme="minorHAnsi"/>
              </w:rPr>
              <w:t>X</w:t>
            </w:r>
          </w:p>
        </w:tc>
      </w:tr>
    </w:tbl>
    <w:p w14:paraId="11E37E38" w14:textId="77777777" w:rsidR="00771121" w:rsidRPr="002A6F7F" w:rsidRDefault="00771121" w:rsidP="00771121">
      <w:pPr>
        <w:pStyle w:val="NormalWeb"/>
        <w:spacing w:line="276" w:lineRule="auto"/>
        <w:rPr>
          <w:rFonts w:asciiTheme="minorHAnsi" w:hAnsiTheme="minorHAnsi" w:cstheme="minorHAnsi"/>
        </w:rPr>
      </w:pPr>
    </w:p>
    <w:p w14:paraId="5F6DEE3A" w14:textId="512124EF"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Once potential participants are identified and they have shown interest in the study, a consent and screening visit will be organised. </w:t>
      </w:r>
    </w:p>
    <w:p w14:paraId="175916A4" w14:textId="77777777" w:rsidR="00771121" w:rsidRPr="002A6F7F" w:rsidRDefault="00771121" w:rsidP="00771121">
      <w:pPr>
        <w:pStyle w:val="NormalWeb"/>
        <w:spacing w:line="276" w:lineRule="auto"/>
        <w:rPr>
          <w:rFonts w:asciiTheme="minorHAnsi" w:hAnsiTheme="minorHAnsi" w:cstheme="minorHAnsi"/>
        </w:rPr>
      </w:pPr>
    </w:p>
    <w:p w14:paraId="4FC656D0" w14:textId="7F92BF8F" w:rsidR="00771121" w:rsidRPr="002A6F7F" w:rsidRDefault="00906045" w:rsidP="00771121">
      <w:pPr>
        <w:pStyle w:val="NormalWeb"/>
        <w:spacing w:line="276" w:lineRule="auto"/>
        <w:rPr>
          <w:rFonts w:asciiTheme="minorHAnsi" w:hAnsiTheme="minorHAnsi" w:cstheme="minorHAnsi"/>
        </w:rPr>
      </w:pPr>
      <w:r w:rsidRPr="002A6F7F">
        <w:rPr>
          <w:rFonts w:asciiTheme="minorHAnsi" w:hAnsiTheme="minorHAnsi" w:cstheme="minorHAnsi"/>
          <w:b/>
          <w:bCs/>
        </w:rPr>
        <w:t>8.</w:t>
      </w:r>
      <w:r w:rsidRPr="00B173D3">
        <w:rPr>
          <w:rFonts w:asciiTheme="minorHAnsi" w:hAnsiTheme="minorHAnsi" w:cstheme="minorHAnsi"/>
          <w:b/>
          <w:bCs/>
        </w:rPr>
        <w:t xml:space="preserve">1.2 </w:t>
      </w:r>
      <w:r w:rsidR="00771121" w:rsidRPr="005247A4">
        <w:rPr>
          <w:rFonts w:asciiTheme="minorHAnsi" w:hAnsiTheme="minorHAnsi" w:cstheme="minorHAnsi"/>
          <w:b/>
          <w:bCs/>
        </w:rPr>
        <w:t>Screening visit activities</w:t>
      </w:r>
      <w:r w:rsidRPr="005247A4">
        <w:rPr>
          <w:rFonts w:asciiTheme="minorHAnsi" w:hAnsiTheme="minorHAnsi" w:cstheme="minorHAnsi"/>
          <w:b/>
          <w:bCs/>
        </w:rPr>
        <w:t>:</w:t>
      </w:r>
    </w:p>
    <w:p w14:paraId="06FD3D1D" w14:textId="22318E9C"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xml:space="preserve">Consent for  study </w:t>
      </w:r>
      <w:r w:rsidR="00906045" w:rsidRPr="002A6F7F">
        <w:rPr>
          <w:rFonts w:asciiTheme="minorHAnsi" w:hAnsiTheme="minorHAnsi" w:cstheme="minorHAnsi"/>
        </w:rPr>
        <w:t>participation,</w:t>
      </w:r>
      <w:r w:rsidRPr="002A6F7F">
        <w:rPr>
          <w:rFonts w:asciiTheme="minorHAnsi" w:hAnsiTheme="minorHAnsi" w:cstheme="minorHAnsi"/>
        </w:rPr>
        <w:t xml:space="preserve"> including </w:t>
      </w:r>
      <w:r w:rsidR="00906045" w:rsidRPr="002A6F7F">
        <w:rPr>
          <w:rFonts w:asciiTheme="minorHAnsi" w:hAnsiTheme="minorHAnsi" w:cstheme="minorHAnsi"/>
        </w:rPr>
        <w:t xml:space="preserve">the application of </w:t>
      </w:r>
      <w:r w:rsidRPr="002A6F7F">
        <w:rPr>
          <w:rFonts w:asciiTheme="minorHAnsi" w:hAnsiTheme="minorHAnsi" w:cstheme="minorHAnsi"/>
        </w:rPr>
        <w:t>genomic studies</w:t>
      </w:r>
      <w:r w:rsidR="00906045" w:rsidRPr="002A6F7F">
        <w:rPr>
          <w:rFonts w:asciiTheme="minorHAnsi" w:hAnsiTheme="minorHAnsi" w:cstheme="minorHAnsi"/>
        </w:rPr>
        <w:t>,</w:t>
      </w:r>
      <w:r w:rsidRPr="002A6F7F">
        <w:rPr>
          <w:rFonts w:asciiTheme="minorHAnsi" w:hAnsiTheme="minorHAnsi" w:cstheme="minorHAnsi"/>
        </w:rPr>
        <w:t xml:space="preserve"> will be obtained. </w:t>
      </w:r>
      <w:r w:rsidR="00906045" w:rsidRPr="002A6F7F">
        <w:rPr>
          <w:rFonts w:asciiTheme="minorHAnsi" w:hAnsiTheme="minorHAnsi" w:cstheme="minorHAnsi"/>
        </w:rPr>
        <w:t>B</w:t>
      </w:r>
      <w:r w:rsidRPr="002A6F7F">
        <w:rPr>
          <w:rFonts w:asciiTheme="minorHAnsi" w:hAnsiTheme="minorHAnsi" w:cstheme="minorHAnsi"/>
        </w:rPr>
        <w:t xml:space="preserve">aseline clinical and demographic data will be </w:t>
      </w:r>
      <w:r w:rsidR="00906045" w:rsidRPr="002A6F7F">
        <w:rPr>
          <w:rFonts w:asciiTheme="minorHAnsi" w:hAnsiTheme="minorHAnsi" w:cstheme="minorHAnsi"/>
        </w:rPr>
        <w:t>collected using a standardised data extraction tool in R</w:t>
      </w:r>
      <w:r w:rsidR="0089498B">
        <w:rPr>
          <w:rFonts w:asciiTheme="minorHAnsi" w:hAnsiTheme="minorHAnsi" w:cstheme="minorHAnsi"/>
        </w:rPr>
        <w:t>ED</w:t>
      </w:r>
      <w:r w:rsidR="00906045" w:rsidRPr="002A6F7F">
        <w:rPr>
          <w:rFonts w:asciiTheme="minorHAnsi" w:hAnsiTheme="minorHAnsi" w:cstheme="minorHAnsi"/>
        </w:rPr>
        <w:t>Cap</w:t>
      </w:r>
      <w:r w:rsidRPr="002A6F7F">
        <w:rPr>
          <w:rFonts w:asciiTheme="minorHAnsi" w:hAnsiTheme="minorHAnsi" w:cstheme="minorHAnsi"/>
        </w:rPr>
        <w:t xml:space="preserve">; </w:t>
      </w:r>
      <w:r w:rsidR="00906045" w:rsidRPr="002A6F7F">
        <w:rPr>
          <w:rFonts w:asciiTheme="minorHAnsi" w:hAnsiTheme="minorHAnsi" w:cstheme="minorHAnsi"/>
        </w:rPr>
        <w:t xml:space="preserve">The </w:t>
      </w:r>
      <w:r w:rsidR="00165D67" w:rsidRPr="002A6F7F">
        <w:rPr>
          <w:rFonts w:asciiTheme="minorHAnsi" w:hAnsiTheme="minorHAnsi" w:cstheme="minorHAnsi"/>
        </w:rPr>
        <w:t>clinical</w:t>
      </w:r>
      <w:r w:rsidR="00906045" w:rsidRPr="002A6F7F">
        <w:rPr>
          <w:rFonts w:asciiTheme="minorHAnsi" w:hAnsiTheme="minorHAnsi" w:cstheme="minorHAnsi"/>
        </w:rPr>
        <w:t xml:space="preserve"> </w:t>
      </w:r>
      <w:r w:rsidRPr="002A6F7F">
        <w:rPr>
          <w:rFonts w:asciiTheme="minorHAnsi" w:hAnsiTheme="minorHAnsi" w:cstheme="minorHAnsi"/>
        </w:rPr>
        <w:t>cancer information includ</w:t>
      </w:r>
      <w:r w:rsidR="00C435D7">
        <w:rPr>
          <w:rFonts w:asciiTheme="minorHAnsi" w:hAnsiTheme="minorHAnsi" w:cstheme="minorHAnsi"/>
        </w:rPr>
        <w:t xml:space="preserve">ing </w:t>
      </w:r>
      <w:r w:rsidR="00906045" w:rsidRPr="002A6F7F">
        <w:rPr>
          <w:rFonts w:asciiTheme="minorHAnsi" w:hAnsiTheme="minorHAnsi" w:cstheme="minorHAnsi"/>
        </w:rPr>
        <w:t>s</w:t>
      </w:r>
      <w:r w:rsidRPr="002A6F7F">
        <w:rPr>
          <w:rFonts w:asciiTheme="minorHAnsi" w:hAnsiTheme="minorHAnsi" w:cstheme="minorHAnsi"/>
        </w:rPr>
        <w:t xml:space="preserve"> site of biopsy</w:t>
      </w:r>
      <w:r w:rsidR="00906045" w:rsidRPr="002A6F7F">
        <w:rPr>
          <w:rFonts w:asciiTheme="minorHAnsi" w:hAnsiTheme="minorHAnsi" w:cstheme="minorHAnsi"/>
        </w:rPr>
        <w:t>, tumour features</w:t>
      </w:r>
      <w:r w:rsidRPr="002A6F7F">
        <w:rPr>
          <w:rFonts w:asciiTheme="minorHAnsi" w:hAnsiTheme="minorHAnsi" w:cstheme="minorHAnsi"/>
        </w:rPr>
        <w:t xml:space="preserve"> and medical history will all be collected. </w:t>
      </w:r>
    </w:p>
    <w:p w14:paraId="3C1E22F4" w14:textId="77777777" w:rsidR="00771121" w:rsidRPr="002A6F7F" w:rsidRDefault="00771121" w:rsidP="00771121">
      <w:pPr>
        <w:pStyle w:val="NormalWeb"/>
        <w:spacing w:line="276" w:lineRule="auto"/>
        <w:rPr>
          <w:rFonts w:asciiTheme="minorHAnsi" w:hAnsiTheme="minorHAnsi" w:cstheme="minorHAnsi"/>
        </w:rPr>
      </w:pPr>
    </w:p>
    <w:p w14:paraId="6B2FC4ED" w14:textId="38340416"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xml:space="preserve">Either archival or fresh tumour samples (if available) will be sent for genomic studies (tissue of origin classifier and comprehensive somatic mutation profiling). The participant will then return to the usual treating team for standard of care treatment. If they are started on systemic therapy (with or without local therapy) as per the CUP standards, results of the treatment will be collected </w:t>
      </w:r>
      <w:r w:rsidR="00906045" w:rsidRPr="002A6F7F">
        <w:rPr>
          <w:rFonts w:asciiTheme="minorHAnsi" w:hAnsiTheme="minorHAnsi" w:cstheme="minorHAnsi"/>
        </w:rPr>
        <w:t xml:space="preserve">(i.e. cancer response) </w:t>
      </w:r>
      <w:r w:rsidRPr="002A6F7F">
        <w:rPr>
          <w:rFonts w:asciiTheme="minorHAnsi" w:hAnsiTheme="minorHAnsi" w:cstheme="minorHAnsi"/>
        </w:rPr>
        <w:t xml:space="preserve">using imaging and cancer markers (if any elevated) as routinely done by the treating teams. In the interim, a molecular MDT meeting will </w:t>
      </w:r>
      <w:r w:rsidR="001B0F62" w:rsidRPr="002A6F7F">
        <w:rPr>
          <w:rFonts w:asciiTheme="minorHAnsi" w:hAnsiTheme="minorHAnsi" w:cstheme="minorHAnsi"/>
        </w:rPr>
        <w:t>be held</w:t>
      </w:r>
      <w:r w:rsidRPr="002A6F7F">
        <w:rPr>
          <w:rFonts w:asciiTheme="minorHAnsi" w:hAnsiTheme="minorHAnsi" w:cstheme="minorHAnsi"/>
        </w:rPr>
        <w:t xml:space="preserve"> to discuss the results from the genomic studies and provide recommendations based on the Mi-ONCOSEQ genomic alteration tiers</w:t>
      </w:r>
      <w:r w:rsidRPr="002A6F7F">
        <w:rPr>
          <w:rFonts w:asciiTheme="minorHAnsi" w:hAnsiTheme="minorHAnsi" w:cstheme="minorHAnsi"/>
        </w:rPr>
        <w:fldChar w:fldCharType="begin" w:fldLock="1"/>
      </w:r>
      <w:r w:rsidR="00337B80" w:rsidRPr="002A6F7F">
        <w:rPr>
          <w:rFonts w:asciiTheme="minorHAnsi" w:hAnsiTheme="minorHAnsi" w:cstheme="minorHAnsi"/>
        </w:rPr>
        <w:instrText>ADDIN CSL_CITATION {"citationItems":[{"id":"ITEM-1","itemData":{"DOI":"10.1001/jamaoncol.2020.7987","ISSN":"2374-2437","abstract":"Use of next-generation sequencing (NGS) to identify clinically actionable genomic targets has been incorporated into routine clinical practice in the management of advanced solid tumors; however, the clinical utility of this testing remains uncertain.To determine which patients derived the greatest degree of clinical benefit from NGS profiling.Patients in this cohort study underwent fresh tumor biopsy and blood sample collection for genomic profiling of paired tumor and normal DNA (whole-exome or targeted-exome capture with analysis of 1700 genes) and tumor transcriptome (RNA) sequencing. Somatic and germline genomic alterations were annotated and classified according to degree of clinical actionability. Results were returned to treating oncologists. Data were collected from May 1, 2011, to February 28, 2018, and analyzed from May 1, 2011, to April 30, 2020.Patients’ subsequent therapy and treatment response were extracted from the medical record to determine clinical benefit rate from NGS-directed therapy at 6 months and exceptional responses lasting 12 months or longer.During the study period, NGS was attempted on tumors from 1138 patients and was successful in 1015 (89.2%) (MET1000 cohort) (538 men [53.0%]; mean [SD] age, 57.7 [13.3] years). Potentially clinically actionable genomic alterations were discovered in 817 patients (80.5%). Of these, 132 patients (16.2%) received sequencing-directed therapy, and 49 had clinical benefit (37.1%). Exceptional responses were observed in 26 patients (19.7% of treated patients). Pathogenic germline variants (PGVs) were identified in 160 patients (15.8% of cohort), including 49 PGVs (4.8% of cohort) with therapeutic relevance. For 55 patients with carcinoma of unknown primary origin, NGS identified the primary site in 28 (50.9%), and sequencing-directed therapy in 13 patients resulted in clinical benefit in 7 instances (53.8%), including 5 exceptional responses.The high rate of therapeutically relevant PGVs identified across diverse cancer types supports a recommendation for directed germline testing in all patients with advanced cancer. The high frequency of therapeutically relevant somatic and germline findings in patients with carcinoma of unknown primary origin and other rare cancers supports the use of comprehensive NGS profiling as a component of standard of care for these disease entities.","author":[{"dropping-particle":"","family":"Cobain","given":"Erin F","non-dropping-particle":"","parse-names":false,"suffix":""},{"dropping-particle":"","family":"Wu","given":"Yi-Mi","non-dropping-particle":"","parse-names":false,"suffix":""},{"dropping-particle":"","family":"Vats","given":"Pankaj","non-dropping-particle":"","parse-names":false,"suffix":""},{"dropping-particle":"","family":"Chugh","given":"Rashmi","non-dropping-particle":"","parse-names":false,"suffix":""},{"dropping-particle":"","family":"Worden","given":"Francis","non-dropping-particle":"","parse-names":false,"suffix":""},{"dropping-particle":"","family":"Smith","given":"David C","non-dropping-particle":"","parse-names":false,"suffix":""},{"dropping-particle":"","family":"Schuetze","given":"Scott M","non-dropping-particle":"","parse-names":false,"suffix":""},{"dropping-particle":"","family":"Zalupski","given":"Mark M","non-dropping-particle":"","parse-names":false,"suffix":""},{"dropping-particle":"","family":"Sahai","given":"Vaibhav","non-dropping-particle":"","parse-names":false,"suffix":""},{"dropping-particle":"","family":"Alva","given":"Ajjai","non-dropping-particle":"","parse-names":false,"suffix":""},{"dropping-particle":"","family":"Schott","given":"Anne F","non-dropping-particle":"","parse-names":false,"suffix":""},{"dropping-particle":"V","family":"Caram","given":"Megan E","non-dropping-particle":"","parse-names":false,"suffix":""},{"dropping-particle":"","family":"Hayes","given":"Daniel F","non-dropping-particle":"","parse-names":false,"suffix":""},{"dropping-particle":"","family":"Stoffel","given":"Elena M","non-dropping-particle":"","parse-names":false,"suffix":""},{"dropping-particle":"","family":"Jacobs","given":"Michelle F","non-dropping-particle":"","parse-names":false,"suffix":""},{"dropping-particle":"","family":"Kumar-Sinha","given":"Chandan","non-dropping-particle":"","parse-names":false,"suffix":""},{"dropping-particle":"","family":"Cao","given":"Xuhong","non-dropping-particle":"","parse-names":false,"suffix":""},{"dropping-particle":"","family":"Wang","given":"Rui","non-dropping-particle":"","parse-names":false,"suffix":""},{"dropping-particle":"","family":"Lucas","given":"David","non-dropping-particle":"","parse-names":false,"suffix":""},{"dropping-particle":"","family":"Ning","given":"Yu","non-dropping-particle":"","parse-names":false,"suffix":""},{"dropping-particle":"","family":"Rabban","given":"Erica","non-dropping-particle":"","parse-names":false,"suffix":""},{"dropping-particle":"","family":"Bell","given":"Janice","non-dropping-particle":"","parse-names":false,"suffix":""},{"dropping-particle":"","family":"Camelo-Piragua","given":"Sandra","non-dropping-particle":"","parse-names":false,"suffix":""},{"dropping-particle":"","family":"Udager","given":"Aaron M","non-dropping-particle":"","parse-names":false,"suffix":""},{"dropping-particle":"","family":"Cieslik","given":"Marcin","non-dropping-particle":"","parse-names":false,"suffix":""},{"dropping-particle":"","family":"Lonigro","given":"Robert J","non-dropping-particle":"","parse-names":false,"suffix":""},{"dropping-particle":"","family":"Kunju","given":"Lakshmi P","non-dropping-particle":"","parse-names":false,"suffix":""},{"dropping-particle":"","family":"Robinson","given":"Dan R","non-dropping-particle":"","parse-names":false,"suffix":""},{"dropping-particle":"","family":"Talpaz","given":"Moshe","non-dropping-particle":"","parse-names":false,"suffix":""},{"dropping-particle":"","family":"Chinnaiyan","given":"Arul M","non-dropping-particle":"","parse-names":false,"suffix":""}],"container-title":"JAMA Oncology","id":"ITEM-1","issue":"4","issued":{"date-parts":[["2021","4","1"]]},"page":"525-533","title":"Assessment of Clinical Benefit of Integrative Genomic Profiling in Advanced Solid Tumors","type":"article-journal","volume":"7"},"uris":["http://www.mendeley.com/documents/?uuid=345e755c-174d-4298-b78d-b0abd0f6af1c"]}],"mendeley":{"formattedCitation":"&lt;sup&gt;25&lt;/sup&gt;","plainTextFormattedCitation":"25","previouslyFormattedCitation":"&lt;sup&gt;27&lt;/sup&gt;"},"properties":{"noteIndex":0},"schema":"https://github.com/citation-style-language/schema/raw/master/csl-citation.json"}</w:instrText>
      </w:r>
      <w:r w:rsidRPr="002A6F7F">
        <w:rPr>
          <w:rFonts w:asciiTheme="minorHAnsi" w:hAnsiTheme="minorHAnsi" w:cstheme="minorHAnsi"/>
        </w:rPr>
        <w:fldChar w:fldCharType="separate"/>
      </w:r>
      <w:r w:rsidR="00337B80" w:rsidRPr="002A6F7F">
        <w:rPr>
          <w:rFonts w:asciiTheme="minorHAnsi" w:hAnsiTheme="minorHAnsi" w:cstheme="minorHAnsi"/>
          <w:noProof/>
          <w:vertAlign w:val="superscript"/>
        </w:rPr>
        <w:t>25</w:t>
      </w:r>
      <w:r w:rsidRPr="002A6F7F">
        <w:rPr>
          <w:rFonts w:asciiTheme="minorHAnsi" w:hAnsiTheme="minorHAnsi" w:cstheme="minorHAnsi"/>
        </w:rPr>
        <w:fldChar w:fldCharType="end"/>
      </w:r>
      <w:r w:rsidRPr="002A6F7F">
        <w:rPr>
          <w:rFonts w:asciiTheme="minorHAnsi" w:hAnsiTheme="minorHAnsi" w:cstheme="minorHAnsi"/>
        </w:rPr>
        <w:t>. Tier 1 and 2 alterations are considered potentially clinically actionable. The recommendations based on sequencing studies will be provided to the treating team who may choose to use the results for a sequencing</w:t>
      </w:r>
      <w:r w:rsidR="00463DB5">
        <w:rPr>
          <w:rFonts w:asciiTheme="minorHAnsi" w:hAnsiTheme="minorHAnsi" w:cstheme="minorHAnsi"/>
        </w:rPr>
        <w:t>-</w:t>
      </w:r>
      <w:r w:rsidRPr="002A6F7F">
        <w:rPr>
          <w:rFonts w:asciiTheme="minorHAnsi" w:hAnsiTheme="minorHAnsi" w:cstheme="minorHAnsi"/>
        </w:rPr>
        <w:t>directed therapy through other clinical trials, off-</w:t>
      </w:r>
      <w:r w:rsidR="00E84C3D" w:rsidRPr="002A6F7F">
        <w:rPr>
          <w:rFonts w:asciiTheme="minorHAnsi" w:hAnsiTheme="minorHAnsi" w:cstheme="minorHAnsi"/>
        </w:rPr>
        <w:t>label,</w:t>
      </w:r>
      <w:r w:rsidRPr="002A6F7F">
        <w:rPr>
          <w:rFonts w:asciiTheme="minorHAnsi" w:hAnsiTheme="minorHAnsi" w:cstheme="minorHAnsi"/>
        </w:rPr>
        <w:t xml:space="preserve"> or on-label medications to be provided to the participants. This information along with the type of treatment and cancer outcomes from the new second-line treatment will be collected.</w:t>
      </w:r>
    </w:p>
    <w:p w14:paraId="788AC1AC" w14:textId="77777777" w:rsidR="001B0F62" w:rsidRPr="002A6F7F" w:rsidRDefault="001B0F62" w:rsidP="001B0F62">
      <w:pPr>
        <w:pStyle w:val="NormalWeb"/>
        <w:spacing w:line="276" w:lineRule="auto"/>
        <w:jc w:val="both"/>
        <w:rPr>
          <w:rFonts w:asciiTheme="minorHAnsi" w:hAnsiTheme="minorHAnsi" w:cstheme="minorHAnsi"/>
        </w:rPr>
      </w:pPr>
    </w:p>
    <w:p w14:paraId="4A592AE7" w14:textId="3E8D993B" w:rsidR="001B0F62" w:rsidRPr="002A6F7F" w:rsidRDefault="001B0F62" w:rsidP="001B0F62">
      <w:pPr>
        <w:pStyle w:val="NormalWeb"/>
        <w:spacing w:line="276" w:lineRule="auto"/>
        <w:jc w:val="both"/>
        <w:rPr>
          <w:rFonts w:asciiTheme="minorHAnsi" w:hAnsiTheme="minorHAnsi" w:cstheme="minorHAnsi"/>
        </w:rPr>
      </w:pPr>
      <w:r w:rsidRPr="002A6F7F">
        <w:rPr>
          <w:rFonts w:asciiTheme="minorHAnsi" w:hAnsiTheme="minorHAnsi" w:cstheme="minorHAnsi"/>
        </w:rPr>
        <w:t xml:space="preserve">The data extraction tool will also be used to capture the dates and types of diagnostic tests performed, the MDT and molecular tumour board meeting dates, the treatments received, and as relevant the date of response to therapy, date of progression, and date and cause(s) of death for each trial participant. </w:t>
      </w:r>
    </w:p>
    <w:p w14:paraId="56D01BCA" w14:textId="77777777" w:rsidR="00771121" w:rsidRPr="002A6F7F" w:rsidRDefault="00771121" w:rsidP="005247A4">
      <w:pPr>
        <w:pStyle w:val="NormalWeb"/>
        <w:spacing w:line="276" w:lineRule="auto"/>
        <w:rPr>
          <w:rFonts w:eastAsia="Times New Roman"/>
        </w:rPr>
      </w:pPr>
    </w:p>
    <w:p w14:paraId="08C70B39"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8.2 Safety Assessments</w:t>
      </w:r>
    </w:p>
    <w:p w14:paraId="57064054" w14:textId="7A4C46FC" w:rsidR="00771121" w:rsidRDefault="00771121" w:rsidP="00771121">
      <w:pPr>
        <w:spacing w:line="276" w:lineRule="auto"/>
        <w:rPr>
          <w:rFonts w:asciiTheme="minorHAnsi" w:hAnsiTheme="minorHAnsi" w:cstheme="minorHAnsi"/>
          <w:sz w:val="22"/>
          <w:szCs w:val="22"/>
        </w:rPr>
      </w:pPr>
      <w:r w:rsidRPr="002A6F7F">
        <w:rPr>
          <w:rFonts w:asciiTheme="minorHAnsi" w:hAnsiTheme="minorHAnsi" w:cstheme="minorHAnsi"/>
          <w:sz w:val="22"/>
          <w:szCs w:val="22"/>
        </w:rPr>
        <w:t>As the study does not provide any intervention to the treating physician/treating team, safety assessments are not needed.</w:t>
      </w:r>
    </w:p>
    <w:p w14:paraId="165F49F0" w14:textId="77777777" w:rsidR="00C90F6E" w:rsidRPr="002A6F7F" w:rsidRDefault="00C90F6E" w:rsidP="00771121">
      <w:pPr>
        <w:spacing w:line="276" w:lineRule="auto"/>
        <w:rPr>
          <w:rFonts w:asciiTheme="minorHAnsi" w:eastAsia="Times New Roman" w:hAnsiTheme="minorHAnsi" w:cstheme="minorHAnsi"/>
          <w:sz w:val="22"/>
          <w:szCs w:val="22"/>
        </w:rPr>
      </w:pPr>
    </w:p>
    <w:p w14:paraId="7B1D9FA5" w14:textId="77777777" w:rsidR="001B0F62" w:rsidRPr="002A6F7F" w:rsidRDefault="001B0F62" w:rsidP="001B0F62">
      <w:pPr>
        <w:pStyle w:val="Heading2"/>
        <w:jc w:val="both"/>
        <w:rPr>
          <w:rFonts w:asciiTheme="minorHAnsi" w:eastAsia="Times New Roman" w:hAnsiTheme="minorHAnsi" w:cstheme="minorHAnsi"/>
        </w:rPr>
      </w:pPr>
      <w:r w:rsidRPr="002A6F7F">
        <w:rPr>
          <w:rFonts w:asciiTheme="minorHAnsi" w:eastAsia="Times New Roman" w:hAnsiTheme="minorHAnsi" w:cstheme="minorHAnsi"/>
        </w:rPr>
        <w:t>8.3 HISTORICAL comparator cohort</w:t>
      </w:r>
    </w:p>
    <w:p w14:paraId="3A828709" w14:textId="77777777" w:rsidR="001B0F62" w:rsidRPr="002A6F7F" w:rsidRDefault="001B0F62" w:rsidP="001B0F62">
      <w:pPr>
        <w:spacing w:line="276" w:lineRule="auto"/>
        <w:jc w:val="both"/>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We will follow the flow-chart depicted in Figure 2 to identify patients eligible for the historical comparator cohort at each study site.</w:t>
      </w:r>
    </w:p>
    <w:p w14:paraId="3C83351E" w14:textId="77777777" w:rsidR="001B0F62" w:rsidRPr="002A6F7F" w:rsidRDefault="001B0F62" w:rsidP="001B0F62">
      <w:pPr>
        <w:spacing w:line="276" w:lineRule="auto"/>
        <w:jc w:val="both"/>
        <w:rPr>
          <w:rFonts w:asciiTheme="minorHAnsi" w:eastAsia="Times New Roman" w:hAnsiTheme="minorHAnsi" w:cstheme="minorHAnsi"/>
          <w:sz w:val="22"/>
          <w:szCs w:val="22"/>
        </w:rPr>
      </w:pPr>
    </w:p>
    <w:p w14:paraId="1099995E" w14:textId="5B4C2323" w:rsidR="001B0F62" w:rsidRPr="002A6F7F" w:rsidRDefault="001B0F62" w:rsidP="001B0F62">
      <w:pPr>
        <w:spacing w:line="276" w:lineRule="auto"/>
        <w:jc w:val="both"/>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We will perform standardised data extraction and data entry into R</w:t>
      </w:r>
      <w:r w:rsidR="009847DB">
        <w:rPr>
          <w:rFonts w:asciiTheme="minorHAnsi" w:eastAsia="Times New Roman" w:hAnsiTheme="minorHAnsi" w:cstheme="minorHAnsi"/>
          <w:sz w:val="22"/>
          <w:szCs w:val="22"/>
        </w:rPr>
        <w:t>ED</w:t>
      </w:r>
      <w:r w:rsidRPr="002A6F7F">
        <w:rPr>
          <w:rFonts w:asciiTheme="minorHAnsi" w:eastAsia="Times New Roman" w:hAnsiTheme="minorHAnsi" w:cstheme="minorHAnsi"/>
          <w:sz w:val="22"/>
          <w:szCs w:val="22"/>
        </w:rPr>
        <w:t xml:space="preserve">Cap using the same data collection tool as for the trial. Data collection will include patient demographics, clinical data, tumour characteristics, </w:t>
      </w:r>
      <w:r w:rsidRPr="002A6F7F">
        <w:rPr>
          <w:rFonts w:asciiTheme="minorHAnsi" w:hAnsiTheme="minorHAnsi" w:cstheme="minorHAnsi"/>
          <w:sz w:val="22"/>
          <w:szCs w:val="22"/>
        </w:rPr>
        <w:t>the dates and types of diagnostic tests performed, the MDT meeting dates, the treatments received, and as relevant the date of response to therapy, date of progression, and date and cause(s) of death for each eligible patient.</w:t>
      </w:r>
      <w:r w:rsidRPr="002A6F7F">
        <w:rPr>
          <w:rFonts w:asciiTheme="minorHAnsi" w:eastAsia="Times New Roman" w:hAnsiTheme="minorHAnsi" w:cstheme="minorHAnsi"/>
          <w:sz w:val="22"/>
          <w:szCs w:val="22"/>
        </w:rPr>
        <w:t xml:space="preserve"> </w:t>
      </w:r>
    </w:p>
    <w:p w14:paraId="2F504195" w14:textId="77777777" w:rsidR="001B0F62" w:rsidRPr="002A6F7F" w:rsidRDefault="001B0F62" w:rsidP="001B0F62">
      <w:pPr>
        <w:spacing w:line="276" w:lineRule="auto"/>
        <w:jc w:val="both"/>
        <w:rPr>
          <w:rFonts w:asciiTheme="minorHAnsi" w:eastAsia="Times New Roman" w:hAnsiTheme="minorHAnsi" w:cstheme="minorHAnsi"/>
          <w:sz w:val="22"/>
          <w:szCs w:val="22"/>
        </w:rPr>
      </w:pPr>
    </w:p>
    <w:p w14:paraId="34F0B8E9" w14:textId="77777777" w:rsidR="001B0F62" w:rsidRPr="002A6F7F" w:rsidRDefault="001B0F62" w:rsidP="001B0F62">
      <w:pPr>
        <w:pStyle w:val="Heading2"/>
        <w:jc w:val="both"/>
        <w:rPr>
          <w:rFonts w:asciiTheme="minorHAnsi" w:eastAsia="Times New Roman" w:hAnsiTheme="minorHAnsi" w:cstheme="minorHAnsi"/>
        </w:rPr>
      </w:pPr>
      <w:r w:rsidRPr="002A6F7F">
        <w:rPr>
          <w:rFonts w:asciiTheme="minorHAnsi" w:eastAsia="Times New Roman" w:hAnsiTheme="minorHAnsi" w:cstheme="minorHAnsi"/>
        </w:rPr>
        <w:t>8.4 DATA LINKAGE</w:t>
      </w:r>
    </w:p>
    <w:p w14:paraId="11F29CF0" w14:textId="77777777" w:rsidR="001B0F62" w:rsidRPr="002A6F7F" w:rsidRDefault="001B0F62" w:rsidP="001B0F62">
      <w:pPr>
        <w:spacing w:line="276" w:lineRule="auto"/>
        <w:jc w:val="both"/>
        <w:rPr>
          <w:rFonts w:asciiTheme="minorHAnsi" w:eastAsia="Times New Roman" w:hAnsiTheme="minorHAnsi" w:cstheme="minorHAnsi"/>
          <w:b/>
          <w:bCs/>
          <w:sz w:val="22"/>
          <w:szCs w:val="22"/>
        </w:rPr>
      </w:pPr>
      <w:r w:rsidRPr="002A6F7F">
        <w:rPr>
          <w:rFonts w:asciiTheme="minorHAnsi" w:eastAsia="Times New Roman" w:hAnsiTheme="minorHAnsi" w:cstheme="minorHAnsi"/>
          <w:b/>
          <w:bCs/>
          <w:sz w:val="22"/>
          <w:szCs w:val="22"/>
        </w:rPr>
        <w:t>8.4.1 Overview</w:t>
      </w:r>
    </w:p>
    <w:p w14:paraId="237B51F2" w14:textId="420A0D00"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This study will link both the prospective trial cohort and the historical comparator cohort to the </w:t>
      </w:r>
      <w:r w:rsidR="003650C7" w:rsidRPr="005247A4">
        <w:rPr>
          <w:rFonts w:asciiTheme="minorHAnsi" w:hAnsiTheme="minorHAnsi" w:cstheme="minorHAnsi"/>
          <w:sz w:val="22"/>
          <w:szCs w:val="22"/>
          <w:lang w:eastAsia="en-US"/>
        </w:rPr>
        <w:t>National Health Data Hub (NHDH)</w:t>
      </w:r>
      <w:r w:rsidRPr="005247A4">
        <w:rPr>
          <w:rFonts w:asciiTheme="minorHAnsi" w:hAnsiTheme="minorHAnsi" w:cstheme="minorHAnsi"/>
          <w:sz w:val="22"/>
          <w:szCs w:val="22"/>
        </w:rPr>
        <w:t>.</w:t>
      </w:r>
      <w:r w:rsidRPr="00C90F6E">
        <w:rPr>
          <w:rFonts w:asciiTheme="minorHAnsi" w:hAnsiTheme="minorHAnsi" w:cstheme="minorHAnsi"/>
          <w:sz w:val="22"/>
          <w:szCs w:val="22"/>
        </w:rPr>
        <w:t xml:space="preserve"> </w:t>
      </w:r>
      <w:r w:rsidRPr="002A6F7F">
        <w:rPr>
          <w:rFonts w:asciiTheme="minorHAnsi" w:hAnsiTheme="minorHAnsi" w:cstheme="minorHAnsi"/>
          <w:sz w:val="22"/>
          <w:szCs w:val="22"/>
        </w:rPr>
        <w:t xml:space="preserve">The </w:t>
      </w:r>
      <w:r w:rsidR="003650C7" w:rsidRPr="002A6F7F">
        <w:rPr>
          <w:rFonts w:asciiTheme="minorHAnsi" w:hAnsiTheme="minorHAnsi" w:cstheme="minorHAnsi"/>
          <w:sz w:val="22"/>
          <w:szCs w:val="22"/>
        </w:rPr>
        <w:t xml:space="preserve">(NHDH) </w:t>
      </w:r>
      <w:r w:rsidRPr="002A6F7F">
        <w:rPr>
          <w:rFonts w:asciiTheme="minorHAnsi" w:hAnsiTheme="minorHAnsi" w:cstheme="minorHAnsi"/>
          <w:sz w:val="22"/>
          <w:szCs w:val="22"/>
        </w:rPr>
        <w:t xml:space="preserve">is an enduring linked data asset that includes individual-level data from state and territory hospitals, </w:t>
      </w:r>
      <w:r w:rsidR="00463DB5">
        <w:rPr>
          <w:rFonts w:asciiTheme="minorHAnsi" w:hAnsiTheme="minorHAnsi" w:cstheme="minorHAnsi"/>
          <w:sz w:val="22"/>
          <w:szCs w:val="22"/>
        </w:rPr>
        <w:t xml:space="preserve">the </w:t>
      </w:r>
      <w:r w:rsidRPr="002A6F7F">
        <w:rPr>
          <w:rFonts w:asciiTheme="minorHAnsi" w:hAnsiTheme="minorHAnsi" w:cstheme="minorHAnsi"/>
          <w:sz w:val="22"/>
          <w:szCs w:val="22"/>
        </w:rPr>
        <w:t>Medical Benefits Schedule (MBS),</w:t>
      </w:r>
      <w:r w:rsidR="00463DB5">
        <w:rPr>
          <w:rFonts w:asciiTheme="minorHAnsi" w:hAnsiTheme="minorHAnsi" w:cstheme="minorHAnsi"/>
          <w:sz w:val="22"/>
          <w:szCs w:val="22"/>
        </w:rPr>
        <w:t xml:space="preserve"> the</w:t>
      </w:r>
      <w:r w:rsidRPr="002A6F7F">
        <w:rPr>
          <w:rFonts w:asciiTheme="minorHAnsi" w:hAnsiTheme="minorHAnsi" w:cstheme="minorHAnsi"/>
          <w:sz w:val="22"/>
          <w:szCs w:val="22"/>
        </w:rPr>
        <w:t xml:space="preserve"> Pharmaceutical Benefits Scheme (PBS), and the National Death Index (NDI). The hospital data is available via the National Hospital Datasets which is compiled by AIHW from data supplied by states and territories.</w:t>
      </w:r>
      <w:r w:rsidR="00C90F6E">
        <w:rPr>
          <w:rFonts w:asciiTheme="minorHAnsi" w:hAnsiTheme="minorHAnsi" w:cstheme="minorHAnsi"/>
          <w:sz w:val="22"/>
          <w:szCs w:val="22"/>
        </w:rPr>
        <w:t xml:space="preserve"> </w:t>
      </w:r>
      <w:r w:rsidRPr="002A6F7F">
        <w:rPr>
          <w:rFonts w:asciiTheme="minorHAnsi" w:hAnsiTheme="minorHAnsi" w:cstheme="minorHAnsi"/>
          <w:sz w:val="22"/>
          <w:szCs w:val="22"/>
        </w:rPr>
        <w:t xml:space="preserve">The </w:t>
      </w:r>
      <w:r w:rsidR="003650C7" w:rsidRPr="002A6F7F">
        <w:rPr>
          <w:rFonts w:asciiTheme="minorHAnsi" w:hAnsiTheme="minorHAnsi" w:cstheme="minorHAnsi"/>
          <w:sz w:val="22"/>
          <w:szCs w:val="22"/>
        </w:rPr>
        <w:t xml:space="preserve">NHDH </w:t>
      </w:r>
      <w:r w:rsidRPr="002A6F7F">
        <w:rPr>
          <w:rFonts w:asciiTheme="minorHAnsi" w:hAnsiTheme="minorHAnsi" w:cstheme="minorHAnsi"/>
          <w:sz w:val="22"/>
          <w:szCs w:val="22"/>
        </w:rPr>
        <w:t>does not include any personally identifying information.</w:t>
      </w:r>
    </w:p>
    <w:p w14:paraId="4D037194" w14:textId="77777777" w:rsidR="001B0F62" w:rsidRPr="002A6F7F" w:rsidRDefault="001B0F62" w:rsidP="001B0F62">
      <w:pPr>
        <w:spacing w:line="276" w:lineRule="auto"/>
        <w:jc w:val="both"/>
        <w:rPr>
          <w:rFonts w:asciiTheme="minorHAnsi" w:hAnsiTheme="minorHAnsi" w:cstheme="minorHAnsi"/>
          <w:sz w:val="22"/>
          <w:szCs w:val="22"/>
        </w:rPr>
      </w:pPr>
    </w:p>
    <w:p w14:paraId="18290B3E" w14:textId="4D99CA26"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The AIHW linked these datasets using personally identifying information and has </w:t>
      </w:r>
      <w:r w:rsidRPr="002A6F7F">
        <w:rPr>
          <w:rFonts w:asciiTheme="minorHAnsi" w:hAnsiTheme="minorHAnsi" w:cstheme="minorHAnsi"/>
          <w:sz w:val="22"/>
          <w:szCs w:val="22"/>
          <w:u w:val="single"/>
        </w:rPr>
        <w:t>overarching ethics approval (AIHW EO/2018/1/438)</w:t>
      </w:r>
      <w:r w:rsidRPr="002A6F7F">
        <w:rPr>
          <w:rFonts w:asciiTheme="minorHAnsi" w:hAnsiTheme="minorHAnsi" w:cstheme="minorHAnsi"/>
          <w:sz w:val="22"/>
          <w:szCs w:val="22"/>
        </w:rPr>
        <w:t xml:space="preserve"> for it to be used for a broad range of health research statistical analyses. The </w:t>
      </w:r>
      <w:r w:rsidR="003650C7" w:rsidRPr="002A6F7F">
        <w:rPr>
          <w:rFonts w:asciiTheme="minorHAnsi" w:hAnsiTheme="minorHAnsi" w:cstheme="minorHAnsi"/>
          <w:sz w:val="22"/>
          <w:szCs w:val="22"/>
        </w:rPr>
        <w:t>NHDH</w:t>
      </w:r>
      <w:r w:rsidR="00165D67">
        <w:rPr>
          <w:rFonts w:asciiTheme="minorHAnsi" w:hAnsiTheme="minorHAnsi" w:cstheme="minorHAnsi"/>
          <w:sz w:val="22"/>
          <w:szCs w:val="22"/>
        </w:rPr>
        <w:t xml:space="preserve"> </w:t>
      </w:r>
      <w:r w:rsidRPr="002A6F7F">
        <w:rPr>
          <w:rFonts w:asciiTheme="minorHAnsi" w:hAnsiTheme="minorHAnsi" w:cstheme="minorHAnsi"/>
          <w:sz w:val="22"/>
          <w:szCs w:val="22"/>
        </w:rPr>
        <w:t>was approved by the Australian Health Ministers Advisory Council and is owned by the AIHW, the Commonwealth Department of Health, and state and territory health authorities. It is managed under the custodianship of the AIHW, in consultation with representatives from the state and territory health departments, and the Commonwealth Department of Health and Aged Care.</w:t>
      </w:r>
    </w:p>
    <w:p w14:paraId="79A10025" w14:textId="77777777" w:rsidR="001B0F62" w:rsidRDefault="001B0F62" w:rsidP="001B0F62">
      <w:pPr>
        <w:spacing w:line="276" w:lineRule="auto"/>
        <w:jc w:val="both"/>
        <w:rPr>
          <w:rFonts w:asciiTheme="minorHAnsi" w:hAnsiTheme="minorHAnsi" w:cstheme="minorHAnsi"/>
          <w:sz w:val="22"/>
          <w:szCs w:val="22"/>
        </w:rPr>
      </w:pPr>
    </w:p>
    <w:p w14:paraId="76C2A81D" w14:textId="77777777" w:rsidR="0007107A" w:rsidRPr="002A6F7F" w:rsidRDefault="0007107A" w:rsidP="001B0F62">
      <w:pPr>
        <w:spacing w:line="276" w:lineRule="auto"/>
        <w:jc w:val="both"/>
        <w:rPr>
          <w:rFonts w:asciiTheme="minorHAnsi" w:hAnsiTheme="minorHAnsi" w:cstheme="minorHAnsi"/>
          <w:sz w:val="22"/>
          <w:szCs w:val="22"/>
        </w:rPr>
      </w:pPr>
    </w:p>
    <w:p w14:paraId="308F753E" w14:textId="77777777" w:rsidR="001B0F62" w:rsidRPr="002A6F7F" w:rsidRDefault="001B0F62" w:rsidP="001B0F62">
      <w:pPr>
        <w:spacing w:line="276" w:lineRule="auto"/>
        <w:jc w:val="both"/>
        <w:rPr>
          <w:rFonts w:asciiTheme="minorHAnsi" w:hAnsiTheme="minorHAnsi" w:cstheme="minorHAnsi"/>
          <w:b/>
          <w:bCs/>
          <w:sz w:val="22"/>
          <w:szCs w:val="22"/>
        </w:rPr>
      </w:pPr>
      <w:r w:rsidRPr="002A6F7F">
        <w:rPr>
          <w:rFonts w:asciiTheme="minorHAnsi" w:hAnsiTheme="minorHAnsi" w:cstheme="minorHAnsi"/>
          <w:b/>
          <w:bCs/>
          <w:sz w:val="22"/>
          <w:szCs w:val="22"/>
        </w:rPr>
        <w:t>8.4.2 Datasets</w:t>
      </w:r>
    </w:p>
    <w:p w14:paraId="0A919149" w14:textId="3E268169"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Linkage to the </w:t>
      </w:r>
      <w:bookmarkStart w:id="1" w:name="_Hlk169162782"/>
      <w:r w:rsidR="003650C7" w:rsidRPr="002A6F7F">
        <w:rPr>
          <w:rFonts w:asciiTheme="minorHAnsi" w:hAnsiTheme="minorHAnsi" w:cstheme="minorHAnsi"/>
          <w:sz w:val="22"/>
          <w:szCs w:val="22"/>
        </w:rPr>
        <w:t>NHDH</w:t>
      </w:r>
      <w:bookmarkEnd w:id="1"/>
      <w:r w:rsidR="007D1C4B" w:rsidRPr="002A6F7F">
        <w:rPr>
          <w:rFonts w:asciiTheme="minorHAnsi" w:hAnsiTheme="minorHAnsi" w:cstheme="minorHAnsi"/>
          <w:sz w:val="22"/>
          <w:szCs w:val="22"/>
        </w:rPr>
        <w:t xml:space="preserve"> </w:t>
      </w:r>
      <w:r w:rsidRPr="002A6F7F">
        <w:rPr>
          <w:rFonts w:asciiTheme="minorHAnsi" w:hAnsiTheme="minorHAnsi" w:cstheme="minorHAnsi"/>
          <w:sz w:val="22"/>
          <w:szCs w:val="22"/>
        </w:rPr>
        <w:t xml:space="preserve">constitutes secondary data collection. The following datasets and indicative variables will be accessed via the </w:t>
      </w:r>
      <w:r w:rsidR="003650C7" w:rsidRPr="002A6F7F">
        <w:rPr>
          <w:rFonts w:asciiTheme="minorHAnsi" w:hAnsiTheme="minorHAnsi" w:cstheme="minorHAnsi"/>
          <w:sz w:val="22"/>
          <w:szCs w:val="22"/>
        </w:rPr>
        <w:t>NHDH</w:t>
      </w:r>
      <w:r w:rsidRPr="002A6F7F">
        <w:rPr>
          <w:rFonts w:asciiTheme="minorHAnsi" w:hAnsiTheme="minorHAnsi" w:cstheme="minorHAnsi"/>
          <w:sz w:val="22"/>
          <w:szCs w:val="22"/>
        </w:rPr>
        <w:t>:</w:t>
      </w:r>
    </w:p>
    <w:p w14:paraId="0D7F551F" w14:textId="663F73F5" w:rsidR="001B0F62" w:rsidRPr="002A6F7F" w:rsidRDefault="001B0F62" w:rsidP="001B0F62">
      <w:pPr>
        <w:pStyle w:val="ListParagraph"/>
        <w:numPr>
          <w:ilvl w:val="0"/>
          <w:numId w:val="41"/>
        </w:num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National Hospital Morbidity Database – Public hospitals and private hospitals.</w:t>
      </w:r>
      <w:r w:rsidR="005321EA">
        <w:rPr>
          <w:rFonts w:asciiTheme="minorHAnsi" w:hAnsiTheme="minorHAnsi" w:cstheme="minorHAnsi"/>
          <w:sz w:val="22"/>
          <w:szCs w:val="22"/>
        </w:rPr>
        <w:t xml:space="preserve"> </w:t>
      </w:r>
      <w:r w:rsidRPr="002A6F7F">
        <w:rPr>
          <w:rFonts w:asciiTheme="minorHAnsi" w:hAnsiTheme="minorHAnsi" w:cstheme="minorHAnsi"/>
          <w:sz w:val="22"/>
          <w:szCs w:val="22"/>
        </w:rPr>
        <w:t>Variables: demographic, diagnosis codes, dates of admission and separation, length of stay, ICU stay, procedures, hospital ID, costs.</w:t>
      </w:r>
    </w:p>
    <w:p w14:paraId="68F13132" w14:textId="77777777" w:rsidR="001B0F62" w:rsidRPr="002A6F7F" w:rsidRDefault="001B0F62" w:rsidP="001B0F62">
      <w:pPr>
        <w:pStyle w:val="ListParagraph"/>
        <w:numPr>
          <w:ilvl w:val="0"/>
          <w:numId w:val="41"/>
        </w:num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National Non-admitted Patient Emergency Department Care Database. Variables: presentation date, arrival mode, type of visit, diagnosis codes, hospital ID.</w:t>
      </w:r>
    </w:p>
    <w:p w14:paraId="07F92814" w14:textId="77777777" w:rsidR="001B0F62" w:rsidRPr="002A6F7F" w:rsidRDefault="001B0F62" w:rsidP="001B0F62">
      <w:pPr>
        <w:pStyle w:val="ListParagraph"/>
        <w:numPr>
          <w:ilvl w:val="0"/>
          <w:numId w:val="41"/>
        </w:num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National Non-admitted Patient Episode Database. Variables: service delivery mode, service delivery setting, service date, sector, </w:t>
      </w:r>
    </w:p>
    <w:p w14:paraId="7C8343BB" w14:textId="77777777" w:rsidR="001B0F62" w:rsidRPr="002A6F7F" w:rsidRDefault="001B0F62" w:rsidP="001B0F62">
      <w:pPr>
        <w:pStyle w:val="ListParagraph"/>
        <w:numPr>
          <w:ilvl w:val="0"/>
          <w:numId w:val="41"/>
        </w:num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Medicare Benefits Scheme – Medicare Benefits, Speciality, Item Map. Variables: item code, date of processing, broad type of service, service provider ID, in-hospital flag, scheduled fee.</w:t>
      </w:r>
    </w:p>
    <w:p w14:paraId="52CA4D2D" w14:textId="77777777" w:rsidR="001B0F62" w:rsidRPr="002A6F7F" w:rsidRDefault="001B0F62" w:rsidP="001B0F62">
      <w:pPr>
        <w:pStyle w:val="ListParagraph"/>
        <w:numPr>
          <w:ilvl w:val="0"/>
          <w:numId w:val="41"/>
        </w:num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Pharmaceutical Benefits Scheme – Pharmaceutical Benefits, Major Specialty, Item Map. Variables: ATC codes, date of dispensing.</w:t>
      </w:r>
    </w:p>
    <w:p w14:paraId="35FF94EF" w14:textId="77777777" w:rsidR="001B0F62" w:rsidRPr="002A6F7F" w:rsidRDefault="001B0F62" w:rsidP="001B0F62">
      <w:pPr>
        <w:pStyle w:val="ListParagraph"/>
        <w:numPr>
          <w:ilvl w:val="0"/>
          <w:numId w:val="41"/>
        </w:num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National Death Index. Variables: date of death, underlying cause, additional causes.</w:t>
      </w:r>
    </w:p>
    <w:p w14:paraId="290169A5" w14:textId="77777777" w:rsidR="001B0F62" w:rsidRPr="002A6F7F" w:rsidRDefault="001B0F62" w:rsidP="001B0F62">
      <w:pPr>
        <w:spacing w:line="276" w:lineRule="auto"/>
        <w:jc w:val="both"/>
        <w:rPr>
          <w:rFonts w:asciiTheme="minorHAnsi" w:hAnsiTheme="minorHAnsi" w:cstheme="minorHAnsi"/>
          <w:sz w:val="22"/>
          <w:szCs w:val="22"/>
        </w:rPr>
      </w:pPr>
    </w:p>
    <w:p w14:paraId="363EAA18" w14:textId="2B505D8A"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The following datasets are not currently included in the </w:t>
      </w:r>
      <w:r w:rsidR="003650C7" w:rsidRPr="002A6F7F">
        <w:rPr>
          <w:rFonts w:asciiTheme="minorHAnsi" w:hAnsiTheme="minorHAnsi" w:cstheme="minorHAnsi"/>
          <w:sz w:val="22"/>
          <w:szCs w:val="22"/>
        </w:rPr>
        <w:t>NHDH</w:t>
      </w:r>
      <w:r w:rsidR="007D1C4B" w:rsidRPr="002A6F7F">
        <w:rPr>
          <w:rFonts w:asciiTheme="minorHAnsi" w:hAnsiTheme="minorHAnsi" w:cstheme="minorHAnsi"/>
          <w:sz w:val="22"/>
          <w:szCs w:val="22"/>
        </w:rPr>
        <w:t xml:space="preserve"> </w:t>
      </w:r>
      <w:r w:rsidRPr="002A6F7F">
        <w:rPr>
          <w:rFonts w:asciiTheme="minorHAnsi" w:hAnsiTheme="minorHAnsi" w:cstheme="minorHAnsi"/>
          <w:sz w:val="22"/>
          <w:szCs w:val="22"/>
        </w:rPr>
        <w:t>but will be accessed when available:</w:t>
      </w:r>
    </w:p>
    <w:p w14:paraId="1D103BAE" w14:textId="77777777" w:rsidR="001B0F62" w:rsidRPr="002A6F7F" w:rsidRDefault="001B0F62" w:rsidP="001B0F62">
      <w:pPr>
        <w:pStyle w:val="ListParagraph"/>
        <w:numPr>
          <w:ilvl w:val="0"/>
          <w:numId w:val="42"/>
        </w:num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Australian Cancer Database</w:t>
      </w:r>
    </w:p>
    <w:p w14:paraId="12CE3757" w14:textId="77777777" w:rsidR="001B0F62" w:rsidRPr="002A6F7F" w:rsidRDefault="001B0F62" w:rsidP="001B0F62">
      <w:pPr>
        <w:pStyle w:val="ListParagraph"/>
        <w:numPr>
          <w:ilvl w:val="0"/>
          <w:numId w:val="42"/>
        </w:num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South Australian Cancer Registry</w:t>
      </w:r>
    </w:p>
    <w:p w14:paraId="0C2DAFC5" w14:textId="77777777" w:rsidR="001B0F62" w:rsidRPr="002A6F7F" w:rsidRDefault="001B0F62" w:rsidP="001B0F62">
      <w:pPr>
        <w:spacing w:line="276" w:lineRule="auto"/>
        <w:jc w:val="both"/>
        <w:rPr>
          <w:rFonts w:asciiTheme="minorHAnsi" w:eastAsia="Times New Roman" w:hAnsiTheme="minorHAnsi" w:cstheme="minorHAnsi"/>
          <w:sz w:val="22"/>
          <w:szCs w:val="22"/>
        </w:rPr>
      </w:pPr>
    </w:p>
    <w:p w14:paraId="4FBCBDA8" w14:textId="77777777" w:rsidR="001B0F62" w:rsidRPr="002A6F7F" w:rsidRDefault="001B0F62" w:rsidP="001B0F62">
      <w:pPr>
        <w:spacing w:line="276" w:lineRule="auto"/>
        <w:jc w:val="both"/>
        <w:rPr>
          <w:rFonts w:asciiTheme="minorHAnsi" w:eastAsia="Times New Roman" w:hAnsiTheme="minorHAnsi" w:cstheme="minorHAnsi"/>
          <w:b/>
          <w:bCs/>
          <w:sz w:val="22"/>
          <w:szCs w:val="22"/>
        </w:rPr>
      </w:pPr>
      <w:r w:rsidRPr="002A6F7F">
        <w:rPr>
          <w:rFonts w:asciiTheme="minorHAnsi" w:eastAsia="Times New Roman" w:hAnsiTheme="minorHAnsi" w:cstheme="minorHAnsi"/>
          <w:b/>
          <w:bCs/>
          <w:sz w:val="22"/>
          <w:szCs w:val="22"/>
        </w:rPr>
        <w:t>8.4.3 Data flow</w:t>
      </w:r>
    </w:p>
    <w:p w14:paraId="16C4AC80" w14:textId="77777777" w:rsidR="001B0F62" w:rsidRPr="002A6F7F" w:rsidRDefault="001B0F62" w:rsidP="001B0F62">
      <w:pPr>
        <w:spacing w:line="276" w:lineRule="auto"/>
        <w:jc w:val="both"/>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The flow of data for the data linkage component of the study is shown in Figure 3. </w:t>
      </w:r>
    </w:p>
    <w:p w14:paraId="121A7582" w14:textId="77777777" w:rsidR="001B0F62" w:rsidRPr="002A6F7F" w:rsidRDefault="001B0F62" w:rsidP="001B0F62">
      <w:pPr>
        <w:spacing w:line="276" w:lineRule="auto"/>
        <w:jc w:val="both"/>
        <w:rPr>
          <w:rFonts w:asciiTheme="minorHAnsi" w:eastAsia="Times New Roman" w:hAnsiTheme="minorHAnsi" w:cstheme="minorHAnsi"/>
          <w:sz w:val="22"/>
          <w:szCs w:val="22"/>
        </w:rPr>
      </w:pPr>
    </w:p>
    <w:p w14:paraId="1C1AA8E3" w14:textId="27D36D29" w:rsidR="001B0F62" w:rsidRPr="002A6F7F" w:rsidRDefault="001B0F62" w:rsidP="001B0F62">
      <w:pPr>
        <w:spacing w:line="276" w:lineRule="auto"/>
        <w:jc w:val="both"/>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The AIHW is the data custodian of the </w:t>
      </w:r>
      <w:r w:rsidR="003650C7" w:rsidRPr="002A6F7F">
        <w:rPr>
          <w:rFonts w:asciiTheme="minorHAnsi" w:eastAsia="Times New Roman" w:hAnsiTheme="minorHAnsi" w:cstheme="minorHAnsi"/>
          <w:sz w:val="22"/>
          <w:szCs w:val="22"/>
        </w:rPr>
        <w:t>NHDH</w:t>
      </w:r>
      <w:r w:rsidRPr="002A6F7F">
        <w:rPr>
          <w:rFonts w:asciiTheme="minorHAnsi" w:eastAsia="Times New Roman" w:hAnsiTheme="minorHAnsi" w:cstheme="minorHAnsi"/>
          <w:sz w:val="22"/>
          <w:szCs w:val="22"/>
        </w:rPr>
        <w:t xml:space="preserve">. After all required approvals are received, the AIHW Data Custodian will review and approve linkage to the </w:t>
      </w:r>
      <w:r w:rsidR="003650C7" w:rsidRPr="002A6F7F">
        <w:rPr>
          <w:rFonts w:asciiTheme="minorHAnsi" w:eastAsia="Times New Roman" w:hAnsiTheme="minorHAnsi" w:cstheme="minorHAnsi"/>
          <w:sz w:val="22"/>
          <w:szCs w:val="22"/>
        </w:rPr>
        <w:t xml:space="preserve">NHDH </w:t>
      </w:r>
      <w:r w:rsidRPr="002A6F7F">
        <w:rPr>
          <w:rFonts w:asciiTheme="minorHAnsi" w:eastAsia="Times New Roman" w:hAnsiTheme="minorHAnsi" w:cstheme="minorHAnsi"/>
          <w:sz w:val="22"/>
          <w:szCs w:val="22"/>
        </w:rPr>
        <w:t>and researcher access via the secure access environment (SEAD). The AIHW will provide access in the secure environment to all minimum data items in each of the approved datasets.</w:t>
      </w:r>
    </w:p>
    <w:p w14:paraId="45CDC9D5" w14:textId="77777777" w:rsidR="001B0F62" w:rsidRPr="002A6F7F" w:rsidRDefault="001B0F62" w:rsidP="001B0F62">
      <w:pPr>
        <w:spacing w:line="276" w:lineRule="auto"/>
        <w:jc w:val="both"/>
        <w:rPr>
          <w:rFonts w:asciiTheme="minorHAnsi" w:eastAsia="Times New Roman" w:hAnsiTheme="minorHAnsi" w:cstheme="minorHAnsi"/>
          <w:sz w:val="22"/>
          <w:szCs w:val="22"/>
        </w:rPr>
      </w:pPr>
    </w:p>
    <w:p w14:paraId="02C4C128" w14:textId="77777777" w:rsidR="001B0F62" w:rsidRPr="002A6F7F" w:rsidRDefault="001B0F62" w:rsidP="001B0F62">
      <w:pPr>
        <w:jc w:val="both"/>
        <w:rPr>
          <w:rFonts w:asciiTheme="minorHAnsi" w:eastAsia="CIDFont+F3" w:hAnsiTheme="minorHAnsi" w:cstheme="minorHAnsi"/>
          <w:sz w:val="22"/>
          <w:szCs w:val="22"/>
        </w:rPr>
      </w:pPr>
      <w:r w:rsidRPr="002A6F7F">
        <w:rPr>
          <w:rFonts w:asciiTheme="minorHAnsi" w:eastAsia="CIDFont+F3" w:hAnsiTheme="minorHAnsi" w:cstheme="minorHAnsi"/>
          <w:sz w:val="22"/>
          <w:szCs w:val="22"/>
        </w:rPr>
        <w:br w:type="page"/>
      </w:r>
    </w:p>
    <w:p w14:paraId="5132C7AA" w14:textId="77777777" w:rsidR="001B0F62" w:rsidRPr="005247A4" w:rsidRDefault="001B0F62" w:rsidP="001B0F62">
      <w:pPr>
        <w:autoSpaceDE w:val="0"/>
        <w:autoSpaceDN w:val="0"/>
        <w:adjustRightInd w:val="0"/>
        <w:spacing w:after="200"/>
        <w:rPr>
          <w:rFonts w:asciiTheme="minorHAnsi" w:eastAsia="CIDFont+F3" w:hAnsiTheme="minorHAnsi" w:cstheme="minorHAnsi"/>
          <w:sz w:val="22"/>
          <w:szCs w:val="22"/>
          <w:u w:val="single"/>
        </w:rPr>
      </w:pPr>
      <w:r w:rsidRPr="005247A4">
        <w:rPr>
          <w:rFonts w:asciiTheme="minorHAnsi" w:eastAsia="CIDFont+F3" w:hAnsiTheme="minorHAnsi" w:cstheme="minorHAnsi"/>
          <w:sz w:val="22"/>
          <w:szCs w:val="22"/>
          <w:u w:val="single"/>
        </w:rPr>
        <w:t>Figure 3: Data linkage workflow for prospective trial and historical comparator cohorts</w:t>
      </w:r>
    </w:p>
    <w:p w14:paraId="24229E14"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7696" behindDoc="0" locked="0" layoutInCell="1" allowOverlap="1" wp14:anchorId="4C7F1538" wp14:editId="425DF403">
                <wp:simplePos x="0" y="0"/>
                <wp:positionH relativeFrom="column">
                  <wp:posOffset>3736850</wp:posOffset>
                </wp:positionH>
                <wp:positionV relativeFrom="paragraph">
                  <wp:posOffset>297180</wp:posOffset>
                </wp:positionV>
                <wp:extent cx="1086485" cy="734060"/>
                <wp:effectExtent l="0" t="0" r="18415" b="15240"/>
                <wp:wrapNone/>
                <wp:docPr id="683778155" name="Rectangle 1"/>
                <wp:cNvGraphicFramePr/>
                <a:graphic xmlns:a="http://schemas.openxmlformats.org/drawingml/2006/main">
                  <a:graphicData uri="http://schemas.microsoft.com/office/word/2010/wordprocessingShape">
                    <wps:wsp>
                      <wps:cNvSpPr/>
                      <wps:spPr>
                        <a:xfrm>
                          <a:off x="0" y="0"/>
                          <a:ext cx="1086485" cy="734060"/>
                        </a:xfrm>
                        <a:prstGeom prst="rect">
                          <a:avLst/>
                        </a:prstGeom>
                        <a:noFill/>
                        <a:ln w="12700" cap="flat" cmpd="sng" algn="ctr">
                          <a:solidFill>
                            <a:srgbClr val="4472C4">
                              <a:shade val="15000"/>
                            </a:srgbClr>
                          </a:solidFill>
                          <a:prstDash val="solid"/>
                          <a:miter lim="800000"/>
                        </a:ln>
                        <a:effectLst/>
                      </wps:spPr>
                      <wps:txbx>
                        <w:txbxContent>
                          <w:p w14:paraId="4CA6A721"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Cohorts:</w:t>
                            </w:r>
                          </w:p>
                          <w:p w14:paraId="30668E48"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Study IDs and</w:t>
                            </w:r>
                          </w:p>
                          <w:p w14:paraId="696D2C35"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content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C7F1538" id="Rectangle 1" o:spid="_x0000_s1183" style="position:absolute;margin-left:294.25pt;margin-top:23.4pt;width:85.55pt;height:57.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" filled="f" strokecolor="#172c51" strokeweight="1pt">
                <v:textbox>
                  <w:txbxContent>
                    <w:p w14:paraId="4CA6A721"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Cohorts:</w:t>
                      </w:r>
                    </w:p>
                    <w:p w14:paraId="30668E48"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Study IDs and</w:t>
                      </w:r>
                    </w:p>
                    <w:p w14:paraId="696D2C35"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content data</w:t>
                      </w:r>
                    </w:p>
                  </w:txbxContent>
                </v:textbox>
              </v:rect>
            </w:pict>
          </mc:Fallback>
        </mc:AlternateContent>
      </w:r>
    </w:p>
    <w:p w14:paraId="5F171D29"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6672" behindDoc="0" locked="0" layoutInCell="1" allowOverlap="1" wp14:anchorId="2966FBCC" wp14:editId="6ED67961">
                <wp:simplePos x="0" y="0"/>
                <wp:positionH relativeFrom="column">
                  <wp:posOffset>1978702</wp:posOffset>
                </wp:positionH>
                <wp:positionV relativeFrom="paragraph">
                  <wp:posOffset>4612</wp:posOffset>
                </wp:positionV>
                <wp:extent cx="1086787" cy="734518"/>
                <wp:effectExtent l="0" t="0" r="18415" b="15240"/>
                <wp:wrapNone/>
                <wp:docPr id="33690147" name="Rectangle 1"/>
                <wp:cNvGraphicFramePr/>
                <a:graphic xmlns:a="http://schemas.openxmlformats.org/drawingml/2006/main">
                  <a:graphicData uri="http://schemas.microsoft.com/office/word/2010/wordprocessingShape">
                    <wps:wsp>
                      <wps:cNvSpPr/>
                      <wps:spPr>
                        <a:xfrm>
                          <a:off x="0" y="0"/>
                          <a:ext cx="1086787" cy="734518"/>
                        </a:xfrm>
                        <a:prstGeom prst="rect">
                          <a:avLst/>
                        </a:prstGeom>
                        <a:noFill/>
                        <a:ln w="12700" cap="flat" cmpd="sng" algn="ctr">
                          <a:solidFill>
                            <a:srgbClr val="4472C4">
                              <a:shade val="15000"/>
                            </a:srgbClr>
                          </a:solidFill>
                          <a:prstDash val="solid"/>
                          <a:miter lim="800000"/>
                        </a:ln>
                        <a:effectLst/>
                      </wps:spPr>
                      <wps:txbx>
                        <w:txbxContent>
                          <w:p w14:paraId="3E0D3D35"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Cohorts:</w:t>
                            </w:r>
                          </w:p>
                          <w:p w14:paraId="1CF1F046"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 xml:space="preserve">Study IDs </w:t>
                            </w:r>
                            <w:r w:rsidRPr="009D2D83">
                              <w:rPr>
                                <w:rFonts w:asciiTheme="minorHAnsi" w:hAnsiTheme="minorHAnsi" w:cstheme="minorHAnsi"/>
                                <w:color w:val="000000" w:themeColor="text1"/>
                                <w:sz w:val="22"/>
                                <w:szCs w:val="22"/>
                              </w:rPr>
                              <w:br/>
                              <w:t>and PII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966FBCC" id="_x0000_s1184" style="position:absolute;margin-left:155.8pt;margin-top:.35pt;width:85.55pt;height:57.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" filled="f" strokecolor="#172c51" strokeweight="1pt">
                <v:textbox>
                  <w:txbxContent>
                    <w:p w14:paraId="3E0D3D35"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Cohorts:</w:t>
                      </w:r>
                    </w:p>
                    <w:p w14:paraId="1CF1F046"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 xml:space="preserve">Study IDs </w:t>
                      </w:r>
                      <w:r w:rsidRPr="009D2D83">
                        <w:rPr>
                          <w:rFonts w:asciiTheme="minorHAnsi" w:hAnsiTheme="minorHAnsi" w:cstheme="minorHAnsi"/>
                          <w:color w:val="000000" w:themeColor="text1"/>
                          <w:sz w:val="22"/>
                          <w:szCs w:val="22"/>
                        </w:rPr>
                        <w:br/>
                        <w:t>and PII</w:t>
                      </w:r>
                    </w:p>
                  </w:txbxContent>
                </v:textbox>
              </v:rect>
            </w:pict>
          </mc:Fallback>
        </mc:AlternateContent>
      </w:r>
      <w:r w:rsidRPr="002A6F7F">
        <w:rPr>
          <w:rFonts w:asciiTheme="minorHAnsi" w:eastAsia="CIDFont+F3" w:hAnsiTheme="minorHAnsi" w:cstheme="minorHAnsi"/>
          <w:sz w:val="22"/>
          <w:szCs w:val="22"/>
        </w:rPr>
        <w:t>Flinders Medical Centre</w:t>
      </w:r>
    </w:p>
    <w:p w14:paraId="14C69B11"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sz w:val="22"/>
          <w:szCs w:val="22"/>
        </w:rPr>
        <w:t>CUPID Coordinating centre</w:t>
      </w:r>
    </w:p>
    <w:p w14:paraId="2237A79B"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86912" behindDoc="0" locked="0" layoutInCell="1" allowOverlap="1" wp14:anchorId="34FB67E3" wp14:editId="2BCD4DA7">
                <wp:simplePos x="0" y="0"/>
                <wp:positionH relativeFrom="column">
                  <wp:posOffset>4286250</wp:posOffset>
                </wp:positionH>
                <wp:positionV relativeFrom="paragraph">
                  <wp:posOffset>240030</wp:posOffset>
                </wp:positionV>
                <wp:extent cx="129030" cy="276860"/>
                <wp:effectExtent l="12700" t="0" r="23495" b="27940"/>
                <wp:wrapNone/>
                <wp:docPr id="734366138" name="Down Arrow 2"/>
                <wp:cNvGraphicFramePr/>
                <a:graphic xmlns:a="http://schemas.openxmlformats.org/drawingml/2006/main">
                  <a:graphicData uri="http://schemas.microsoft.com/office/word/2010/wordprocessingShape">
                    <wps:wsp>
                      <wps:cNvSpPr/>
                      <wps:spPr>
                        <a:xfrm>
                          <a:off x="0" y="0"/>
                          <a:ext cx="129030" cy="2768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EA77724" id="Down Arrow 2" o:spid="_x0000_s1026" type="#_x0000_t67" style="position:absolute;margin-left:337.5pt;margin-top:18.9pt;width:10.15pt;height:21.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" adj="16567" fillcolor="#4472c4" strokecolor="#172c51" strokeweight="1pt"/>
            </w:pict>
          </mc:Fallback>
        </mc:AlternateContent>
      </w: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81792" behindDoc="0" locked="0" layoutInCell="1" allowOverlap="1" wp14:anchorId="7E28BF81" wp14:editId="7C47AEC5">
                <wp:simplePos x="0" y="0"/>
                <wp:positionH relativeFrom="column">
                  <wp:posOffset>2471087</wp:posOffset>
                </wp:positionH>
                <wp:positionV relativeFrom="paragraph">
                  <wp:posOffset>241571</wp:posOffset>
                </wp:positionV>
                <wp:extent cx="129030" cy="276860"/>
                <wp:effectExtent l="12700" t="0" r="23495" b="27940"/>
                <wp:wrapNone/>
                <wp:docPr id="409870572" name="Down Arrow 2"/>
                <wp:cNvGraphicFramePr/>
                <a:graphic xmlns:a="http://schemas.openxmlformats.org/drawingml/2006/main">
                  <a:graphicData uri="http://schemas.microsoft.com/office/word/2010/wordprocessingShape">
                    <wps:wsp>
                      <wps:cNvSpPr/>
                      <wps:spPr>
                        <a:xfrm>
                          <a:off x="0" y="0"/>
                          <a:ext cx="129030" cy="2768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6A9CE62" id="Down Arrow 2" o:spid="_x0000_s1026" type="#_x0000_t67" style="position:absolute;margin-left:194.55pt;margin-top:19pt;width:10.15pt;height:21.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" adj="16567" fillcolor="#4472c4" strokecolor="#172c51" strokeweight="1pt"/>
            </w:pict>
          </mc:Fallback>
        </mc:AlternateContent>
      </w:r>
      <w:r w:rsidRPr="002A6F7F">
        <w:rPr>
          <w:rFonts w:asciiTheme="minorHAnsi" w:eastAsia="CIDFont+F3" w:hAnsiTheme="minorHAnsi" w:cstheme="minorHAnsi"/>
          <w:sz w:val="22"/>
          <w:szCs w:val="22"/>
        </w:rPr>
        <w:t>CGP Laboratory in SA</w:t>
      </w:r>
    </w:p>
    <w:p w14:paraId="4C25A346"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p>
    <w:p w14:paraId="5AF59696"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84864" behindDoc="0" locked="0" layoutInCell="1" allowOverlap="1" wp14:anchorId="6508C5F5" wp14:editId="1C9F34BA">
                <wp:simplePos x="0" y="0"/>
                <wp:positionH relativeFrom="column">
                  <wp:posOffset>3740046</wp:posOffset>
                </wp:positionH>
                <wp:positionV relativeFrom="paragraph">
                  <wp:posOffset>19862</wp:posOffset>
                </wp:positionV>
                <wp:extent cx="1086787" cy="734518"/>
                <wp:effectExtent l="0" t="0" r="18415" b="15240"/>
                <wp:wrapNone/>
                <wp:docPr id="1238627666" name="Rectangle 1"/>
                <wp:cNvGraphicFramePr/>
                <a:graphic xmlns:a="http://schemas.openxmlformats.org/drawingml/2006/main">
                  <a:graphicData uri="http://schemas.microsoft.com/office/word/2010/wordprocessingShape">
                    <wps:wsp>
                      <wps:cNvSpPr/>
                      <wps:spPr>
                        <a:xfrm>
                          <a:off x="0" y="0"/>
                          <a:ext cx="1086787" cy="734518"/>
                        </a:xfrm>
                        <a:prstGeom prst="rect">
                          <a:avLst/>
                        </a:prstGeom>
                        <a:noFill/>
                        <a:ln w="12700" cap="flat" cmpd="sng" algn="ctr">
                          <a:solidFill>
                            <a:srgbClr val="4472C4">
                              <a:shade val="15000"/>
                            </a:srgbClr>
                          </a:solidFill>
                          <a:prstDash val="solid"/>
                          <a:miter lim="800000"/>
                        </a:ln>
                        <a:effectLst/>
                      </wps:spPr>
                      <wps:txbx>
                        <w:txbxContent>
                          <w:p w14:paraId="4EE3D34B"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Replace study IDs with PPNs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508C5F5" id="_x0000_s1185" style="position:absolute;margin-left:294.5pt;margin-top:1.55pt;width:85.55pt;height:57.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" filled="f" strokecolor="#172c51" strokeweight="1pt">
                <v:textbox>
                  <w:txbxContent>
                    <w:p w14:paraId="4EE3D34B"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Replace study IDs with PPNs</w:t>
                      </w:r>
                    </w:p>
                  </w:txbxContent>
                </v:textbox>
              </v:rect>
            </w:pict>
          </mc:Fallback>
        </mc:AlternateContent>
      </w: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8720" behindDoc="0" locked="0" layoutInCell="1" allowOverlap="1" wp14:anchorId="22B68C8D" wp14:editId="503AD3EA">
                <wp:simplePos x="0" y="0"/>
                <wp:positionH relativeFrom="column">
                  <wp:posOffset>1978702</wp:posOffset>
                </wp:positionH>
                <wp:positionV relativeFrom="paragraph">
                  <wp:posOffset>19862</wp:posOffset>
                </wp:positionV>
                <wp:extent cx="1086787" cy="734518"/>
                <wp:effectExtent l="0" t="0" r="18415" b="15240"/>
                <wp:wrapNone/>
                <wp:docPr id="1651117927" name="Rectangle 1"/>
                <wp:cNvGraphicFramePr/>
                <a:graphic xmlns:a="http://schemas.openxmlformats.org/drawingml/2006/main">
                  <a:graphicData uri="http://schemas.microsoft.com/office/word/2010/wordprocessingShape">
                    <wps:wsp>
                      <wps:cNvSpPr/>
                      <wps:spPr>
                        <a:xfrm>
                          <a:off x="0" y="0"/>
                          <a:ext cx="1086787" cy="734518"/>
                        </a:xfrm>
                        <a:prstGeom prst="rect">
                          <a:avLst/>
                        </a:prstGeom>
                        <a:noFill/>
                        <a:ln w="12700" cap="flat" cmpd="sng" algn="ctr">
                          <a:solidFill>
                            <a:srgbClr val="4472C4">
                              <a:shade val="15000"/>
                            </a:srgbClr>
                          </a:solidFill>
                          <a:prstDash val="solid"/>
                          <a:miter lim="800000"/>
                        </a:ln>
                        <a:effectLst/>
                      </wps:spPr>
                      <wps:txbx>
                        <w:txbxContent>
                          <w:p w14:paraId="1807567A"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Replace study IDs with PPNs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2B68C8D" id="_x0000_s1186" style="position:absolute;margin-left:155.8pt;margin-top:1.55pt;width:85.55pt;height:57.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" filled="f" strokecolor="#172c51" strokeweight="1pt">
                <v:textbox>
                  <w:txbxContent>
                    <w:p w14:paraId="1807567A" w14:textId="77777777"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Replace study IDs with PPNs</w:t>
                      </w:r>
                    </w:p>
                  </w:txbxContent>
                </v:textbox>
              </v:rect>
            </w:pict>
          </mc:Fallback>
        </mc:AlternateContent>
      </w:r>
      <w:r w:rsidRPr="002A6F7F">
        <w:rPr>
          <w:rFonts w:asciiTheme="minorHAnsi" w:eastAsia="CIDFont+F3" w:hAnsiTheme="minorHAnsi" w:cstheme="minorHAnsi"/>
          <w:sz w:val="22"/>
          <w:szCs w:val="22"/>
        </w:rPr>
        <w:t>AIHW</w:t>
      </w:r>
    </w:p>
    <w:p w14:paraId="1A9ED063"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p>
    <w:p w14:paraId="59AD1BE9"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83840" behindDoc="0" locked="0" layoutInCell="1" allowOverlap="1" wp14:anchorId="7BE097EA" wp14:editId="7230D907">
                <wp:simplePos x="0" y="0"/>
                <wp:positionH relativeFrom="column">
                  <wp:posOffset>4232431</wp:posOffset>
                </wp:positionH>
                <wp:positionV relativeFrom="paragraph">
                  <wp:posOffset>243299</wp:posOffset>
                </wp:positionV>
                <wp:extent cx="137202" cy="1498600"/>
                <wp:effectExtent l="12700" t="0" r="27940" b="25400"/>
                <wp:wrapNone/>
                <wp:docPr id="674829576" name="Down Arrow 2"/>
                <wp:cNvGraphicFramePr/>
                <a:graphic xmlns:a="http://schemas.openxmlformats.org/drawingml/2006/main">
                  <a:graphicData uri="http://schemas.microsoft.com/office/word/2010/wordprocessingShape">
                    <wps:wsp>
                      <wps:cNvSpPr/>
                      <wps:spPr>
                        <a:xfrm>
                          <a:off x="0" y="0"/>
                          <a:ext cx="137202" cy="149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D35061" id="Down Arrow 2" o:spid="_x0000_s1026" type="#_x0000_t67" style="position:absolute;margin-left:333.25pt;margin-top:19.15pt;width:10.8pt;height:1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" adj="20611" fillcolor="#4472c4" strokecolor="#172c51" strokeweight="1pt"/>
            </w:pict>
          </mc:Fallback>
        </mc:AlternateContent>
      </w: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82816" behindDoc="0" locked="0" layoutInCell="1" allowOverlap="1" wp14:anchorId="5702C678" wp14:editId="2084DD36">
                <wp:simplePos x="0" y="0"/>
                <wp:positionH relativeFrom="column">
                  <wp:posOffset>2463591</wp:posOffset>
                </wp:positionH>
                <wp:positionV relativeFrom="paragraph">
                  <wp:posOffset>243299</wp:posOffset>
                </wp:positionV>
                <wp:extent cx="137035" cy="276860"/>
                <wp:effectExtent l="12700" t="0" r="28575" b="27940"/>
                <wp:wrapNone/>
                <wp:docPr id="1983946329" name="Down Arrow 2"/>
                <wp:cNvGraphicFramePr/>
                <a:graphic xmlns:a="http://schemas.openxmlformats.org/drawingml/2006/main">
                  <a:graphicData uri="http://schemas.microsoft.com/office/word/2010/wordprocessingShape">
                    <wps:wsp>
                      <wps:cNvSpPr/>
                      <wps:spPr>
                        <a:xfrm>
                          <a:off x="0" y="0"/>
                          <a:ext cx="137035" cy="2768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266B67DF" id="Down Arrow 2" o:spid="_x0000_s1026" type="#_x0000_t67" style="position:absolute;margin-left:194pt;margin-top:19.15pt;width:10.8pt;height:21.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" adj="16254" fillcolor="#4472c4" strokecolor="#172c51" strokeweight="1pt"/>
            </w:pict>
          </mc:Fallback>
        </mc:AlternateContent>
      </w:r>
    </w:p>
    <w:p w14:paraId="6114B174"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79744" behindDoc="0" locked="0" layoutInCell="1" allowOverlap="1" wp14:anchorId="24271E83" wp14:editId="0BCA3C6B">
                <wp:simplePos x="0" y="0"/>
                <wp:positionH relativeFrom="column">
                  <wp:posOffset>1978702</wp:posOffset>
                </wp:positionH>
                <wp:positionV relativeFrom="paragraph">
                  <wp:posOffset>285073</wp:posOffset>
                </wp:positionV>
                <wp:extent cx="1086787" cy="734518"/>
                <wp:effectExtent l="0" t="0" r="18415" b="15240"/>
                <wp:wrapNone/>
                <wp:docPr id="2130619218" name="Rectangle 1"/>
                <wp:cNvGraphicFramePr/>
                <a:graphic xmlns:a="http://schemas.openxmlformats.org/drawingml/2006/main">
                  <a:graphicData uri="http://schemas.microsoft.com/office/word/2010/wordprocessingShape">
                    <wps:wsp>
                      <wps:cNvSpPr/>
                      <wps:spPr>
                        <a:xfrm>
                          <a:off x="0" y="0"/>
                          <a:ext cx="1086787" cy="734518"/>
                        </a:xfrm>
                        <a:prstGeom prst="rect">
                          <a:avLst/>
                        </a:prstGeom>
                        <a:noFill/>
                        <a:ln w="12700" cap="flat" cmpd="sng" algn="ctr">
                          <a:solidFill>
                            <a:srgbClr val="4472C4">
                              <a:shade val="15000"/>
                            </a:srgbClr>
                          </a:solidFill>
                          <a:prstDash val="solid"/>
                          <a:miter lim="800000"/>
                        </a:ln>
                        <a:effectLst/>
                      </wps:spPr>
                      <wps:txbx>
                        <w:txbxContent>
                          <w:p w14:paraId="011D16B7" w14:textId="1DDF2BD3"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 xml:space="preserve">Link PIIs to </w:t>
                            </w:r>
                            <w:r w:rsidR="003650C7" w:rsidRPr="003650C7">
                              <w:rPr>
                                <w:rFonts w:asciiTheme="minorHAnsi" w:hAnsiTheme="minorHAnsi" w:cstheme="minorHAnsi"/>
                                <w:color w:val="000000" w:themeColor="text1"/>
                                <w:sz w:val="22"/>
                                <w:szCs w:val="22"/>
                              </w:rPr>
                              <w:t>NHDH</w:t>
                            </w:r>
                            <w:r w:rsidR="0067155B">
                              <w:rPr>
                                <w:rFonts w:asciiTheme="minorHAnsi" w:hAnsiTheme="minorHAnsi" w:cstheme="minorHAnsi"/>
                                <w:color w:val="000000" w:themeColor="text1"/>
                                <w:sz w:val="22"/>
                                <w:szCs w:val="22"/>
                              </w:rPr>
                              <w:t xml:space="preserve"> </w:t>
                            </w:r>
                            <w:r w:rsidRPr="009D2D83">
                              <w:rPr>
                                <w:rFonts w:asciiTheme="minorHAnsi" w:hAnsiTheme="minorHAnsi" w:cstheme="minorHAnsi"/>
                                <w:color w:val="000000" w:themeColor="text1"/>
                                <w:sz w:val="22"/>
                                <w:szCs w:val="22"/>
                              </w:rPr>
                              <w:t>spine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71E83" id="_x0000_s1059" style="position:absolute;margin-left:155.8pt;margin-top:22.45pt;width:85.55pt;height:57.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" filled="f" strokecolor="#172c51" strokeweight="1pt">
                <v:textbox>
                  <w:txbxContent>
                    <w:p w14:paraId="011D16B7" w14:textId="1DDF2BD3"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 xml:space="preserve">Link PIIs to </w:t>
                      </w:r>
                      <w:r w:rsidR="003650C7" w:rsidRPr="003650C7">
                        <w:rPr>
                          <w:rFonts w:asciiTheme="minorHAnsi" w:hAnsiTheme="minorHAnsi" w:cstheme="minorHAnsi"/>
                          <w:color w:val="000000" w:themeColor="text1"/>
                          <w:sz w:val="22"/>
                          <w:szCs w:val="22"/>
                        </w:rPr>
                        <w:t>NHDH</w:t>
                      </w:r>
                      <w:r w:rsidR="0067155B">
                        <w:rPr>
                          <w:rFonts w:asciiTheme="minorHAnsi" w:hAnsiTheme="minorHAnsi" w:cstheme="minorHAnsi"/>
                          <w:color w:val="000000" w:themeColor="text1"/>
                          <w:sz w:val="22"/>
                          <w:szCs w:val="22"/>
                        </w:rPr>
                        <w:t xml:space="preserve"> </w:t>
                      </w:r>
                      <w:r w:rsidRPr="009D2D83">
                        <w:rPr>
                          <w:rFonts w:asciiTheme="minorHAnsi" w:hAnsiTheme="minorHAnsi" w:cstheme="minorHAnsi"/>
                          <w:color w:val="000000" w:themeColor="text1"/>
                          <w:sz w:val="22"/>
                          <w:szCs w:val="22"/>
                        </w:rPr>
                        <w:t>spine</w:t>
                      </w:r>
                    </w:p>
                  </w:txbxContent>
                </v:textbox>
              </v:rect>
            </w:pict>
          </mc:Fallback>
        </mc:AlternateContent>
      </w:r>
    </w:p>
    <w:p w14:paraId="71E899FC"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sz w:val="22"/>
          <w:szCs w:val="22"/>
        </w:rPr>
        <w:t>AIHW</w:t>
      </w:r>
    </w:p>
    <w:p w14:paraId="03685981"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p>
    <w:p w14:paraId="553E4E34"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85888" behindDoc="0" locked="0" layoutInCell="1" allowOverlap="1" wp14:anchorId="687C8A85" wp14:editId="0CDAEC42">
                <wp:simplePos x="0" y="0"/>
                <wp:positionH relativeFrom="column">
                  <wp:posOffset>2471087</wp:posOffset>
                </wp:positionH>
                <wp:positionV relativeFrom="paragraph">
                  <wp:posOffset>214410</wp:posOffset>
                </wp:positionV>
                <wp:extent cx="129706" cy="336863"/>
                <wp:effectExtent l="12700" t="0" r="22860" b="31750"/>
                <wp:wrapNone/>
                <wp:docPr id="1738638865" name="Down Arrow 2"/>
                <wp:cNvGraphicFramePr/>
                <a:graphic xmlns:a="http://schemas.openxmlformats.org/drawingml/2006/main">
                  <a:graphicData uri="http://schemas.microsoft.com/office/word/2010/wordprocessingShape">
                    <wps:wsp>
                      <wps:cNvSpPr/>
                      <wps:spPr>
                        <a:xfrm>
                          <a:off x="0" y="0"/>
                          <a:ext cx="129706" cy="336863"/>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4B6EDB" id="Down Arrow 2" o:spid="_x0000_s1026" type="#_x0000_t67" style="position:absolute;margin-left:194.55pt;margin-top:16.9pt;width:10.2pt;height: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" adj="17442" fillcolor="#4472c4" strokecolor="#172c51" strokeweight="1pt"/>
            </w:pict>
          </mc:Fallback>
        </mc:AlternateContent>
      </w:r>
    </w:p>
    <w:p w14:paraId="524AFE66"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p>
    <w:p w14:paraId="220E8345"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noProof/>
          <w:sz w:val="22"/>
          <w:szCs w:val="22"/>
        </w:rPr>
        <mc:AlternateContent>
          <mc:Choice Requires="wps">
            <w:drawing>
              <wp:anchor distT="0" distB="0" distL="114300" distR="114300" simplePos="0" relativeHeight="251680768" behindDoc="0" locked="0" layoutInCell="1" allowOverlap="1" wp14:anchorId="45A64E95" wp14:editId="18218339">
                <wp:simplePos x="0" y="0"/>
                <wp:positionH relativeFrom="column">
                  <wp:posOffset>1978306</wp:posOffset>
                </wp:positionH>
                <wp:positionV relativeFrom="paragraph">
                  <wp:posOffset>63500</wp:posOffset>
                </wp:positionV>
                <wp:extent cx="2698115" cy="966470"/>
                <wp:effectExtent l="0" t="0" r="6985" b="11430"/>
                <wp:wrapNone/>
                <wp:docPr id="1339739999" name="Rectangle 1"/>
                <wp:cNvGraphicFramePr/>
                <a:graphic xmlns:a="http://schemas.openxmlformats.org/drawingml/2006/main">
                  <a:graphicData uri="http://schemas.microsoft.com/office/word/2010/wordprocessingShape">
                    <wps:wsp>
                      <wps:cNvSpPr/>
                      <wps:spPr>
                        <a:xfrm>
                          <a:off x="0" y="0"/>
                          <a:ext cx="2698115" cy="966470"/>
                        </a:xfrm>
                        <a:prstGeom prst="rect">
                          <a:avLst/>
                        </a:prstGeom>
                        <a:noFill/>
                        <a:ln w="12700" cap="flat" cmpd="sng" algn="ctr">
                          <a:solidFill>
                            <a:srgbClr val="4472C4">
                              <a:shade val="15000"/>
                            </a:srgbClr>
                          </a:solidFill>
                          <a:prstDash val="solid"/>
                          <a:miter lim="800000"/>
                        </a:ln>
                        <a:effectLst/>
                      </wps:spPr>
                      <wps:txbx>
                        <w:txbxContent>
                          <w:p w14:paraId="31FFBFD5" w14:textId="2B4DC604"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Upload PPN-</w:t>
                            </w:r>
                            <w:r w:rsidR="003650C7" w:rsidRPr="003650C7">
                              <w:rPr>
                                <w:rFonts w:asciiTheme="minorHAnsi" w:hAnsiTheme="minorHAnsi" w:cstheme="minorHAnsi"/>
                                <w:color w:val="000000" w:themeColor="text1"/>
                                <w:sz w:val="22"/>
                                <w:szCs w:val="22"/>
                              </w:rPr>
                              <w:t>NHDH</w:t>
                            </w:r>
                            <w:r w:rsidR="003650C7">
                              <w:rPr>
                                <w:rFonts w:asciiTheme="minorHAnsi" w:hAnsiTheme="minorHAnsi" w:cstheme="minorHAnsi"/>
                                <w:color w:val="000000" w:themeColor="text1"/>
                                <w:sz w:val="22"/>
                                <w:szCs w:val="22"/>
                              </w:rPr>
                              <w:t xml:space="preserve"> </w:t>
                            </w:r>
                            <w:r w:rsidRPr="009D2D83">
                              <w:rPr>
                                <w:rFonts w:asciiTheme="minorHAnsi" w:hAnsiTheme="minorHAnsi" w:cstheme="minorHAnsi"/>
                                <w:color w:val="000000" w:themeColor="text1"/>
                                <w:sz w:val="22"/>
                                <w:szCs w:val="22"/>
                              </w:rPr>
                              <w:t xml:space="preserve">mapping file and content data to </w:t>
                            </w:r>
                            <w:r w:rsidR="003650C7" w:rsidRPr="003650C7">
                              <w:rPr>
                                <w:rFonts w:asciiTheme="minorHAnsi" w:hAnsiTheme="minorHAnsi" w:cstheme="minorHAnsi"/>
                                <w:color w:val="000000" w:themeColor="text1"/>
                                <w:sz w:val="22"/>
                                <w:szCs w:val="22"/>
                              </w:rPr>
                              <w:t>NHDH</w:t>
                            </w:r>
                            <w:r w:rsidR="003650C7">
                              <w:rPr>
                                <w:rFonts w:asciiTheme="minorHAnsi" w:hAnsiTheme="minorHAnsi" w:cstheme="minorHAnsi"/>
                                <w:color w:val="000000" w:themeColor="text1"/>
                                <w:sz w:val="22"/>
                                <w:szCs w:val="22"/>
                              </w:rPr>
                              <w:t xml:space="preserve"> </w:t>
                            </w:r>
                            <w:r w:rsidRPr="009D2D83">
                              <w:rPr>
                                <w:rFonts w:asciiTheme="minorHAnsi" w:hAnsiTheme="minorHAnsi" w:cstheme="minorHAnsi"/>
                                <w:color w:val="000000" w:themeColor="text1"/>
                                <w:sz w:val="22"/>
                                <w:szCs w:val="22"/>
                              </w:rPr>
                              <w:t xml:space="preserve">project workspace in </w:t>
                            </w:r>
                            <w:r w:rsidR="004033A8" w:rsidRPr="009D2D83">
                              <w:rPr>
                                <w:rFonts w:asciiTheme="minorHAnsi" w:hAnsiTheme="minorHAnsi" w:cstheme="minorHAnsi"/>
                                <w:color w:val="000000" w:themeColor="text1"/>
                                <w:sz w:val="22"/>
                                <w:szCs w:val="22"/>
                              </w:rPr>
                              <w:t>SEAD.</w:t>
                            </w:r>
                            <w:r w:rsidR="003650C7">
                              <w:rPr>
                                <w:rFonts w:asciiTheme="minorHAnsi" w:hAnsiTheme="minorHAnsi" w:cstheme="minorHAnsi"/>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64E95" id="_x0000_s1060" style="position:absolute;margin-left:155.75pt;margin-top:5pt;width:212.45pt;height:7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" filled="f" strokecolor="#172c51" strokeweight="1pt">
                <v:textbox>
                  <w:txbxContent>
                    <w:p w14:paraId="31FFBFD5" w14:textId="2B4DC604" w:rsidR="001B0F62" w:rsidRPr="009D2D83" w:rsidRDefault="001B0F62" w:rsidP="001B0F62">
                      <w:pPr>
                        <w:jc w:val="center"/>
                        <w:rPr>
                          <w:rFonts w:asciiTheme="minorHAnsi" w:hAnsiTheme="minorHAnsi" w:cstheme="minorHAnsi"/>
                          <w:color w:val="000000" w:themeColor="text1"/>
                          <w:sz w:val="22"/>
                          <w:szCs w:val="22"/>
                        </w:rPr>
                      </w:pPr>
                      <w:r w:rsidRPr="009D2D83">
                        <w:rPr>
                          <w:rFonts w:asciiTheme="minorHAnsi" w:hAnsiTheme="minorHAnsi" w:cstheme="minorHAnsi"/>
                          <w:color w:val="000000" w:themeColor="text1"/>
                          <w:sz w:val="22"/>
                          <w:szCs w:val="22"/>
                        </w:rPr>
                        <w:t>Upload PPN-</w:t>
                      </w:r>
                      <w:r w:rsidR="003650C7" w:rsidRPr="003650C7">
                        <w:rPr>
                          <w:rFonts w:asciiTheme="minorHAnsi" w:hAnsiTheme="minorHAnsi" w:cstheme="minorHAnsi"/>
                          <w:color w:val="000000" w:themeColor="text1"/>
                          <w:sz w:val="22"/>
                          <w:szCs w:val="22"/>
                        </w:rPr>
                        <w:t>NHDH</w:t>
                      </w:r>
                      <w:r w:rsidR="003650C7">
                        <w:rPr>
                          <w:rFonts w:asciiTheme="minorHAnsi" w:hAnsiTheme="minorHAnsi" w:cstheme="minorHAnsi"/>
                          <w:color w:val="000000" w:themeColor="text1"/>
                          <w:sz w:val="22"/>
                          <w:szCs w:val="22"/>
                        </w:rPr>
                        <w:t xml:space="preserve"> </w:t>
                      </w:r>
                      <w:r w:rsidRPr="009D2D83">
                        <w:rPr>
                          <w:rFonts w:asciiTheme="minorHAnsi" w:hAnsiTheme="minorHAnsi" w:cstheme="minorHAnsi"/>
                          <w:color w:val="000000" w:themeColor="text1"/>
                          <w:sz w:val="22"/>
                          <w:szCs w:val="22"/>
                        </w:rPr>
                        <w:t xml:space="preserve">mapping file and content data to </w:t>
                      </w:r>
                      <w:r w:rsidR="003650C7" w:rsidRPr="003650C7">
                        <w:rPr>
                          <w:rFonts w:asciiTheme="minorHAnsi" w:hAnsiTheme="minorHAnsi" w:cstheme="minorHAnsi"/>
                          <w:color w:val="000000" w:themeColor="text1"/>
                          <w:sz w:val="22"/>
                          <w:szCs w:val="22"/>
                        </w:rPr>
                        <w:t>NHDH</w:t>
                      </w:r>
                      <w:r w:rsidR="003650C7">
                        <w:rPr>
                          <w:rFonts w:asciiTheme="minorHAnsi" w:hAnsiTheme="minorHAnsi" w:cstheme="minorHAnsi"/>
                          <w:color w:val="000000" w:themeColor="text1"/>
                          <w:sz w:val="22"/>
                          <w:szCs w:val="22"/>
                        </w:rPr>
                        <w:t xml:space="preserve"> </w:t>
                      </w:r>
                      <w:r w:rsidRPr="009D2D83">
                        <w:rPr>
                          <w:rFonts w:asciiTheme="minorHAnsi" w:hAnsiTheme="minorHAnsi" w:cstheme="minorHAnsi"/>
                          <w:color w:val="000000" w:themeColor="text1"/>
                          <w:sz w:val="22"/>
                          <w:szCs w:val="22"/>
                        </w:rPr>
                        <w:t xml:space="preserve">project workspace in </w:t>
                      </w:r>
                      <w:r w:rsidR="004033A8" w:rsidRPr="009D2D83">
                        <w:rPr>
                          <w:rFonts w:asciiTheme="minorHAnsi" w:hAnsiTheme="minorHAnsi" w:cstheme="minorHAnsi"/>
                          <w:color w:val="000000" w:themeColor="text1"/>
                          <w:sz w:val="22"/>
                          <w:szCs w:val="22"/>
                        </w:rPr>
                        <w:t>SEAD.</w:t>
                      </w:r>
                      <w:r w:rsidR="003650C7">
                        <w:rPr>
                          <w:rFonts w:asciiTheme="minorHAnsi" w:hAnsiTheme="minorHAnsi" w:cstheme="minorHAnsi"/>
                          <w:color w:val="000000" w:themeColor="text1"/>
                          <w:sz w:val="22"/>
                          <w:szCs w:val="22"/>
                        </w:rPr>
                        <w:t xml:space="preserve"> </w:t>
                      </w:r>
                    </w:p>
                  </w:txbxContent>
                </v:textbox>
              </v:rect>
            </w:pict>
          </mc:Fallback>
        </mc:AlternateContent>
      </w:r>
      <w:r w:rsidRPr="002A6F7F">
        <w:rPr>
          <w:rFonts w:asciiTheme="minorHAnsi" w:eastAsia="CIDFont+F3" w:hAnsiTheme="minorHAnsi" w:cstheme="minorHAnsi"/>
          <w:sz w:val="22"/>
          <w:szCs w:val="22"/>
        </w:rPr>
        <w:t>AIHW</w:t>
      </w:r>
    </w:p>
    <w:p w14:paraId="21CEBD58"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p>
    <w:p w14:paraId="13429331"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p>
    <w:p w14:paraId="7C157771"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p>
    <w:p w14:paraId="5E94368A" w14:textId="77777777"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p>
    <w:p w14:paraId="76FD3C26" w14:textId="142FB902" w:rsidR="001B0F62" w:rsidRPr="002A6F7F" w:rsidRDefault="001B0F62" w:rsidP="001B0F62">
      <w:pPr>
        <w:autoSpaceDE w:val="0"/>
        <w:autoSpaceDN w:val="0"/>
        <w:adjustRightInd w:val="0"/>
        <w:spacing w:after="200"/>
        <w:rPr>
          <w:rFonts w:asciiTheme="minorHAnsi" w:eastAsia="CIDFont+F3" w:hAnsiTheme="minorHAnsi" w:cstheme="minorHAnsi"/>
          <w:sz w:val="22"/>
          <w:szCs w:val="22"/>
        </w:rPr>
      </w:pPr>
      <w:r w:rsidRPr="002A6F7F">
        <w:rPr>
          <w:rFonts w:asciiTheme="minorHAnsi" w:eastAsia="CIDFont+F3" w:hAnsiTheme="minorHAnsi" w:cstheme="minorHAnsi"/>
          <w:sz w:val="22"/>
          <w:szCs w:val="22"/>
        </w:rPr>
        <w:t xml:space="preserve">PII, personally identifying information; PPN, project-specific person number; </w:t>
      </w:r>
      <w:r w:rsidR="005275F3" w:rsidRPr="002A6F7F">
        <w:rPr>
          <w:rFonts w:asciiTheme="minorHAnsi" w:eastAsia="CIDFont+F3" w:hAnsiTheme="minorHAnsi" w:cstheme="minorHAnsi"/>
          <w:sz w:val="22"/>
          <w:szCs w:val="22"/>
        </w:rPr>
        <w:t>NHDH</w:t>
      </w:r>
      <w:r w:rsidR="0067155B" w:rsidRPr="002A6F7F">
        <w:rPr>
          <w:rFonts w:asciiTheme="minorHAnsi" w:eastAsia="CIDFont+F3" w:hAnsiTheme="minorHAnsi" w:cstheme="minorHAnsi"/>
          <w:sz w:val="22"/>
          <w:szCs w:val="22"/>
        </w:rPr>
        <w:t xml:space="preserve"> </w:t>
      </w:r>
      <w:r w:rsidRPr="002A6F7F">
        <w:rPr>
          <w:rFonts w:asciiTheme="minorHAnsi" w:eastAsia="CIDFont+F3" w:hAnsiTheme="minorHAnsi" w:cstheme="minorHAnsi"/>
          <w:sz w:val="22"/>
          <w:szCs w:val="22"/>
        </w:rPr>
        <w:t xml:space="preserve">, </w:t>
      </w:r>
      <w:r w:rsidR="005275F3" w:rsidRPr="002A6F7F">
        <w:rPr>
          <w:rFonts w:asciiTheme="minorHAnsi" w:eastAsia="CIDFont+F3" w:hAnsiTheme="minorHAnsi" w:cstheme="minorHAnsi"/>
          <w:sz w:val="22"/>
          <w:szCs w:val="22"/>
        </w:rPr>
        <w:t>National Health Data Hub</w:t>
      </w:r>
      <w:r w:rsidR="0067155B" w:rsidRPr="002A6F7F">
        <w:rPr>
          <w:rFonts w:asciiTheme="minorHAnsi" w:eastAsia="CIDFont+F3" w:hAnsiTheme="minorHAnsi" w:cstheme="minorHAnsi"/>
          <w:sz w:val="22"/>
          <w:szCs w:val="22"/>
        </w:rPr>
        <w:t xml:space="preserve"> </w:t>
      </w:r>
      <w:r w:rsidRPr="002A6F7F">
        <w:rPr>
          <w:rFonts w:asciiTheme="minorHAnsi" w:eastAsia="CIDFont+F3" w:hAnsiTheme="minorHAnsi" w:cstheme="minorHAnsi"/>
          <w:sz w:val="22"/>
          <w:szCs w:val="22"/>
        </w:rPr>
        <w:t>; SEAD, secure environment for analysing data.</w:t>
      </w:r>
    </w:p>
    <w:p w14:paraId="6BF96CD9" w14:textId="77777777" w:rsidR="001B0F62" w:rsidRPr="002A6F7F" w:rsidRDefault="001B0F62" w:rsidP="001B0F62">
      <w:pPr>
        <w:spacing w:line="276" w:lineRule="auto"/>
        <w:jc w:val="both"/>
        <w:rPr>
          <w:rFonts w:asciiTheme="minorHAnsi" w:eastAsia="CIDFont+F3" w:hAnsiTheme="minorHAnsi" w:cstheme="minorHAnsi"/>
          <w:b/>
          <w:bCs/>
          <w:sz w:val="22"/>
          <w:szCs w:val="22"/>
        </w:rPr>
      </w:pPr>
      <w:r w:rsidRPr="002A6F7F">
        <w:rPr>
          <w:rFonts w:asciiTheme="minorHAnsi" w:eastAsia="CIDFont+F3" w:hAnsiTheme="minorHAnsi" w:cstheme="minorHAnsi"/>
          <w:b/>
          <w:bCs/>
          <w:sz w:val="22"/>
          <w:szCs w:val="22"/>
        </w:rPr>
        <w:t>8.4.4 Data storage, access, and security</w:t>
      </w:r>
    </w:p>
    <w:p w14:paraId="5AD1A203" w14:textId="05D94B4F" w:rsidR="001B0F62" w:rsidRPr="002A6F7F" w:rsidRDefault="001B0F62" w:rsidP="001B0F62">
      <w:pPr>
        <w:jc w:val="both"/>
        <w:rPr>
          <w:rFonts w:asciiTheme="minorHAnsi" w:hAnsiTheme="minorHAnsi" w:cstheme="minorHAnsi"/>
          <w:color w:val="000000"/>
          <w:sz w:val="22"/>
          <w:szCs w:val="22"/>
          <w:shd w:val="clear" w:color="auto" w:fill="FFFFFF"/>
        </w:rPr>
      </w:pPr>
      <w:r w:rsidRPr="002A6F7F">
        <w:rPr>
          <w:rFonts w:asciiTheme="minorHAnsi" w:hAnsiTheme="minorHAnsi" w:cstheme="minorHAnsi"/>
          <w:sz w:val="22"/>
          <w:szCs w:val="22"/>
        </w:rPr>
        <w:t>All data and the analysis datasets will be in</w:t>
      </w:r>
      <w:r w:rsidR="00463DB5">
        <w:rPr>
          <w:rFonts w:asciiTheme="minorHAnsi" w:hAnsiTheme="minorHAnsi" w:cstheme="minorHAnsi"/>
          <w:sz w:val="22"/>
          <w:szCs w:val="22"/>
        </w:rPr>
        <w:t xml:space="preserve"> an</w:t>
      </w:r>
      <w:r w:rsidRPr="002A6F7F">
        <w:rPr>
          <w:rFonts w:asciiTheme="minorHAnsi" w:hAnsiTheme="minorHAnsi" w:cstheme="minorHAnsi"/>
          <w:sz w:val="22"/>
          <w:szCs w:val="22"/>
        </w:rPr>
        <w:t xml:space="preserve"> electronic, deidentified format and stored in the Secure Environment for Analysing Data (SEAD) operated by the Australian Bureau of Statistics. Only the approved researchers listed will have access to SEAD. </w:t>
      </w:r>
      <w:r w:rsidRPr="002A6F7F">
        <w:rPr>
          <w:rFonts w:asciiTheme="minorHAnsi" w:hAnsiTheme="minorHAnsi" w:cstheme="minorHAnsi"/>
          <w:sz w:val="22"/>
          <w:szCs w:val="22"/>
          <w:lang w:val="en-US"/>
        </w:rPr>
        <w:t xml:space="preserve">SEAD </w:t>
      </w:r>
      <w:r w:rsidRPr="002A6F7F">
        <w:rPr>
          <w:rFonts w:asciiTheme="minorHAnsi" w:hAnsiTheme="minorHAnsi" w:cstheme="minorHAnsi"/>
          <w:color w:val="000000"/>
          <w:sz w:val="22"/>
          <w:szCs w:val="22"/>
          <w:shd w:val="clear" w:color="auto" w:fill="FFFFFF"/>
        </w:rPr>
        <w:t xml:space="preserve">provides a series of secure, self-contained environments known as “SEADpods” within the ABS </w:t>
      </w:r>
      <w:r w:rsidR="00165D67" w:rsidRPr="002A6F7F">
        <w:rPr>
          <w:rFonts w:asciiTheme="minorHAnsi" w:hAnsiTheme="minorHAnsi" w:cstheme="minorHAnsi"/>
          <w:color w:val="000000"/>
          <w:sz w:val="22"/>
          <w:szCs w:val="22"/>
          <w:shd w:val="clear" w:color="auto" w:fill="FFFFFF"/>
        </w:rPr>
        <w:t>Data Lab’s</w:t>
      </w:r>
      <w:r w:rsidRPr="002A6F7F">
        <w:rPr>
          <w:rFonts w:asciiTheme="minorHAnsi" w:hAnsiTheme="minorHAnsi" w:cstheme="minorHAnsi"/>
          <w:color w:val="000000"/>
          <w:sz w:val="22"/>
          <w:szCs w:val="22"/>
          <w:shd w:val="clear" w:color="auto" w:fill="FFFFFF"/>
        </w:rPr>
        <w:t xml:space="preserve"> cloud-based infrastructure.</w:t>
      </w:r>
    </w:p>
    <w:p w14:paraId="37413D8F" w14:textId="77777777" w:rsidR="001B0F62" w:rsidRPr="002A6F7F" w:rsidRDefault="001B0F62" w:rsidP="001B0F62">
      <w:pPr>
        <w:jc w:val="both"/>
        <w:rPr>
          <w:rFonts w:asciiTheme="minorHAnsi" w:hAnsiTheme="minorHAnsi" w:cstheme="minorHAnsi"/>
          <w:color w:val="000000"/>
          <w:sz w:val="22"/>
          <w:szCs w:val="22"/>
          <w:shd w:val="clear" w:color="auto" w:fill="FFFFFF"/>
        </w:rPr>
      </w:pPr>
    </w:p>
    <w:p w14:paraId="5CE36313" w14:textId="7C2AD768" w:rsidR="001B0F62" w:rsidRPr="002A6F7F" w:rsidRDefault="001B0F62" w:rsidP="001B0F62">
      <w:pPr>
        <w:pStyle w:val="NormalWeb"/>
        <w:shd w:val="clear" w:color="auto" w:fill="FFFFFF"/>
        <w:jc w:val="both"/>
        <w:rPr>
          <w:rFonts w:asciiTheme="minorHAnsi" w:hAnsiTheme="minorHAnsi" w:cstheme="minorHAnsi"/>
        </w:rPr>
      </w:pPr>
      <w:r w:rsidRPr="002A6F7F">
        <w:rPr>
          <w:rFonts w:asciiTheme="minorHAnsi" w:hAnsiTheme="minorHAnsi" w:cstheme="minorHAnsi"/>
        </w:rPr>
        <w:t xml:space="preserve">The SEAD system is hosted in Microsoft Azure and meets 'PROTECTED' level security standards as prescribed in the Australian Government </w:t>
      </w:r>
      <w:hyperlink r:id="rId12" w:history="1">
        <w:r w:rsidRPr="002A6F7F">
          <w:rPr>
            <w:rStyle w:val="Hyperlink"/>
            <w:rFonts w:asciiTheme="minorHAnsi" w:hAnsiTheme="minorHAnsi" w:cstheme="minorHAnsi"/>
            <w:color w:val="auto"/>
          </w:rPr>
          <w:t>Information Security Manual</w:t>
        </w:r>
      </w:hyperlink>
      <w:r w:rsidRPr="002A6F7F">
        <w:rPr>
          <w:rFonts w:asciiTheme="minorHAnsi" w:hAnsiTheme="minorHAnsi" w:cstheme="minorHAnsi"/>
        </w:rPr>
        <w:t xml:space="preserve"> (ISM).</w:t>
      </w:r>
      <w:r w:rsidR="005321EA">
        <w:rPr>
          <w:rFonts w:asciiTheme="minorHAnsi" w:hAnsiTheme="minorHAnsi" w:cstheme="minorHAnsi"/>
        </w:rPr>
        <w:t xml:space="preserve"> </w:t>
      </w:r>
      <w:r w:rsidRPr="002A6F7F">
        <w:rPr>
          <w:rFonts w:asciiTheme="minorHAnsi" w:hAnsiTheme="minorHAnsi" w:cstheme="minorHAnsi"/>
        </w:rPr>
        <w:t>The technology underpinning the SEAD system includes:</w:t>
      </w:r>
    </w:p>
    <w:p w14:paraId="1A5CBEB9" w14:textId="77777777" w:rsidR="001B0F62" w:rsidRPr="002A6F7F" w:rsidRDefault="001B0F62" w:rsidP="001B0F62">
      <w:pPr>
        <w:numPr>
          <w:ilvl w:val="0"/>
          <w:numId w:val="43"/>
        </w:numPr>
        <w:shd w:val="clear" w:color="auto" w:fill="FFFFFF"/>
        <w:jc w:val="both"/>
        <w:rPr>
          <w:rFonts w:asciiTheme="minorHAnsi" w:hAnsiTheme="minorHAnsi" w:cstheme="minorHAnsi"/>
          <w:color w:val="000000"/>
          <w:sz w:val="22"/>
          <w:szCs w:val="22"/>
        </w:rPr>
      </w:pPr>
      <w:r w:rsidRPr="002A6F7F">
        <w:rPr>
          <w:rFonts w:asciiTheme="minorHAnsi" w:hAnsiTheme="minorHAnsi" w:cstheme="minorHAnsi"/>
          <w:color w:val="000000"/>
          <w:sz w:val="22"/>
          <w:szCs w:val="22"/>
        </w:rPr>
        <w:t>Data encryption at rest to mitigate against unauthorised access to microdata.</w:t>
      </w:r>
    </w:p>
    <w:p w14:paraId="730D8B7B" w14:textId="77777777" w:rsidR="001B0F62" w:rsidRPr="002A6F7F" w:rsidRDefault="001B0F62" w:rsidP="001B0F62">
      <w:pPr>
        <w:numPr>
          <w:ilvl w:val="0"/>
          <w:numId w:val="43"/>
        </w:numPr>
        <w:shd w:val="clear" w:color="auto" w:fill="FFFFFF"/>
        <w:jc w:val="both"/>
        <w:rPr>
          <w:rFonts w:asciiTheme="minorHAnsi" w:hAnsiTheme="minorHAnsi" w:cstheme="minorHAnsi"/>
          <w:color w:val="000000"/>
          <w:sz w:val="22"/>
          <w:szCs w:val="22"/>
        </w:rPr>
      </w:pPr>
      <w:r w:rsidRPr="002A6F7F">
        <w:rPr>
          <w:rFonts w:asciiTheme="minorHAnsi" w:hAnsiTheme="minorHAnsi" w:cstheme="minorHAnsi"/>
          <w:color w:val="000000"/>
          <w:sz w:val="22"/>
          <w:szCs w:val="22"/>
        </w:rPr>
        <w:t>Azure Storage Accounts to securely hold individual research products and allow querying from authorised users.</w:t>
      </w:r>
    </w:p>
    <w:p w14:paraId="69ACEA70" w14:textId="231548EA" w:rsidR="001B0F62" w:rsidRPr="002A6F7F" w:rsidRDefault="001B0F62" w:rsidP="001B0F62">
      <w:pPr>
        <w:numPr>
          <w:ilvl w:val="0"/>
          <w:numId w:val="43"/>
        </w:numPr>
        <w:shd w:val="clear" w:color="auto" w:fill="FFFFFF"/>
        <w:jc w:val="both"/>
        <w:rPr>
          <w:rFonts w:asciiTheme="minorHAnsi" w:hAnsiTheme="minorHAnsi" w:cstheme="minorHAnsi"/>
          <w:color w:val="000000"/>
          <w:sz w:val="22"/>
          <w:szCs w:val="22"/>
        </w:rPr>
      </w:pPr>
      <w:r w:rsidRPr="002A6F7F">
        <w:rPr>
          <w:rFonts w:asciiTheme="minorHAnsi" w:hAnsiTheme="minorHAnsi" w:cstheme="minorHAnsi"/>
          <w:color w:val="000000"/>
          <w:sz w:val="22"/>
          <w:szCs w:val="22"/>
        </w:rPr>
        <w:t xml:space="preserve">Cloud servers (including backup servers) </w:t>
      </w:r>
      <w:r w:rsidR="00463DB5">
        <w:rPr>
          <w:rFonts w:asciiTheme="minorHAnsi" w:hAnsiTheme="minorHAnsi" w:cstheme="minorHAnsi"/>
          <w:color w:val="000000"/>
          <w:sz w:val="22"/>
          <w:szCs w:val="22"/>
        </w:rPr>
        <w:t xml:space="preserve">are </w:t>
      </w:r>
      <w:r w:rsidRPr="002A6F7F">
        <w:rPr>
          <w:rFonts w:asciiTheme="minorHAnsi" w:hAnsiTheme="minorHAnsi" w:cstheme="minorHAnsi"/>
          <w:color w:val="000000"/>
          <w:sz w:val="22"/>
          <w:szCs w:val="22"/>
        </w:rPr>
        <w:t>hosted exclusively onshore, with access only authorised for use in Australia unless approved by the ABS.</w:t>
      </w:r>
    </w:p>
    <w:p w14:paraId="29AAB52A" w14:textId="77777777" w:rsidR="001B0F62" w:rsidRPr="002A6F7F" w:rsidRDefault="001B0F62" w:rsidP="001B0F62">
      <w:pPr>
        <w:numPr>
          <w:ilvl w:val="0"/>
          <w:numId w:val="43"/>
        </w:numPr>
        <w:shd w:val="clear" w:color="auto" w:fill="FFFFFF"/>
        <w:jc w:val="both"/>
        <w:rPr>
          <w:rFonts w:asciiTheme="minorHAnsi" w:hAnsiTheme="minorHAnsi" w:cstheme="minorHAnsi"/>
          <w:color w:val="000000"/>
          <w:sz w:val="22"/>
          <w:szCs w:val="22"/>
        </w:rPr>
      </w:pPr>
      <w:r w:rsidRPr="002A6F7F">
        <w:rPr>
          <w:rFonts w:asciiTheme="minorHAnsi" w:hAnsiTheme="minorHAnsi" w:cstheme="minorHAnsi"/>
          <w:color w:val="000000"/>
          <w:sz w:val="22"/>
          <w:szCs w:val="22"/>
        </w:rPr>
        <w:t>Closed network virtual machines to provide secure, isolated research spaces for the analysis of microdata.</w:t>
      </w:r>
    </w:p>
    <w:p w14:paraId="14F4C402" w14:textId="77777777" w:rsidR="001B0F62" w:rsidRPr="002A6F7F" w:rsidRDefault="001B0F62" w:rsidP="001B0F62">
      <w:pPr>
        <w:numPr>
          <w:ilvl w:val="0"/>
          <w:numId w:val="43"/>
        </w:numPr>
        <w:shd w:val="clear" w:color="auto" w:fill="FFFFFF"/>
        <w:jc w:val="both"/>
        <w:rPr>
          <w:rFonts w:asciiTheme="minorHAnsi" w:hAnsiTheme="minorHAnsi" w:cstheme="minorHAnsi"/>
          <w:color w:val="000000"/>
          <w:sz w:val="22"/>
          <w:szCs w:val="22"/>
        </w:rPr>
      </w:pPr>
      <w:r w:rsidRPr="002A6F7F">
        <w:rPr>
          <w:rFonts w:asciiTheme="minorHAnsi" w:hAnsiTheme="minorHAnsi" w:cstheme="minorHAnsi"/>
          <w:color w:val="000000"/>
          <w:sz w:val="22"/>
          <w:szCs w:val="22"/>
        </w:rPr>
        <w:t>Guarded access through multi-factor authentication and workspace segmentation inhibiting data sharing between projects.</w:t>
      </w:r>
    </w:p>
    <w:p w14:paraId="0D10399A" w14:textId="77777777" w:rsidR="001B0F62" w:rsidRPr="002A6F7F" w:rsidRDefault="001B0F62" w:rsidP="001B0F62">
      <w:pPr>
        <w:numPr>
          <w:ilvl w:val="0"/>
          <w:numId w:val="43"/>
        </w:numPr>
        <w:shd w:val="clear" w:color="auto" w:fill="FFFFFF"/>
        <w:jc w:val="both"/>
        <w:rPr>
          <w:rFonts w:asciiTheme="minorHAnsi" w:hAnsiTheme="minorHAnsi" w:cstheme="minorHAnsi"/>
          <w:sz w:val="22"/>
          <w:szCs w:val="22"/>
        </w:rPr>
      </w:pPr>
      <w:r w:rsidRPr="002A6F7F">
        <w:rPr>
          <w:rFonts w:asciiTheme="minorHAnsi" w:hAnsiTheme="minorHAnsi" w:cstheme="minorHAnsi"/>
          <w:color w:val="000000"/>
          <w:sz w:val="22"/>
          <w:szCs w:val="22"/>
        </w:rPr>
        <w:t>The SEAD Product Storage Account is protected with Microsoft Defender providing threat detection against malicious/unusual behaviour.</w:t>
      </w:r>
    </w:p>
    <w:p w14:paraId="427E7740" w14:textId="77777777" w:rsidR="001B0F62" w:rsidRPr="002A6F7F" w:rsidRDefault="001B0F62" w:rsidP="001B0F62">
      <w:pPr>
        <w:spacing w:line="276" w:lineRule="auto"/>
        <w:jc w:val="both"/>
        <w:rPr>
          <w:rFonts w:asciiTheme="minorHAnsi" w:eastAsia="CIDFont+F3" w:hAnsiTheme="minorHAnsi" w:cstheme="minorHAnsi"/>
          <w:sz w:val="22"/>
          <w:szCs w:val="22"/>
        </w:rPr>
      </w:pPr>
    </w:p>
    <w:p w14:paraId="08B1B5D5" w14:textId="77777777" w:rsidR="001B0F62" w:rsidRPr="002A6F7F" w:rsidRDefault="001B0F62" w:rsidP="001B0F62">
      <w:pPr>
        <w:spacing w:line="276" w:lineRule="auto"/>
        <w:jc w:val="both"/>
        <w:rPr>
          <w:rFonts w:asciiTheme="minorHAnsi" w:eastAsia="CIDFont+F3" w:hAnsiTheme="minorHAnsi" w:cstheme="minorHAnsi"/>
          <w:b/>
          <w:bCs/>
          <w:sz w:val="22"/>
          <w:szCs w:val="22"/>
        </w:rPr>
      </w:pPr>
      <w:r w:rsidRPr="002A6F7F">
        <w:rPr>
          <w:rFonts w:asciiTheme="minorHAnsi" w:eastAsia="CIDFont+F3" w:hAnsiTheme="minorHAnsi" w:cstheme="minorHAnsi"/>
          <w:b/>
          <w:bCs/>
          <w:sz w:val="22"/>
          <w:szCs w:val="22"/>
        </w:rPr>
        <w:t>8.4.5 Data use and disclosure</w:t>
      </w:r>
    </w:p>
    <w:p w14:paraId="24996F38" w14:textId="1296BC73"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Confidentiality will be upheld based on </w:t>
      </w:r>
      <w:r w:rsidR="005275F3" w:rsidRPr="002A6F7F">
        <w:rPr>
          <w:rFonts w:asciiTheme="minorHAnsi" w:hAnsiTheme="minorHAnsi" w:cstheme="minorHAnsi"/>
          <w:sz w:val="22"/>
          <w:szCs w:val="22"/>
        </w:rPr>
        <w:t xml:space="preserve">NHDH </w:t>
      </w:r>
      <w:r w:rsidRPr="002A6F7F">
        <w:rPr>
          <w:rFonts w:asciiTheme="minorHAnsi" w:hAnsiTheme="minorHAnsi" w:cstheme="minorHAnsi"/>
          <w:sz w:val="22"/>
          <w:szCs w:val="22"/>
        </w:rPr>
        <w:t>governance practices:</w:t>
      </w:r>
    </w:p>
    <w:p w14:paraId="2D4C6BB8" w14:textId="15B37F8C"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xml:space="preserve">• The </w:t>
      </w:r>
      <w:r w:rsidR="005275F3"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Pr="002A6F7F">
        <w:rPr>
          <w:rFonts w:asciiTheme="minorHAnsi" w:hAnsiTheme="minorHAnsi" w:cstheme="minorHAnsi"/>
          <w:sz w:val="22"/>
          <w:szCs w:val="22"/>
        </w:rPr>
        <w:t>will not include individual name and address information used to create it.</w:t>
      </w:r>
      <w:r w:rsidR="005321EA">
        <w:rPr>
          <w:rFonts w:asciiTheme="minorHAnsi" w:hAnsiTheme="minorHAnsi" w:cstheme="minorHAnsi"/>
          <w:sz w:val="22"/>
          <w:szCs w:val="22"/>
        </w:rPr>
        <w:t xml:space="preserve"> </w:t>
      </w:r>
      <w:r w:rsidRPr="002A6F7F">
        <w:rPr>
          <w:rFonts w:asciiTheme="minorHAnsi" w:hAnsiTheme="minorHAnsi" w:cstheme="minorHAnsi"/>
          <w:sz w:val="22"/>
          <w:szCs w:val="22"/>
        </w:rPr>
        <w:t xml:space="preserve">Name and address information will be stored securely and separately from the </w:t>
      </w:r>
      <w:r w:rsidR="005275F3" w:rsidRPr="002A6F7F">
        <w:rPr>
          <w:rFonts w:asciiTheme="minorHAnsi" w:hAnsiTheme="minorHAnsi" w:cstheme="minorHAnsi"/>
          <w:sz w:val="22"/>
          <w:szCs w:val="22"/>
        </w:rPr>
        <w:t>NHDH</w:t>
      </w:r>
      <w:r w:rsidR="007D1C4B" w:rsidRPr="002A6F7F">
        <w:rPr>
          <w:rFonts w:asciiTheme="minorHAnsi" w:hAnsiTheme="minorHAnsi" w:cstheme="minorHAnsi"/>
          <w:sz w:val="22"/>
          <w:szCs w:val="22"/>
        </w:rPr>
        <w:t xml:space="preserve"> </w:t>
      </w:r>
      <w:r w:rsidRPr="002A6F7F">
        <w:rPr>
          <w:rFonts w:asciiTheme="minorHAnsi" w:hAnsiTheme="minorHAnsi" w:cstheme="minorHAnsi"/>
          <w:sz w:val="22"/>
          <w:szCs w:val="22"/>
        </w:rPr>
        <w:t>and only used for data integration purposes.</w:t>
      </w:r>
    </w:p>
    <w:p w14:paraId="67CD4A68" w14:textId="77777777"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Personal project numbers will be assigned for each individual in lieu of name.</w:t>
      </w:r>
    </w:p>
    <w:p w14:paraId="49AC6C72" w14:textId="1DEE132B"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Individual address</w:t>
      </w:r>
      <w:r w:rsidR="00463DB5">
        <w:rPr>
          <w:rFonts w:asciiTheme="minorHAnsi" w:hAnsiTheme="minorHAnsi" w:cstheme="minorHAnsi"/>
          <w:sz w:val="22"/>
          <w:szCs w:val="22"/>
        </w:rPr>
        <w:t>es</w:t>
      </w:r>
      <w:r w:rsidRPr="002A6F7F">
        <w:rPr>
          <w:rFonts w:asciiTheme="minorHAnsi" w:hAnsiTheme="minorHAnsi" w:cstheme="minorHAnsi"/>
          <w:sz w:val="22"/>
          <w:szCs w:val="22"/>
        </w:rPr>
        <w:t xml:space="preserve"> will be replaced with the Australian Statistical Geography Standard Statistical Area level 2 (SA2) and postcode.</w:t>
      </w:r>
    </w:p>
    <w:p w14:paraId="76C92422" w14:textId="77777777"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Date of birth will be replaced with age at service which is calculated in years for all individuals.</w:t>
      </w:r>
    </w:p>
    <w:p w14:paraId="1D7C1A93" w14:textId="15D8B9F9"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xml:space="preserve">• All event dates, including </w:t>
      </w:r>
      <w:r w:rsidR="00463DB5">
        <w:rPr>
          <w:rFonts w:asciiTheme="minorHAnsi" w:hAnsiTheme="minorHAnsi" w:cstheme="minorHAnsi"/>
          <w:sz w:val="22"/>
          <w:szCs w:val="22"/>
        </w:rPr>
        <w:t xml:space="preserve">the </w:t>
      </w:r>
      <w:r w:rsidRPr="002A6F7F">
        <w:rPr>
          <w:rFonts w:asciiTheme="minorHAnsi" w:hAnsiTheme="minorHAnsi" w:cstheme="minorHAnsi"/>
          <w:sz w:val="22"/>
          <w:szCs w:val="22"/>
        </w:rPr>
        <w:t>date of death, will be replaced with dates in month and year only.</w:t>
      </w:r>
    </w:p>
    <w:p w14:paraId="3D14345F" w14:textId="77777777"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Derived variables will be included comprising number of days since event zero (date of first event) to enable analyses of the order of events and number of days between events.</w:t>
      </w:r>
    </w:p>
    <w:p w14:paraId="4B29F87A" w14:textId="2230E7E4"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w:t>
      </w:r>
      <w:r w:rsidR="005321EA">
        <w:rPr>
          <w:rFonts w:asciiTheme="minorHAnsi" w:hAnsiTheme="minorHAnsi" w:cstheme="minorHAnsi"/>
          <w:sz w:val="22"/>
          <w:szCs w:val="22"/>
        </w:rPr>
        <w:t xml:space="preserve"> </w:t>
      </w:r>
      <w:r w:rsidRPr="002A6F7F">
        <w:rPr>
          <w:rFonts w:asciiTheme="minorHAnsi" w:hAnsiTheme="minorHAnsi" w:cstheme="minorHAnsi"/>
          <w:sz w:val="22"/>
          <w:szCs w:val="22"/>
        </w:rPr>
        <w:t>The National Health Data and Information Standards Committee (NHDISC) Guidelines for the Disclosure of Secondary Use Health Information for Statistical Reporting, Research and Analysis (NHDISC Guidelines) will be complied with.</w:t>
      </w:r>
    </w:p>
    <w:p w14:paraId="242E439A" w14:textId="77777777" w:rsidR="001B0F62" w:rsidRPr="002A6F7F" w:rsidRDefault="001B0F62" w:rsidP="001B0F62">
      <w:pPr>
        <w:spacing w:line="276" w:lineRule="auto"/>
        <w:jc w:val="both"/>
        <w:rPr>
          <w:rFonts w:asciiTheme="minorHAnsi" w:hAnsiTheme="minorHAnsi" w:cstheme="minorHAnsi"/>
          <w:sz w:val="22"/>
          <w:szCs w:val="22"/>
        </w:rPr>
      </w:pPr>
    </w:p>
    <w:p w14:paraId="1DE43846" w14:textId="493CDAFD"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Further confidentialisation of outputs from the </w:t>
      </w:r>
      <w:r w:rsidR="005275F3"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Pr="002A6F7F">
        <w:rPr>
          <w:rFonts w:asciiTheme="minorHAnsi" w:hAnsiTheme="minorHAnsi" w:cstheme="minorHAnsi"/>
          <w:sz w:val="22"/>
          <w:szCs w:val="22"/>
        </w:rPr>
        <w:t>will apply as detailed below:</w:t>
      </w:r>
    </w:p>
    <w:p w14:paraId="574F9A4A" w14:textId="77777777" w:rsidR="001B0F62" w:rsidRPr="002A6F7F" w:rsidRDefault="001B0F62" w:rsidP="001B0F62">
      <w:pPr>
        <w:spacing w:line="276" w:lineRule="auto"/>
        <w:ind w:left="492"/>
        <w:jc w:val="both"/>
        <w:rPr>
          <w:rFonts w:asciiTheme="minorHAnsi" w:hAnsiTheme="minorHAnsi" w:cstheme="minorHAnsi"/>
          <w:sz w:val="22"/>
          <w:szCs w:val="22"/>
        </w:rPr>
      </w:pPr>
      <w:r w:rsidRPr="002A6F7F">
        <w:rPr>
          <w:rFonts w:asciiTheme="minorHAnsi" w:hAnsiTheme="minorHAnsi" w:cstheme="minorHAnsi"/>
          <w:sz w:val="22"/>
          <w:szCs w:val="22"/>
        </w:rPr>
        <w:t>• Unit record data cannot be removed from the host environment.</w:t>
      </w:r>
    </w:p>
    <w:p w14:paraId="23DEDFF4" w14:textId="5F4609FA"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xml:space="preserve">• An analyst using the </w:t>
      </w:r>
      <w:r w:rsidR="005275F3"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Pr="002A6F7F">
        <w:rPr>
          <w:rFonts w:asciiTheme="minorHAnsi" w:hAnsiTheme="minorHAnsi" w:cstheme="minorHAnsi"/>
          <w:sz w:val="22"/>
          <w:szCs w:val="22"/>
        </w:rPr>
        <w:t>is not to make cop</w:t>
      </w:r>
      <w:r w:rsidR="00463DB5">
        <w:rPr>
          <w:rFonts w:asciiTheme="minorHAnsi" w:hAnsiTheme="minorHAnsi" w:cstheme="minorHAnsi"/>
          <w:sz w:val="22"/>
          <w:szCs w:val="22"/>
        </w:rPr>
        <w:t>ies</w:t>
      </w:r>
      <w:r w:rsidRPr="002A6F7F">
        <w:rPr>
          <w:rFonts w:asciiTheme="minorHAnsi" w:hAnsiTheme="minorHAnsi" w:cstheme="minorHAnsi"/>
          <w:sz w:val="22"/>
          <w:szCs w:val="22"/>
        </w:rPr>
        <w:t xml:space="preserve"> of data from the host environment, neither digital nor handwritten, e.g.by a screenshot, screen share or other digital image, or writing down results etc.</w:t>
      </w:r>
    </w:p>
    <w:p w14:paraId="384249AA" w14:textId="1CF99477"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w:t>
      </w:r>
      <w:r w:rsidR="005321EA">
        <w:rPr>
          <w:rFonts w:asciiTheme="minorHAnsi" w:hAnsiTheme="minorHAnsi" w:cstheme="minorHAnsi"/>
          <w:sz w:val="22"/>
          <w:szCs w:val="22"/>
        </w:rPr>
        <w:t xml:space="preserve"> </w:t>
      </w:r>
      <w:r w:rsidRPr="002A6F7F">
        <w:rPr>
          <w:rFonts w:asciiTheme="minorHAnsi" w:hAnsiTheme="minorHAnsi" w:cstheme="minorHAnsi"/>
          <w:sz w:val="22"/>
          <w:szCs w:val="22"/>
        </w:rPr>
        <w:t>Project-specific person numbers cannot be removed from the host environment.</w:t>
      </w:r>
    </w:p>
    <w:p w14:paraId="6210D72C" w14:textId="2DC14823"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w:t>
      </w:r>
      <w:r w:rsidR="005321EA">
        <w:rPr>
          <w:rFonts w:asciiTheme="minorHAnsi" w:hAnsiTheme="minorHAnsi" w:cstheme="minorHAnsi"/>
          <w:sz w:val="22"/>
          <w:szCs w:val="22"/>
        </w:rPr>
        <w:t xml:space="preserve"> </w:t>
      </w:r>
      <w:r w:rsidRPr="002A6F7F">
        <w:rPr>
          <w:rFonts w:asciiTheme="minorHAnsi" w:hAnsiTheme="minorHAnsi" w:cstheme="minorHAnsi"/>
          <w:sz w:val="22"/>
          <w:szCs w:val="22"/>
        </w:rPr>
        <w:t>Aggregate outputs cannot be taken from the host environment without AIHW Data Custodian approval.</w:t>
      </w:r>
    </w:p>
    <w:p w14:paraId="3B1B99B6" w14:textId="77777777"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Outputs must comply with the confidentiality and privacy requirements of the AIHW Act 1987 and the Privacy Act 1988. This will be assessed by the AIHW Data Custodian in line with requirements for confidentialisation of aggregate outputs.</w:t>
      </w:r>
    </w:p>
    <w:p w14:paraId="2CE4B615" w14:textId="6AF93550"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w:t>
      </w:r>
      <w:r w:rsidR="005321EA">
        <w:rPr>
          <w:rFonts w:asciiTheme="minorHAnsi" w:hAnsiTheme="minorHAnsi" w:cstheme="minorHAnsi"/>
          <w:sz w:val="22"/>
          <w:szCs w:val="22"/>
        </w:rPr>
        <w:t xml:space="preserve"> </w:t>
      </w:r>
      <w:r w:rsidRPr="002A6F7F">
        <w:rPr>
          <w:rFonts w:asciiTheme="minorHAnsi" w:hAnsiTheme="minorHAnsi" w:cstheme="minorHAnsi"/>
          <w:sz w:val="22"/>
          <w:szCs w:val="22"/>
        </w:rPr>
        <w:t>Outputs must adhere to the confidentialisation and privacy requirements for the ‘parent’ databases i.e., AIHW Hospital Data Collections, MBS, PBS, and NDI data.</w:t>
      </w:r>
    </w:p>
    <w:p w14:paraId="5D2A0ABC" w14:textId="757F2CA7"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xml:space="preserve">• Following approval from the AIHW Data Custodian aggregate outputs from the </w:t>
      </w:r>
      <w:r w:rsidR="005275F3"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Pr="002A6F7F">
        <w:rPr>
          <w:rFonts w:asciiTheme="minorHAnsi" w:hAnsiTheme="minorHAnsi" w:cstheme="minorHAnsi"/>
          <w:sz w:val="22"/>
          <w:szCs w:val="22"/>
        </w:rPr>
        <w:t>may be integrated with locally held data (for example, population estimates) for the purposes of report development.</w:t>
      </w:r>
    </w:p>
    <w:p w14:paraId="30EAB699" w14:textId="77777777" w:rsidR="001B0F62" w:rsidRPr="002A6F7F" w:rsidRDefault="001B0F62" w:rsidP="001B0F62">
      <w:pPr>
        <w:spacing w:line="276" w:lineRule="auto"/>
        <w:ind w:left="656" w:hanging="164"/>
        <w:jc w:val="both"/>
        <w:rPr>
          <w:rFonts w:asciiTheme="minorHAnsi" w:hAnsiTheme="minorHAnsi" w:cstheme="minorHAnsi"/>
          <w:sz w:val="22"/>
          <w:szCs w:val="22"/>
        </w:rPr>
      </w:pPr>
      <w:r w:rsidRPr="002A6F7F">
        <w:rPr>
          <w:rFonts w:asciiTheme="minorHAnsi" w:hAnsiTheme="minorHAnsi" w:cstheme="minorHAnsi"/>
          <w:sz w:val="22"/>
          <w:szCs w:val="22"/>
        </w:rPr>
        <w:t>• Input and output files must conform to AIHW specifications that may include restrictions on the length of files, the number of files included in a compressed file, and the format of the file.</w:t>
      </w:r>
    </w:p>
    <w:p w14:paraId="376BDF6D" w14:textId="77777777" w:rsidR="001B0F62" w:rsidRPr="002A6F7F" w:rsidRDefault="001B0F62" w:rsidP="001B0F62">
      <w:pPr>
        <w:spacing w:line="276" w:lineRule="auto"/>
        <w:jc w:val="both"/>
        <w:rPr>
          <w:rFonts w:asciiTheme="minorHAnsi" w:eastAsia="CIDFont+F3" w:hAnsiTheme="minorHAnsi" w:cstheme="minorHAnsi"/>
          <w:b/>
          <w:bCs/>
          <w:sz w:val="22"/>
          <w:szCs w:val="22"/>
        </w:rPr>
      </w:pPr>
      <w:r w:rsidRPr="002A6F7F">
        <w:rPr>
          <w:rFonts w:asciiTheme="minorHAnsi" w:eastAsia="CIDFont+F3" w:hAnsiTheme="minorHAnsi" w:cstheme="minorHAnsi"/>
          <w:b/>
          <w:bCs/>
          <w:sz w:val="22"/>
          <w:szCs w:val="22"/>
        </w:rPr>
        <w:t>8.4.6 Data outputs and dissemination</w:t>
      </w:r>
    </w:p>
    <w:p w14:paraId="40673C41" w14:textId="15CD7009" w:rsidR="001B0F62" w:rsidRPr="002A6F7F" w:rsidRDefault="005275F3"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001B0F62" w:rsidRPr="002A6F7F">
        <w:rPr>
          <w:rFonts w:asciiTheme="minorHAnsi" w:hAnsiTheme="minorHAnsi" w:cstheme="minorHAnsi"/>
          <w:sz w:val="22"/>
          <w:szCs w:val="22"/>
        </w:rPr>
        <w:t>Advisory Committee members will review and provide comment</w:t>
      </w:r>
      <w:r w:rsidR="0030125F">
        <w:rPr>
          <w:rFonts w:asciiTheme="minorHAnsi" w:hAnsiTheme="minorHAnsi" w:cstheme="minorHAnsi"/>
          <w:sz w:val="22"/>
          <w:szCs w:val="22"/>
        </w:rPr>
        <w:t>s</w:t>
      </w:r>
      <w:r w:rsidR="001B0F62" w:rsidRPr="002A6F7F">
        <w:rPr>
          <w:rFonts w:asciiTheme="minorHAnsi" w:hAnsiTheme="minorHAnsi" w:cstheme="minorHAnsi"/>
          <w:sz w:val="22"/>
          <w:szCs w:val="22"/>
        </w:rPr>
        <w:t xml:space="preserve"> on reports and publications referred to as a third-party release. All third-party releases will be cleared by the </w:t>
      </w:r>
      <w:r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001B0F62" w:rsidRPr="002A6F7F">
        <w:rPr>
          <w:rFonts w:asciiTheme="minorHAnsi" w:hAnsiTheme="minorHAnsi" w:cstheme="minorHAnsi"/>
          <w:sz w:val="22"/>
          <w:szCs w:val="22"/>
        </w:rPr>
        <w:t>Data Custodian prior to further circulation.</w:t>
      </w:r>
    </w:p>
    <w:p w14:paraId="537F536B" w14:textId="77777777" w:rsidR="001B0F62" w:rsidRPr="002A6F7F" w:rsidRDefault="001B0F62" w:rsidP="001B0F62">
      <w:pPr>
        <w:spacing w:line="276" w:lineRule="auto"/>
        <w:jc w:val="both"/>
        <w:rPr>
          <w:rFonts w:asciiTheme="minorHAnsi" w:hAnsiTheme="minorHAnsi" w:cstheme="minorHAnsi"/>
          <w:sz w:val="22"/>
          <w:szCs w:val="22"/>
        </w:rPr>
      </w:pPr>
    </w:p>
    <w:p w14:paraId="56B0067D" w14:textId="62643663"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We plan to present the findings from our </w:t>
      </w:r>
      <w:r w:rsidR="005275F3"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Pr="002A6F7F">
        <w:rPr>
          <w:rFonts w:asciiTheme="minorHAnsi" w:hAnsiTheme="minorHAnsi" w:cstheme="minorHAnsi"/>
          <w:sz w:val="22"/>
          <w:szCs w:val="22"/>
        </w:rPr>
        <w:t>analyses and research in peer-reviewed publications in international and national oncology and general medical journals, and present results at international and national conferences to ensure the results of this study reach all relevant decision</w:t>
      </w:r>
      <w:r w:rsidR="0030125F">
        <w:rPr>
          <w:rFonts w:asciiTheme="minorHAnsi" w:hAnsiTheme="minorHAnsi" w:cstheme="minorHAnsi"/>
          <w:sz w:val="22"/>
          <w:szCs w:val="22"/>
        </w:rPr>
        <w:t>-</w:t>
      </w:r>
      <w:r w:rsidRPr="002A6F7F">
        <w:rPr>
          <w:rFonts w:asciiTheme="minorHAnsi" w:hAnsiTheme="minorHAnsi" w:cstheme="minorHAnsi"/>
          <w:sz w:val="22"/>
          <w:szCs w:val="22"/>
        </w:rPr>
        <w:t xml:space="preserve">makers. </w:t>
      </w:r>
    </w:p>
    <w:p w14:paraId="39F5C25A" w14:textId="77777777" w:rsidR="001B0F62" w:rsidRPr="002A6F7F" w:rsidRDefault="001B0F62" w:rsidP="001B0F62">
      <w:pPr>
        <w:spacing w:line="276" w:lineRule="auto"/>
        <w:jc w:val="both"/>
        <w:rPr>
          <w:rFonts w:asciiTheme="minorHAnsi" w:eastAsia="CIDFont+F3" w:hAnsiTheme="minorHAnsi" w:cstheme="minorHAnsi"/>
          <w:sz w:val="22"/>
          <w:szCs w:val="22"/>
        </w:rPr>
      </w:pPr>
    </w:p>
    <w:p w14:paraId="242DC17A" w14:textId="77777777" w:rsidR="001B0F62" w:rsidRPr="002A6F7F" w:rsidRDefault="001B0F62" w:rsidP="001B0F62">
      <w:pPr>
        <w:spacing w:line="276" w:lineRule="auto"/>
        <w:jc w:val="both"/>
        <w:rPr>
          <w:rFonts w:asciiTheme="minorHAnsi" w:eastAsia="CIDFont+F3" w:hAnsiTheme="minorHAnsi" w:cstheme="minorHAnsi"/>
          <w:b/>
          <w:bCs/>
          <w:sz w:val="22"/>
          <w:szCs w:val="22"/>
        </w:rPr>
      </w:pPr>
      <w:r w:rsidRPr="002A6F7F">
        <w:rPr>
          <w:rFonts w:asciiTheme="minorHAnsi" w:eastAsia="CIDFont+F3" w:hAnsiTheme="minorHAnsi" w:cstheme="minorHAnsi"/>
          <w:b/>
          <w:bCs/>
          <w:sz w:val="22"/>
          <w:szCs w:val="22"/>
        </w:rPr>
        <w:t>8.4.7 Data retention</w:t>
      </w:r>
    </w:p>
    <w:p w14:paraId="0A642371" w14:textId="2F0C1ADB" w:rsidR="001B0F62" w:rsidRPr="002A6F7F" w:rsidRDefault="001B0F62" w:rsidP="001B0F62">
      <w:pPr>
        <w:spacing w:line="276" w:lineRule="auto"/>
        <w:jc w:val="both"/>
        <w:rPr>
          <w:rFonts w:asciiTheme="minorHAnsi" w:hAnsiTheme="minorHAnsi" w:cstheme="minorHAnsi"/>
          <w:sz w:val="22"/>
          <w:szCs w:val="22"/>
        </w:rPr>
      </w:pPr>
      <w:bookmarkStart w:id="2" w:name="_Hlk156898826"/>
      <w:r w:rsidRPr="002A6F7F">
        <w:rPr>
          <w:rFonts w:asciiTheme="minorHAnsi" w:hAnsiTheme="minorHAnsi" w:cstheme="minorHAnsi"/>
          <w:sz w:val="22"/>
          <w:szCs w:val="22"/>
        </w:rPr>
        <w:t xml:space="preserve">For the purposes of verification of project findings, files held in project workspaces within </w:t>
      </w:r>
      <w:r w:rsidR="005275F3"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Pr="002A6F7F">
        <w:rPr>
          <w:rFonts w:asciiTheme="minorHAnsi" w:hAnsiTheme="minorHAnsi" w:cstheme="minorHAnsi"/>
          <w:sz w:val="22"/>
          <w:szCs w:val="22"/>
        </w:rPr>
        <w:t xml:space="preserve">host environments will be securely archived for </w:t>
      </w:r>
      <w:r w:rsidR="00346B93" w:rsidRPr="002A6F7F">
        <w:rPr>
          <w:rFonts w:asciiTheme="minorHAnsi" w:hAnsiTheme="minorHAnsi" w:cstheme="minorHAnsi"/>
          <w:sz w:val="22"/>
          <w:szCs w:val="22"/>
        </w:rPr>
        <w:t>seven</w:t>
      </w:r>
      <w:r w:rsidR="0030125F">
        <w:rPr>
          <w:rFonts w:asciiTheme="minorHAnsi" w:hAnsiTheme="minorHAnsi" w:cstheme="minorHAnsi"/>
          <w:sz w:val="22"/>
          <w:szCs w:val="22"/>
        </w:rPr>
        <w:t xml:space="preserve"> </w:t>
      </w:r>
      <w:r w:rsidRPr="002A6F7F">
        <w:rPr>
          <w:rFonts w:asciiTheme="minorHAnsi" w:hAnsiTheme="minorHAnsi" w:cstheme="minorHAnsi"/>
          <w:sz w:val="22"/>
          <w:szCs w:val="22"/>
        </w:rPr>
        <w:t xml:space="preserve">years. After this period, all files will be destroyed. Access to archived files will require the approval of the </w:t>
      </w:r>
      <w:r w:rsidR="005275F3" w:rsidRPr="002A6F7F">
        <w:rPr>
          <w:rFonts w:asciiTheme="minorHAnsi" w:hAnsiTheme="minorHAnsi" w:cstheme="minorHAnsi"/>
          <w:sz w:val="22"/>
          <w:szCs w:val="22"/>
        </w:rPr>
        <w:t>NHDH</w:t>
      </w:r>
      <w:r w:rsidR="0067155B" w:rsidRPr="002A6F7F">
        <w:rPr>
          <w:rFonts w:asciiTheme="minorHAnsi" w:hAnsiTheme="minorHAnsi" w:cstheme="minorHAnsi"/>
          <w:sz w:val="22"/>
          <w:szCs w:val="22"/>
        </w:rPr>
        <w:t xml:space="preserve"> </w:t>
      </w:r>
      <w:r w:rsidRPr="002A6F7F">
        <w:rPr>
          <w:rFonts w:asciiTheme="minorHAnsi" w:hAnsiTheme="minorHAnsi" w:cstheme="minorHAnsi"/>
          <w:sz w:val="22"/>
          <w:szCs w:val="22"/>
        </w:rPr>
        <w:t>AC and will be controlled by the AIHW Data Custodian</w:t>
      </w:r>
      <w:bookmarkEnd w:id="2"/>
      <w:r w:rsidRPr="002A6F7F">
        <w:rPr>
          <w:rFonts w:asciiTheme="minorHAnsi" w:hAnsiTheme="minorHAnsi" w:cstheme="minorHAnsi"/>
          <w:sz w:val="22"/>
          <w:szCs w:val="22"/>
        </w:rPr>
        <w:t>.</w:t>
      </w:r>
    </w:p>
    <w:p w14:paraId="3EB0496B" w14:textId="77777777" w:rsidR="001B0F62" w:rsidRPr="002A6F7F" w:rsidRDefault="001B0F62" w:rsidP="001B0F62">
      <w:pPr>
        <w:spacing w:line="276" w:lineRule="auto"/>
        <w:jc w:val="both"/>
        <w:rPr>
          <w:rFonts w:asciiTheme="minorHAnsi" w:eastAsia="CIDFont+F3" w:hAnsiTheme="minorHAnsi" w:cstheme="minorHAnsi"/>
          <w:sz w:val="22"/>
          <w:szCs w:val="22"/>
        </w:rPr>
      </w:pPr>
    </w:p>
    <w:p w14:paraId="0BFD5D86" w14:textId="77777777" w:rsidR="001B0F62" w:rsidRPr="002A6F7F" w:rsidRDefault="001B0F62" w:rsidP="001B0F62">
      <w:pPr>
        <w:spacing w:line="276" w:lineRule="auto"/>
        <w:jc w:val="both"/>
        <w:rPr>
          <w:rFonts w:asciiTheme="minorHAnsi" w:eastAsia="CIDFont+F3" w:hAnsiTheme="minorHAnsi" w:cstheme="minorHAnsi"/>
          <w:b/>
          <w:bCs/>
          <w:sz w:val="22"/>
          <w:szCs w:val="22"/>
        </w:rPr>
      </w:pPr>
      <w:r w:rsidRPr="002A6F7F">
        <w:rPr>
          <w:rFonts w:asciiTheme="minorHAnsi" w:eastAsia="CIDFont+F3" w:hAnsiTheme="minorHAnsi" w:cstheme="minorHAnsi"/>
          <w:b/>
          <w:bCs/>
          <w:sz w:val="22"/>
          <w:szCs w:val="22"/>
        </w:rPr>
        <w:t>8.4.8 Data disposal</w:t>
      </w:r>
    </w:p>
    <w:p w14:paraId="11F99461" w14:textId="032F4D6F" w:rsidR="001B0F62" w:rsidRPr="002A6F7F" w:rsidRDefault="001B0F62" w:rsidP="001B0F62">
      <w:pPr>
        <w:spacing w:line="276" w:lineRule="auto"/>
        <w:jc w:val="both"/>
        <w:rPr>
          <w:rFonts w:asciiTheme="minorHAnsi" w:eastAsia="CIDFont+F3" w:hAnsiTheme="minorHAnsi" w:cstheme="minorHAnsi"/>
          <w:sz w:val="22"/>
          <w:szCs w:val="22"/>
        </w:rPr>
      </w:pPr>
      <w:bookmarkStart w:id="3" w:name="_Hlk156898853"/>
      <w:r w:rsidRPr="002A6F7F">
        <w:rPr>
          <w:rFonts w:asciiTheme="minorHAnsi" w:hAnsiTheme="minorHAnsi" w:cstheme="minorHAnsi"/>
          <w:sz w:val="22"/>
          <w:szCs w:val="22"/>
        </w:rPr>
        <w:t xml:space="preserve">Upon completion of the data retention period, we will request personnel from SEAD IT departments to permanently delete files and any relevant workspace, </w:t>
      </w:r>
      <w:r w:rsidR="0030125F" w:rsidRPr="002A6F7F">
        <w:rPr>
          <w:rFonts w:asciiTheme="minorHAnsi" w:hAnsiTheme="minorHAnsi" w:cstheme="minorHAnsi"/>
          <w:sz w:val="22"/>
          <w:szCs w:val="22"/>
        </w:rPr>
        <w:t>files,</w:t>
      </w:r>
      <w:r w:rsidRPr="002A6F7F">
        <w:rPr>
          <w:rFonts w:asciiTheme="minorHAnsi" w:hAnsiTheme="minorHAnsi" w:cstheme="minorHAnsi"/>
          <w:sz w:val="22"/>
          <w:szCs w:val="22"/>
        </w:rPr>
        <w:t xml:space="preserve"> or backup tapes</w:t>
      </w:r>
      <w:bookmarkEnd w:id="3"/>
      <w:r w:rsidRPr="002A6F7F">
        <w:rPr>
          <w:rFonts w:asciiTheme="minorHAnsi" w:hAnsiTheme="minorHAnsi" w:cstheme="minorHAnsi"/>
          <w:sz w:val="22"/>
          <w:szCs w:val="22"/>
        </w:rPr>
        <w:t>.</w:t>
      </w:r>
    </w:p>
    <w:p w14:paraId="2EBE17A5" w14:textId="77777777" w:rsidR="001B0F62" w:rsidRPr="002A6F7F" w:rsidRDefault="001B0F62" w:rsidP="001B0F62">
      <w:pPr>
        <w:spacing w:line="276" w:lineRule="auto"/>
        <w:jc w:val="both"/>
        <w:rPr>
          <w:rFonts w:asciiTheme="minorHAnsi" w:eastAsia="CIDFont+F3" w:hAnsiTheme="minorHAnsi" w:cstheme="minorHAnsi"/>
          <w:sz w:val="22"/>
          <w:szCs w:val="22"/>
        </w:rPr>
      </w:pPr>
    </w:p>
    <w:p w14:paraId="4D9DD694" w14:textId="77777777" w:rsidR="001B0F62" w:rsidRPr="002A6F7F" w:rsidRDefault="001B0F62" w:rsidP="001B0F62">
      <w:pPr>
        <w:jc w:val="both"/>
        <w:rPr>
          <w:rFonts w:asciiTheme="minorHAnsi" w:eastAsia="Times New Roman" w:hAnsiTheme="minorHAnsi" w:cstheme="minorHAnsi"/>
          <w:sz w:val="22"/>
          <w:szCs w:val="22"/>
        </w:rPr>
      </w:pPr>
    </w:p>
    <w:p w14:paraId="3B3DCA1A" w14:textId="77777777" w:rsidR="001B0F62" w:rsidRPr="002A6F7F" w:rsidRDefault="001B0F62" w:rsidP="001B0F62">
      <w:pPr>
        <w:spacing w:line="276" w:lineRule="auto"/>
        <w:jc w:val="both"/>
        <w:rPr>
          <w:rFonts w:asciiTheme="minorHAnsi" w:eastAsia="Times New Roman" w:hAnsiTheme="minorHAnsi" w:cstheme="minorHAnsi"/>
          <w:sz w:val="22"/>
          <w:szCs w:val="22"/>
        </w:rPr>
      </w:pPr>
    </w:p>
    <w:p w14:paraId="7A3B45D0" w14:textId="77777777" w:rsidR="001B0F62" w:rsidRPr="002A6F7F" w:rsidRDefault="001B0F62" w:rsidP="00771121">
      <w:pPr>
        <w:spacing w:line="276" w:lineRule="auto"/>
        <w:rPr>
          <w:rFonts w:asciiTheme="minorHAnsi" w:eastAsia="Times New Roman" w:hAnsiTheme="minorHAnsi" w:cstheme="minorHAnsi"/>
          <w:sz w:val="22"/>
          <w:szCs w:val="22"/>
        </w:rPr>
      </w:pPr>
    </w:p>
    <w:p w14:paraId="25DEC051" w14:textId="77777777"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t>9</w:t>
      </w:r>
      <w:r w:rsidR="001B0F62" w:rsidRPr="002A6F7F">
        <w:rPr>
          <w:rFonts w:asciiTheme="minorHAnsi" w:eastAsia="Times New Roman" w:hAnsiTheme="minorHAnsi" w:cstheme="minorHAnsi"/>
          <w:kern w:val="36"/>
        </w:rPr>
        <w:t>.</w:t>
      </w:r>
      <w:r w:rsidRPr="002A6F7F">
        <w:rPr>
          <w:rFonts w:asciiTheme="minorHAnsi" w:eastAsia="Times New Roman" w:hAnsiTheme="minorHAnsi" w:cstheme="minorHAnsi"/>
          <w:kern w:val="36"/>
        </w:rPr>
        <w:t xml:space="preserve"> Statistical Considerations</w:t>
      </w:r>
      <w:r w:rsidRPr="002A6F7F">
        <w:rPr>
          <w:rFonts w:asciiTheme="minorHAnsi" w:eastAsia="Times New Roman" w:hAnsiTheme="minorHAnsi" w:cstheme="minorHAnsi"/>
        </w:rPr>
        <w:br w:type="textWrapping" w:clear="all"/>
      </w:r>
    </w:p>
    <w:p w14:paraId="6D84A92E"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9.1 Sample Size Determination</w:t>
      </w:r>
    </w:p>
    <w:p w14:paraId="155B4E0A" w14:textId="39B2E604" w:rsidR="00771121" w:rsidRPr="002A6F7F" w:rsidRDefault="00771121" w:rsidP="00771121">
      <w:pPr>
        <w:spacing w:line="276" w:lineRule="auto"/>
        <w:rPr>
          <w:rFonts w:asciiTheme="minorHAnsi" w:hAnsiTheme="minorHAnsi" w:cstheme="minorHAnsi"/>
          <w:sz w:val="22"/>
          <w:szCs w:val="22"/>
        </w:rPr>
      </w:pPr>
      <w:r w:rsidRPr="002A6F7F">
        <w:rPr>
          <w:rFonts w:asciiTheme="minorHAnsi" w:hAnsiTheme="minorHAnsi" w:cstheme="minorHAnsi"/>
          <w:sz w:val="22"/>
          <w:szCs w:val="22"/>
        </w:rPr>
        <w:t xml:space="preserve">The expectation is that the prospective component of this study will recruit 50 patients per year over a 4-year period (total 200 patients). The study will determine the overall survival of </w:t>
      </w:r>
      <w:r w:rsidRPr="002A6F7F">
        <w:rPr>
          <w:rFonts w:asciiTheme="minorHAnsi" w:eastAsia="Times New Roman" w:hAnsiTheme="minorHAnsi" w:cstheme="minorHAnsi"/>
          <w:sz w:val="22"/>
          <w:szCs w:val="22"/>
        </w:rPr>
        <w:t xml:space="preserve">patients with a CUP diagnosis following the implementation of the OCP and to compare it with </w:t>
      </w:r>
      <w:r w:rsidR="001B0F62" w:rsidRPr="002A6F7F">
        <w:rPr>
          <w:rFonts w:asciiTheme="minorHAnsi" w:eastAsia="Times New Roman" w:hAnsiTheme="minorHAnsi" w:cstheme="minorHAnsi"/>
          <w:sz w:val="22"/>
          <w:szCs w:val="22"/>
        </w:rPr>
        <w:t>the</w:t>
      </w:r>
      <w:r w:rsidRPr="002A6F7F">
        <w:rPr>
          <w:rFonts w:asciiTheme="minorHAnsi" w:eastAsia="Times New Roman" w:hAnsiTheme="minorHAnsi" w:cstheme="minorHAnsi"/>
          <w:sz w:val="22"/>
          <w:szCs w:val="22"/>
        </w:rPr>
        <w:t xml:space="preserve"> historical comparator cohort. The expected median survival in the historical cohort is 9 months. Our sample size will have an 80% power of detecting a 33% improvement in survival, from a median of 9 to a median of 12 months, with a sample size of 200. </w:t>
      </w:r>
    </w:p>
    <w:p w14:paraId="6ACD80B7" w14:textId="77777777" w:rsidR="00771121" w:rsidRPr="002A6F7F" w:rsidRDefault="00771121" w:rsidP="00771121">
      <w:pPr>
        <w:spacing w:line="276" w:lineRule="auto"/>
        <w:rPr>
          <w:rFonts w:asciiTheme="minorHAnsi" w:eastAsia="Times New Roman" w:hAnsiTheme="minorHAnsi" w:cstheme="minorHAnsi"/>
          <w:sz w:val="22"/>
          <w:szCs w:val="22"/>
        </w:rPr>
      </w:pPr>
    </w:p>
    <w:p w14:paraId="68CFD753" w14:textId="6D93EC3F" w:rsidR="00771121" w:rsidRPr="002A6F7F" w:rsidRDefault="00771121" w:rsidP="00771121">
      <w:pPr>
        <w:spacing w:line="276"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The study aims to recruit as many participants as possible over a 4-year</w:t>
      </w:r>
      <w:r w:rsidR="0030125F">
        <w:rPr>
          <w:rFonts w:asciiTheme="minorHAnsi" w:eastAsia="Times New Roman" w:hAnsiTheme="minorHAnsi" w:cstheme="minorHAnsi"/>
          <w:sz w:val="22"/>
          <w:szCs w:val="22"/>
        </w:rPr>
        <w:t>s</w:t>
      </w:r>
      <w:r w:rsidRPr="002A6F7F">
        <w:rPr>
          <w:rFonts w:asciiTheme="minorHAnsi" w:eastAsia="Times New Roman" w:hAnsiTheme="minorHAnsi" w:cstheme="minorHAnsi"/>
          <w:sz w:val="22"/>
          <w:szCs w:val="22"/>
        </w:rPr>
        <w:t xml:space="preserve">. Many of the study endpoints are defined as proportions of the total study population. Specifically, these proportions are defined as </w:t>
      </w:r>
      <w:r w:rsidR="004033A8" w:rsidRPr="002A6F7F">
        <w:rPr>
          <w:rFonts w:asciiTheme="minorHAnsi" w:eastAsia="Times New Roman" w:hAnsiTheme="minorHAnsi" w:cstheme="minorHAnsi"/>
          <w:sz w:val="22"/>
          <w:szCs w:val="22"/>
        </w:rPr>
        <w:t>follows.</w:t>
      </w:r>
    </w:p>
    <w:p w14:paraId="08848C42" w14:textId="5EDB1BB4" w:rsidR="00771121" w:rsidRPr="002A6F7F" w:rsidRDefault="00771121" w:rsidP="00771121">
      <w:pPr>
        <w:pStyle w:val="ListParagraph"/>
        <w:numPr>
          <w:ilvl w:val="0"/>
          <w:numId w:val="36"/>
        </w:numPr>
        <w:spacing w:line="276" w:lineRule="auto"/>
        <w:rPr>
          <w:rFonts w:asciiTheme="minorHAnsi" w:hAnsiTheme="minorHAnsi" w:cstheme="minorHAnsi"/>
          <w:sz w:val="22"/>
          <w:szCs w:val="22"/>
        </w:rPr>
      </w:pPr>
      <w:r w:rsidRPr="002A6F7F">
        <w:rPr>
          <w:rFonts w:asciiTheme="minorHAnsi" w:hAnsiTheme="minorHAnsi" w:cstheme="minorHAnsi"/>
          <w:sz w:val="22"/>
          <w:szCs w:val="22"/>
        </w:rPr>
        <w:t>Proportion of patients with</w:t>
      </w:r>
      <w:r w:rsidR="0030125F">
        <w:rPr>
          <w:rFonts w:asciiTheme="minorHAnsi" w:hAnsiTheme="minorHAnsi" w:cstheme="minorHAnsi"/>
          <w:sz w:val="22"/>
          <w:szCs w:val="22"/>
        </w:rPr>
        <w:t xml:space="preserve"> an</w:t>
      </w:r>
      <w:r w:rsidRPr="002A6F7F">
        <w:rPr>
          <w:rFonts w:asciiTheme="minorHAnsi" w:hAnsiTheme="minorHAnsi" w:cstheme="minorHAnsi"/>
          <w:sz w:val="22"/>
          <w:szCs w:val="22"/>
        </w:rPr>
        <w:t xml:space="preserve"> initial diagnosis of CUP who then have a primary cancer site identified by tissue of origin </w:t>
      </w:r>
      <w:r w:rsidR="004033A8" w:rsidRPr="002A6F7F">
        <w:rPr>
          <w:rFonts w:asciiTheme="minorHAnsi" w:hAnsiTheme="minorHAnsi" w:cstheme="minorHAnsi"/>
          <w:sz w:val="22"/>
          <w:szCs w:val="22"/>
        </w:rPr>
        <w:t>analysis.</w:t>
      </w:r>
      <w:r w:rsidRPr="002A6F7F">
        <w:rPr>
          <w:rFonts w:asciiTheme="minorHAnsi" w:hAnsiTheme="minorHAnsi" w:cstheme="minorHAnsi"/>
          <w:sz w:val="22"/>
          <w:szCs w:val="22"/>
        </w:rPr>
        <w:t> </w:t>
      </w:r>
    </w:p>
    <w:p w14:paraId="6005722D" w14:textId="16C2BB1C" w:rsidR="00771121" w:rsidRPr="002A6F7F" w:rsidRDefault="00771121" w:rsidP="00771121">
      <w:pPr>
        <w:pStyle w:val="ListParagraph"/>
        <w:numPr>
          <w:ilvl w:val="0"/>
          <w:numId w:val="36"/>
        </w:numPr>
        <w:spacing w:line="276" w:lineRule="auto"/>
        <w:rPr>
          <w:rFonts w:asciiTheme="minorHAnsi" w:eastAsia="Times New Roman" w:hAnsiTheme="minorHAnsi" w:cstheme="minorHAnsi"/>
          <w:sz w:val="22"/>
          <w:szCs w:val="22"/>
        </w:rPr>
      </w:pPr>
      <w:r w:rsidRPr="002A6F7F">
        <w:rPr>
          <w:rFonts w:asciiTheme="minorHAnsi" w:hAnsiTheme="minorHAnsi" w:cstheme="minorHAnsi"/>
          <w:sz w:val="22"/>
          <w:szCs w:val="22"/>
        </w:rPr>
        <w:t xml:space="preserve">Proportion of </w:t>
      </w:r>
      <w:r w:rsidRPr="002A6F7F">
        <w:rPr>
          <w:rFonts w:asciiTheme="minorHAnsi" w:eastAsia="Times New Roman" w:hAnsiTheme="minorHAnsi" w:cstheme="minorHAnsi"/>
          <w:sz w:val="22"/>
          <w:szCs w:val="22"/>
        </w:rPr>
        <w:t>patients</w:t>
      </w:r>
      <w:r w:rsidRPr="002A6F7F">
        <w:rPr>
          <w:rFonts w:asciiTheme="minorHAnsi" w:hAnsiTheme="minorHAnsi" w:cstheme="minorHAnsi"/>
          <w:sz w:val="22"/>
          <w:szCs w:val="22"/>
        </w:rPr>
        <w:t xml:space="preserve"> with</w:t>
      </w:r>
      <w:r w:rsidR="0030125F">
        <w:rPr>
          <w:rFonts w:asciiTheme="minorHAnsi" w:hAnsiTheme="minorHAnsi" w:cstheme="minorHAnsi"/>
          <w:sz w:val="22"/>
          <w:szCs w:val="22"/>
        </w:rPr>
        <w:t xml:space="preserve"> an</w:t>
      </w:r>
      <w:r w:rsidRPr="002A6F7F">
        <w:rPr>
          <w:rFonts w:asciiTheme="minorHAnsi" w:hAnsiTheme="minorHAnsi" w:cstheme="minorHAnsi"/>
          <w:sz w:val="22"/>
          <w:szCs w:val="22"/>
        </w:rPr>
        <w:t xml:space="preserve"> initial diagnosis of CUP who then have a primary cancer site identified by </w:t>
      </w:r>
      <w:r w:rsidRPr="002A6F7F">
        <w:rPr>
          <w:rFonts w:asciiTheme="minorHAnsi" w:eastAsia="Times New Roman" w:hAnsiTheme="minorHAnsi" w:cstheme="minorHAnsi"/>
          <w:sz w:val="22"/>
          <w:szCs w:val="22"/>
        </w:rPr>
        <w:t xml:space="preserve">somatic molecular </w:t>
      </w:r>
      <w:r w:rsidR="004033A8" w:rsidRPr="002A6F7F">
        <w:rPr>
          <w:rFonts w:asciiTheme="minorHAnsi" w:eastAsia="Times New Roman" w:hAnsiTheme="minorHAnsi" w:cstheme="minorHAnsi"/>
          <w:sz w:val="22"/>
          <w:szCs w:val="22"/>
        </w:rPr>
        <w:t>profiling.</w:t>
      </w:r>
    </w:p>
    <w:p w14:paraId="4BFA1D03" w14:textId="2507EA1E" w:rsidR="00771121" w:rsidRPr="002A6F7F" w:rsidRDefault="00771121" w:rsidP="00771121">
      <w:pPr>
        <w:pStyle w:val="NormalWeb"/>
        <w:numPr>
          <w:ilvl w:val="0"/>
          <w:numId w:val="36"/>
        </w:numPr>
        <w:rPr>
          <w:rFonts w:asciiTheme="minorHAnsi" w:hAnsiTheme="minorHAnsi" w:cstheme="minorHAnsi"/>
        </w:rPr>
      </w:pPr>
      <w:r w:rsidRPr="002A6F7F">
        <w:rPr>
          <w:rFonts w:asciiTheme="minorHAnsi" w:hAnsiTheme="minorHAnsi" w:cstheme="minorHAnsi"/>
        </w:rPr>
        <w:t xml:space="preserve">Proportion of </w:t>
      </w:r>
      <w:r w:rsidRPr="002A6F7F">
        <w:rPr>
          <w:rFonts w:asciiTheme="minorHAnsi" w:eastAsia="Times New Roman" w:hAnsiTheme="minorHAnsi" w:cstheme="minorHAnsi"/>
        </w:rPr>
        <w:t>patients</w:t>
      </w:r>
      <w:r w:rsidRPr="002A6F7F">
        <w:rPr>
          <w:rFonts w:asciiTheme="minorHAnsi" w:hAnsiTheme="minorHAnsi" w:cstheme="minorHAnsi"/>
        </w:rPr>
        <w:t xml:space="preserve"> with suspected CUP with an actionable mutation following </w:t>
      </w:r>
      <w:r w:rsidRPr="002A6F7F">
        <w:rPr>
          <w:rFonts w:asciiTheme="minorHAnsi" w:eastAsia="Times New Roman" w:hAnsiTheme="minorHAnsi" w:cstheme="minorHAnsi"/>
        </w:rPr>
        <w:t>somatic molecular profiling</w:t>
      </w:r>
      <w:r w:rsidR="005321EA">
        <w:rPr>
          <w:rFonts w:asciiTheme="minorHAnsi" w:eastAsia="Times New Roman" w:hAnsiTheme="minorHAnsi" w:cstheme="minorHAnsi"/>
        </w:rPr>
        <w:t>.</w:t>
      </w:r>
      <w:r w:rsidRPr="002A6F7F">
        <w:rPr>
          <w:rFonts w:asciiTheme="minorHAnsi" w:eastAsia="Times New Roman" w:hAnsiTheme="minorHAnsi" w:cstheme="minorHAnsi"/>
        </w:rPr>
        <w:t xml:space="preserve"> </w:t>
      </w:r>
    </w:p>
    <w:p w14:paraId="5537CECF" w14:textId="4790D82B" w:rsidR="00771121" w:rsidRPr="002A6F7F" w:rsidRDefault="00771121" w:rsidP="00771121">
      <w:pPr>
        <w:pStyle w:val="ListParagraph"/>
        <w:numPr>
          <w:ilvl w:val="0"/>
          <w:numId w:val="36"/>
        </w:numPr>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 xml:space="preserve">Proportion of patients discussed at MDT after implementation of OCP compared to a historical comparator </w:t>
      </w:r>
      <w:r w:rsidR="004033A8" w:rsidRPr="002A6F7F">
        <w:rPr>
          <w:rFonts w:asciiTheme="minorHAnsi" w:eastAsia="Times New Roman" w:hAnsiTheme="minorHAnsi" w:cstheme="minorHAnsi"/>
          <w:sz w:val="22"/>
          <w:szCs w:val="22"/>
        </w:rPr>
        <w:t>cohort.</w:t>
      </w:r>
    </w:p>
    <w:p w14:paraId="5905C96B" w14:textId="1AC1CFE7" w:rsidR="00771121" w:rsidRPr="002A6F7F" w:rsidRDefault="00771121" w:rsidP="00771121">
      <w:pPr>
        <w:pStyle w:val="ListParagraph"/>
        <w:numPr>
          <w:ilvl w:val="0"/>
          <w:numId w:val="36"/>
        </w:numPr>
        <w:spacing w:line="276"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t>Completion rate of a standardised diagnostic workup (measured as time from initial consultation to time of completion of diagnostic workup).</w:t>
      </w:r>
    </w:p>
    <w:p w14:paraId="4E0CEF21" w14:textId="38CA3F6F" w:rsidR="00771121" w:rsidRPr="002A6F7F" w:rsidRDefault="00771121" w:rsidP="00771121">
      <w:pPr>
        <w:pStyle w:val="ListParagraph"/>
        <w:numPr>
          <w:ilvl w:val="0"/>
          <w:numId w:val="36"/>
        </w:numPr>
        <w:spacing w:line="276" w:lineRule="auto"/>
        <w:rPr>
          <w:rFonts w:asciiTheme="minorHAnsi" w:hAnsiTheme="minorHAnsi" w:cstheme="minorHAnsi"/>
          <w:sz w:val="22"/>
          <w:szCs w:val="22"/>
        </w:rPr>
      </w:pPr>
      <w:r w:rsidRPr="002A6F7F">
        <w:rPr>
          <w:rFonts w:asciiTheme="minorHAnsi" w:hAnsiTheme="minorHAnsi" w:cstheme="minorHAnsi"/>
          <w:sz w:val="22"/>
          <w:szCs w:val="22"/>
        </w:rPr>
        <w:t xml:space="preserve">Proportion of </w:t>
      </w:r>
      <w:r w:rsidRPr="002A6F7F">
        <w:rPr>
          <w:rFonts w:asciiTheme="minorHAnsi" w:eastAsia="Times New Roman" w:hAnsiTheme="minorHAnsi" w:cstheme="minorHAnsi"/>
          <w:sz w:val="22"/>
          <w:szCs w:val="22"/>
        </w:rPr>
        <w:t>patients</w:t>
      </w:r>
      <w:r w:rsidRPr="002A6F7F">
        <w:rPr>
          <w:rFonts w:asciiTheme="minorHAnsi" w:hAnsiTheme="minorHAnsi" w:cstheme="minorHAnsi"/>
          <w:sz w:val="22"/>
          <w:szCs w:val="22"/>
        </w:rPr>
        <w:t xml:space="preserve"> with </w:t>
      </w:r>
      <w:r w:rsidR="0030125F">
        <w:rPr>
          <w:rFonts w:asciiTheme="minorHAnsi" w:hAnsiTheme="minorHAnsi" w:cstheme="minorHAnsi"/>
          <w:sz w:val="22"/>
          <w:szCs w:val="22"/>
        </w:rPr>
        <w:t xml:space="preserve">a </w:t>
      </w:r>
      <w:r w:rsidRPr="002A6F7F">
        <w:rPr>
          <w:rFonts w:asciiTheme="minorHAnsi" w:hAnsiTheme="minorHAnsi" w:cstheme="minorHAnsi"/>
          <w:sz w:val="22"/>
          <w:szCs w:val="22"/>
        </w:rPr>
        <w:t>change of treatment from results following tissue of origin test</w:t>
      </w:r>
      <w:r w:rsidR="005321EA">
        <w:rPr>
          <w:rFonts w:asciiTheme="minorHAnsi" w:hAnsiTheme="minorHAnsi" w:cstheme="minorHAnsi"/>
          <w:sz w:val="22"/>
          <w:szCs w:val="22"/>
        </w:rPr>
        <w:t>.</w:t>
      </w:r>
    </w:p>
    <w:p w14:paraId="613E95FC" w14:textId="77777777" w:rsidR="00771121" w:rsidRPr="002A6F7F" w:rsidRDefault="00771121" w:rsidP="00771121">
      <w:pPr>
        <w:spacing w:line="276" w:lineRule="auto"/>
        <w:rPr>
          <w:rFonts w:asciiTheme="minorHAnsi" w:hAnsiTheme="minorHAnsi" w:cstheme="minorHAnsi"/>
          <w:sz w:val="22"/>
          <w:szCs w:val="22"/>
        </w:rPr>
      </w:pPr>
    </w:p>
    <w:p w14:paraId="390CCBF3" w14:textId="18518213" w:rsidR="00771121" w:rsidRPr="002A6F7F" w:rsidRDefault="00771121" w:rsidP="00771121">
      <w:pPr>
        <w:spacing w:line="276" w:lineRule="auto"/>
        <w:rPr>
          <w:rFonts w:asciiTheme="minorHAnsi" w:hAnsiTheme="minorHAnsi" w:cstheme="minorHAnsi"/>
          <w:sz w:val="22"/>
          <w:szCs w:val="22"/>
        </w:rPr>
      </w:pPr>
      <w:r w:rsidRPr="002A6F7F">
        <w:rPr>
          <w:rFonts w:asciiTheme="minorHAnsi" w:hAnsiTheme="minorHAnsi" w:cstheme="minorHAnsi"/>
          <w:sz w:val="22"/>
          <w:szCs w:val="22"/>
        </w:rPr>
        <w:t xml:space="preserve">As no formal comparative tests are planned for the above proportional assessments, pre-specified sample size is not applicable to these endpoints.  </w:t>
      </w:r>
    </w:p>
    <w:p w14:paraId="4CB8003C" w14:textId="77777777" w:rsidR="00771121" w:rsidRPr="002A6F7F" w:rsidRDefault="00771121" w:rsidP="00771121">
      <w:pPr>
        <w:spacing w:line="276" w:lineRule="auto"/>
        <w:rPr>
          <w:rFonts w:asciiTheme="minorHAnsi" w:hAnsiTheme="minorHAnsi" w:cstheme="minorHAnsi"/>
          <w:sz w:val="22"/>
          <w:szCs w:val="22"/>
        </w:rPr>
      </w:pPr>
    </w:p>
    <w:p w14:paraId="49EDD863" w14:textId="27C6197D" w:rsidR="00771121" w:rsidRPr="002A6F7F" w:rsidRDefault="00771121" w:rsidP="00771121">
      <w:pPr>
        <w:spacing w:line="276" w:lineRule="auto"/>
        <w:rPr>
          <w:rFonts w:asciiTheme="minorHAnsi" w:eastAsia="Times New Roman" w:hAnsiTheme="minorHAnsi" w:cstheme="minorHAnsi"/>
          <w:sz w:val="22"/>
          <w:szCs w:val="22"/>
        </w:rPr>
      </w:pPr>
      <w:r w:rsidRPr="002A6F7F">
        <w:rPr>
          <w:rFonts w:asciiTheme="minorHAnsi" w:hAnsiTheme="minorHAnsi" w:cstheme="minorHAnsi"/>
          <w:sz w:val="22"/>
          <w:szCs w:val="22"/>
        </w:rPr>
        <w:t xml:space="preserve">The retrospective component of the study will include a review of </w:t>
      </w:r>
      <w:r w:rsidR="003E60F1">
        <w:rPr>
          <w:rFonts w:asciiTheme="minorHAnsi" w:hAnsiTheme="minorHAnsi" w:cstheme="minorHAnsi"/>
          <w:sz w:val="22"/>
          <w:szCs w:val="22"/>
        </w:rPr>
        <w:t>20</w:t>
      </w:r>
      <w:r w:rsidRPr="002A6F7F">
        <w:rPr>
          <w:rFonts w:asciiTheme="minorHAnsi" w:hAnsiTheme="minorHAnsi" w:cstheme="minorHAnsi"/>
          <w:sz w:val="22"/>
          <w:szCs w:val="22"/>
        </w:rPr>
        <w:t xml:space="preserve"> years of experience managing patients with CUP from each </w:t>
      </w:r>
      <w:r w:rsidR="00E84C3D" w:rsidRPr="002A6F7F">
        <w:rPr>
          <w:rFonts w:asciiTheme="minorHAnsi" w:hAnsiTheme="minorHAnsi" w:cstheme="minorHAnsi"/>
          <w:sz w:val="22"/>
          <w:szCs w:val="22"/>
        </w:rPr>
        <w:t>cent</w:t>
      </w:r>
      <w:r w:rsidR="00E84C3D">
        <w:rPr>
          <w:rFonts w:asciiTheme="minorHAnsi" w:hAnsiTheme="minorHAnsi" w:cstheme="minorHAnsi"/>
          <w:sz w:val="22"/>
          <w:szCs w:val="22"/>
        </w:rPr>
        <w:t>r</w:t>
      </w:r>
      <w:r w:rsidR="00E84C3D" w:rsidRPr="002A6F7F">
        <w:rPr>
          <w:rFonts w:asciiTheme="minorHAnsi" w:hAnsiTheme="minorHAnsi" w:cstheme="minorHAnsi"/>
          <w:sz w:val="22"/>
          <w:szCs w:val="22"/>
        </w:rPr>
        <w:t>e</w:t>
      </w:r>
      <w:r w:rsidRPr="002A6F7F">
        <w:rPr>
          <w:rFonts w:asciiTheme="minorHAnsi" w:hAnsiTheme="minorHAnsi" w:cstheme="minorHAnsi"/>
          <w:sz w:val="22"/>
          <w:szCs w:val="22"/>
        </w:rPr>
        <w:t>. The sample size of the retrospective component will be determined by retrospective record capture.</w:t>
      </w:r>
    </w:p>
    <w:p w14:paraId="37E5E164" w14:textId="77777777" w:rsidR="001B0F62" w:rsidRPr="002A6F7F" w:rsidRDefault="001B0F62" w:rsidP="001B0F62">
      <w:pPr>
        <w:pStyle w:val="Heading2"/>
        <w:jc w:val="both"/>
        <w:rPr>
          <w:rFonts w:asciiTheme="minorHAnsi" w:eastAsia="Times New Roman" w:hAnsiTheme="minorHAnsi" w:cstheme="minorHAnsi"/>
        </w:rPr>
      </w:pPr>
      <w:r w:rsidRPr="002A6F7F">
        <w:rPr>
          <w:rFonts w:asciiTheme="minorHAnsi" w:eastAsia="Times New Roman" w:hAnsiTheme="minorHAnsi" w:cstheme="minorHAnsi"/>
        </w:rPr>
        <w:t>9.2 OUtcomes/exposures and covariates</w:t>
      </w:r>
    </w:p>
    <w:p w14:paraId="09048157" w14:textId="77777777" w:rsidR="001B0F62" w:rsidRPr="002A6F7F" w:rsidRDefault="001B0F62" w:rsidP="001B0F62">
      <w:pPr>
        <w:spacing w:line="276" w:lineRule="auto"/>
        <w:jc w:val="both"/>
        <w:rPr>
          <w:rFonts w:asciiTheme="minorHAnsi" w:hAnsiTheme="minorHAnsi" w:cstheme="minorHAnsi"/>
          <w:b/>
          <w:bCs/>
          <w:sz w:val="22"/>
          <w:szCs w:val="22"/>
        </w:rPr>
      </w:pPr>
      <w:r w:rsidRPr="002A6F7F">
        <w:rPr>
          <w:rFonts w:asciiTheme="minorHAnsi" w:hAnsiTheme="minorHAnsi" w:cstheme="minorHAnsi"/>
          <w:b/>
          <w:bCs/>
          <w:sz w:val="22"/>
          <w:szCs w:val="22"/>
        </w:rPr>
        <w:t>9.2.1 Exposures</w:t>
      </w:r>
    </w:p>
    <w:p w14:paraId="0CE28913" w14:textId="75CCAA65"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The exposure is </w:t>
      </w:r>
      <w:r w:rsidR="0030125F">
        <w:rPr>
          <w:rFonts w:asciiTheme="minorHAnsi" w:hAnsiTheme="minorHAnsi" w:cstheme="minorHAnsi"/>
          <w:sz w:val="22"/>
          <w:szCs w:val="22"/>
        </w:rPr>
        <w:t xml:space="preserve">the </w:t>
      </w:r>
      <w:r w:rsidRPr="002A6F7F">
        <w:rPr>
          <w:rFonts w:asciiTheme="minorHAnsi" w:hAnsiTheme="minorHAnsi" w:cstheme="minorHAnsi"/>
          <w:sz w:val="22"/>
          <w:szCs w:val="22"/>
        </w:rPr>
        <w:t>implementation of the Optimal Care Pathway (OCP). We will compare outcomes for the trial cohort (OCP exposed) and the historical comparator cohort (non-OCP exposed). Within the historical cohort, we will compare patterns of care and outcomes across 3-year epochs, including the 3</w:t>
      </w:r>
      <w:r w:rsidR="0030125F">
        <w:rPr>
          <w:rFonts w:asciiTheme="minorHAnsi" w:hAnsiTheme="minorHAnsi" w:cstheme="minorHAnsi"/>
          <w:sz w:val="22"/>
          <w:szCs w:val="22"/>
        </w:rPr>
        <w:t xml:space="preserve"> </w:t>
      </w:r>
      <w:r w:rsidR="0030125F" w:rsidRPr="002A6F7F">
        <w:rPr>
          <w:rFonts w:asciiTheme="minorHAnsi" w:hAnsiTheme="minorHAnsi" w:cstheme="minorHAnsi"/>
          <w:sz w:val="22"/>
          <w:szCs w:val="22"/>
        </w:rPr>
        <w:t>year</w:t>
      </w:r>
      <w:r w:rsidR="0030125F">
        <w:rPr>
          <w:rFonts w:asciiTheme="minorHAnsi" w:hAnsiTheme="minorHAnsi" w:cstheme="minorHAnsi"/>
          <w:sz w:val="22"/>
          <w:szCs w:val="22"/>
        </w:rPr>
        <w:t>s of</w:t>
      </w:r>
      <w:r w:rsidRPr="002A6F7F">
        <w:rPr>
          <w:rFonts w:asciiTheme="minorHAnsi" w:hAnsiTheme="minorHAnsi" w:cstheme="minorHAnsi"/>
          <w:sz w:val="22"/>
          <w:szCs w:val="22"/>
        </w:rPr>
        <w:t xml:space="preserve"> 2020 to 2022, as this represents the first 3 year</w:t>
      </w:r>
      <w:r w:rsidR="0030125F">
        <w:rPr>
          <w:rFonts w:asciiTheme="minorHAnsi" w:hAnsiTheme="minorHAnsi" w:cstheme="minorHAnsi"/>
          <w:sz w:val="22"/>
          <w:szCs w:val="22"/>
        </w:rPr>
        <w:t>s</w:t>
      </w:r>
      <w:r w:rsidRPr="002A6F7F">
        <w:rPr>
          <w:rFonts w:asciiTheme="minorHAnsi" w:hAnsiTheme="minorHAnsi" w:cstheme="minorHAnsi"/>
          <w:sz w:val="22"/>
          <w:szCs w:val="22"/>
        </w:rPr>
        <w:t xml:space="preserve"> of practice following the publication of the Optimal Care Pathway in Australia. We will take into account the potential impact of the COVID</w:t>
      </w:r>
      <w:r w:rsidR="0030125F">
        <w:rPr>
          <w:rFonts w:asciiTheme="minorHAnsi" w:hAnsiTheme="minorHAnsi" w:cstheme="minorHAnsi"/>
          <w:sz w:val="22"/>
          <w:szCs w:val="22"/>
        </w:rPr>
        <w:t>-19</w:t>
      </w:r>
      <w:r w:rsidRPr="002A6F7F">
        <w:rPr>
          <w:rFonts w:asciiTheme="minorHAnsi" w:hAnsiTheme="minorHAnsi" w:cstheme="minorHAnsi"/>
          <w:sz w:val="22"/>
          <w:szCs w:val="22"/>
        </w:rPr>
        <w:t xml:space="preserve"> pandemic on the findings. </w:t>
      </w:r>
    </w:p>
    <w:p w14:paraId="270C784F" w14:textId="77777777" w:rsidR="001B0F62" w:rsidRPr="002A6F7F" w:rsidRDefault="001B0F62" w:rsidP="001B0F62">
      <w:pPr>
        <w:spacing w:line="276" w:lineRule="auto"/>
        <w:jc w:val="both"/>
        <w:rPr>
          <w:rFonts w:asciiTheme="minorHAnsi" w:hAnsiTheme="minorHAnsi" w:cstheme="minorHAnsi"/>
          <w:b/>
          <w:bCs/>
          <w:sz w:val="22"/>
          <w:szCs w:val="22"/>
        </w:rPr>
      </w:pPr>
      <w:r w:rsidRPr="002A6F7F">
        <w:rPr>
          <w:rFonts w:asciiTheme="minorHAnsi" w:hAnsiTheme="minorHAnsi" w:cstheme="minorHAnsi"/>
          <w:b/>
          <w:bCs/>
          <w:sz w:val="22"/>
          <w:szCs w:val="22"/>
        </w:rPr>
        <w:t>9.2.2 Outcomes</w:t>
      </w:r>
    </w:p>
    <w:p w14:paraId="247048D7" w14:textId="77777777" w:rsidR="001B0F62" w:rsidRPr="002A6F7F" w:rsidRDefault="001B0F62" w:rsidP="001B0F62">
      <w:pPr>
        <w:pStyle w:val="ListParagraph"/>
        <w:numPr>
          <w:ilvl w:val="0"/>
          <w:numId w:val="45"/>
        </w:numPr>
        <w:rPr>
          <w:rFonts w:asciiTheme="minorHAnsi" w:hAnsiTheme="minorHAnsi" w:cstheme="minorHAnsi"/>
          <w:sz w:val="22"/>
          <w:szCs w:val="22"/>
        </w:rPr>
      </w:pPr>
      <w:r w:rsidRPr="002A6F7F">
        <w:rPr>
          <w:rFonts w:asciiTheme="minorHAnsi" w:hAnsiTheme="minorHAnsi" w:cstheme="minorHAnsi"/>
          <w:sz w:val="22"/>
          <w:szCs w:val="22"/>
        </w:rPr>
        <w:t>Health outcomes: fact of and time to cancer progression, death, new onset health conditions (for example, mental health conditions), new cancer diagnoses, and cause(s) of death.</w:t>
      </w:r>
    </w:p>
    <w:p w14:paraId="02A7274B" w14:textId="77777777" w:rsidR="001B0F62" w:rsidRPr="002A6F7F" w:rsidRDefault="001B0F62" w:rsidP="001B0F62">
      <w:pPr>
        <w:pStyle w:val="ListParagraph"/>
        <w:spacing w:line="276" w:lineRule="auto"/>
        <w:rPr>
          <w:rFonts w:asciiTheme="minorHAnsi" w:hAnsiTheme="minorHAnsi" w:cstheme="minorHAnsi"/>
          <w:sz w:val="22"/>
          <w:szCs w:val="22"/>
        </w:rPr>
      </w:pPr>
    </w:p>
    <w:p w14:paraId="619B0AC9" w14:textId="77777777" w:rsidR="001B0F62" w:rsidRPr="002A6F7F" w:rsidRDefault="001B0F62" w:rsidP="001B0F62">
      <w:pPr>
        <w:pStyle w:val="ListParagraph"/>
        <w:numPr>
          <w:ilvl w:val="0"/>
          <w:numId w:val="45"/>
        </w:numPr>
        <w:rPr>
          <w:rFonts w:asciiTheme="minorHAnsi" w:hAnsiTheme="minorHAnsi" w:cstheme="minorHAnsi"/>
          <w:sz w:val="22"/>
          <w:szCs w:val="22"/>
        </w:rPr>
      </w:pPr>
      <w:r w:rsidRPr="002A6F7F">
        <w:rPr>
          <w:rFonts w:asciiTheme="minorHAnsi" w:hAnsiTheme="minorHAnsi" w:cstheme="minorHAnsi"/>
          <w:sz w:val="22"/>
          <w:szCs w:val="22"/>
        </w:rPr>
        <w:t>Health service use: case reviewed by MDT, fact of/timing/sequence of diagnostic tests and procedures, surgery including emergency surgery, chemotherapy/immunotherapy, and radiotherapy, time to diagnosis, time to treatment decision, numbers and timing of admissions to hospital, intensive care units, emergency departments and outpatient clinics, numbers and timing of consultations with GPs, specialists, allied health practitioners, hospital length(s) of stay, timing of supportive/palliative care, and medicines dispensed.</w:t>
      </w:r>
    </w:p>
    <w:p w14:paraId="13F9B71D" w14:textId="77777777" w:rsidR="001B0F62" w:rsidRPr="002A6F7F" w:rsidRDefault="001B0F62" w:rsidP="001B0F62">
      <w:pPr>
        <w:ind w:left="360"/>
        <w:rPr>
          <w:rFonts w:asciiTheme="minorHAnsi" w:hAnsiTheme="minorHAnsi" w:cstheme="minorHAnsi"/>
          <w:sz w:val="22"/>
          <w:szCs w:val="22"/>
        </w:rPr>
      </w:pPr>
    </w:p>
    <w:p w14:paraId="6DF281D7" w14:textId="575FDA74" w:rsidR="001B0F62" w:rsidRPr="002A6F7F" w:rsidRDefault="001B0F62" w:rsidP="001B0F62">
      <w:pPr>
        <w:pStyle w:val="ListParagraph"/>
        <w:numPr>
          <w:ilvl w:val="0"/>
          <w:numId w:val="45"/>
        </w:numPr>
        <w:spacing w:line="276" w:lineRule="auto"/>
        <w:rPr>
          <w:rFonts w:asciiTheme="minorHAnsi" w:hAnsiTheme="minorHAnsi" w:cstheme="minorHAnsi"/>
          <w:sz w:val="22"/>
          <w:szCs w:val="22"/>
        </w:rPr>
      </w:pPr>
      <w:r w:rsidRPr="002A6F7F">
        <w:rPr>
          <w:rFonts w:asciiTheme="minorHAnsi" w:hAnsiTheme="minorHAnsi" w:cstheme="minorHAnsi"/>
          <w:sz w:val="22"/>
          <w:szCs w:val="22"/>
        </w:rPr>
        <w:t>Health system costs: hospital costs will be estimated using average cost data from the Australian Refined Diagnosis Related Groups (AR-DRG), outpatient and general practice, specialist, allied health service costs, and diagnostic including pathology costs estimated from the Medicare Benefit Schedule</w:t>
      </w:r>
      <w:r w:rsidR="005321EA">
        <w:rPr>
          <w:rFonts w:asciiTheme="minorHAnsi" w:hAnsiTheme="minorHAnsi" w:cstheme="minorHAnsi"/>
          <w:sz w:val="22"/>
          <w:szCs w:val="22"/>
        </w:rPr>
        <w:t xml:space="preserve"> (MBS)</w:t>
      </w:r>
      <w:r w:rsidRPr="002A6F7F">
        <w:rPr>
          <w:rFonts w:asciiTheme="minorHAnsi" w:hAnsiTheme="minorHAnsi" w:cstheme="minorHAnsi"/>
          <w:sz w:val="22"/>
          <w:szCs w:val="22"/>
        </w:rPr>
        <w:t xml:space="preserve"> and medication costs from the Pharmaceutical Benefits Scheme</w:t>
      </w:r>
      <w:r w:rsidR="005321EA">
        <w:rPr>
          <w:rFonts w:asciiTheme="minorHAnsi" w:hAnsiTheme="minorHAnsi" w:cstheme="minorHAnsi"/>
          <w:sz w:val="22"/>
          <w:szCs w:val="22"/>
        </w:rPr>
        <w:t xml:space="preserve"> (PBS)</w:t>
      </w:r>
      <w:r w:rsidRPr="002A6F7F">
        <w:rPr>
          <w:rFonts w:asciiTheme="minorHAnsi" w:hAnsiTheme="minorHAnsi" w:cstheme="minorHAnsi"/>
          <w:sz w:val="22"/>
          <w:szCs w:val="22"/>
        </w:rPr>
        <w:t>.</w:t>
      </w:r>
    </w:p>
    <w:p w14:paraId="0B6BF8B0" w14:textId="77777777" w:rsidR="001B0F62" w:rsidRPr="002A6F7F" w:rsidRDefault="001B0F62" w:rsidP="001B0F62">
      <w:pPr>
        <w:pStyle w:val="ListParagraph"/>
        <w:rPr>
          <w:rFonts w:asciiTheme="minorHAnsi" w:hAnsiTheme="minorHAnsi" w:cstheme="minorHAnsi"/>
          <w:sz w:val="22"/>
          <w:szCs w:val="22"/>
        </w:rPr>
      </w:pPr>
    </w:p>
    <w:p w14:paraId="48303AD9" w14:textId="77777777" w:rsidR="001B0F62" w:rsidRPr="002A6F7F" w:rsidRDefault="001B0F62" w:rsidP="001B0F62">
      <w:pPr>
        <w:pStyle w:val="ListParagraph"/>
        <w:numPr>
          <w:ilvl w:val="0"/>
          <w:numId w:val="45"/>
        </w:numPr>
        <w:spacing w:line="276" w:lineRule="auto"/>
        <w:rPr>
          <w:rFonts w:asciiTheme="minorHAnsi" w:hAnsiTheme="minorHAnsi" w:cstheme="minorHAnsi"/>
          <w:sz w:val="22"/>
          <w:szCs w:val="22"/>
        </w:rPr>
      </w:pPr>
      <w:r w:rsidRPr="002A6F7F">
        <w:rPr>
          <w:rFonts w:asciiTheme="minorHAnsi" w:hAnsiTheme="minorHAnsi" w:cstheme="minorHAnsi"/>
          <w:sz w:val="22"/>
          <w:szCs w:val="22"/>
        </w:rPr>
        <w:t>Trial participants only: proportion of participants with sufficient tissue for successful genomic profiling, proportion of participants who have a primary cancer site identified by tissue of origin analysis, proportion of participants who have a primary cancer site identified by somatic molecular profiling, proportion of participants with an actionable mutation following somatic molecular profiling, proportion of participants with a change of treatment as a result of tissue of origin test, proportion of participants receiving therapy guided by somatic mutation profiling, and the metabolomic signatures of CUP.</w:t>
      </w:r>
    </w:p>
    <w:p w14:paraId="7D4E7889" w14:textId="77777777" w:rsidR="001B0F62" w:rsidRPr="002A6F7F" w:rsidRDefault="001B0F62" w:rsidP="001B0F62">
      <w:pPr>
        <w:rPr>
          <w:rFonts w:asciiTheme="minorHAnsi" w:hAnsiTheme="minorHAnsi" w:cstheme="minorHAnsi"/>
          <w:sz w:val="22"/>
          <w:szCs w:val="22"/>
        </w:rPr>
      </w:pPr>
    </w:p>
    <w:p w14:paraId="46731A94" w14:textId="77777777" w:rsidR="001B0F62" w:rsidRPr="002A6F7F" w:rsidRDefault="001B0F62" w:rsidP="001B0F62">
      <w:pPr>
        <w:spacing w:line="276" w:lineRule="auto"/>
        <w:jc w:val="both"/>
        <w:rPr>
          <w:rFonts w:asciiTheme="minorHAnsi" w:hAnsiTheme="minorHAnsi" w:cstheme="minorHAnsi"/>
          <w:b/>
          <w:bCs/>
          <w:sz w:val="22"/>
          <w:szCs w:val="22"/>
        </w:rPr>
      </w:pPr>
      <w:r w:rsidRPr="002A6F7F">
        <w:rPr>
          <w:rFonts w:asciiTheme="minorHAnsi" w:hAnsiTheme="minorHAnsi" w:cstheme="minorHAnsi"/>
          <w:b/>
          <w:bCs/>
          <w:sz w:val="22"/>
          <w:szCs w:val="22"/>
        </w:rPr>
        <w:t>9.2.3 Covariates</w:t>
      </w:r>
    </w:p>
    <w:p w14:paraId="48CF6E84" w14:textId="77777777" w:rsidR="001B0F62" w:rsidRPr="002A6F7F" w:rsidRDefault="001B0F62" w:rsidP="001B0F62">
      <w:pPr>
        <w:pStyle w:val="ListParagraph"/>
        <w:numPr>
          <w:ilvl w:val="0"/>
          <w:numId w:val="44"/>
        </w:numPr>
        <w:rPr>
          <w:rFonts w:asciiTheme="minorHAnsi" w:hAnsiTheme="minorHAnsi" w:cstheme="minorHAnsi"/>
          <w:sz w:val="22"/>
          <w:szCs w:val="22"/>
        </w:rPr>
      </w:pPr>
      <w:r w:rsidRPr="002A6F7F">
        <w:rPr>
          <w:rFonts w:asciiTheme="minorHAnsi" w:hAnsiTheme="minorHAnsi" w:cstheme="minorHAnsi"/>
          <w:sz w:val="22"/>
          <w:szCs w:val="22"/>
        </w:rPr>
        <w:t>Patient socio-demographic characteristics: age, gender, ethnicity, remoteness (derived from residential postcode: ARIA index), area-level socio-economic status (derived from residential postcode: SEIFA index), private health insurance status, living arrangements (aged-care resident or other), and marital status.</w:t>
      </w:r>
    </w:p>
    <w:p w14:paraId="58CF941F" w14:textId="77777777" w:rsidR="001B0F62" w:rsidRPr="002A6F7F" w:rsidRDefault="001B0F62" w:rsidP="001B0F62">
      <w:pPr>
        <w:pStyle w:val="ListParagraph"/>
        <w:rPr>
          <w:rFonts w:asciiTheme="minorHAnsi" w:hAnsiTheme="minorHAnsi" w:cstheme="minorHAnsi"/>
          <w:sz w:val="22"/>
          <w:szCs w:val="22"/>
        </w:rPr>
      </w:pPr>
    </w:p>
    <w:p w14:paraId="2E723EC2" w14:textId="77777777" w:rsidR="001B0F62" w:rsidRPr="005247A4" w:rsidRDefault="001B0F62" w:rsidP="001B0F62">
      <w:pPr>
        <w:pStyle w:val="ListParagraph"/>
        <w:numPr>
          <w:ilvl w:val="0"/>
          <w:numId w:val="44"/>
        </w:numPr>
        <w:rPr>
          <w:rFonts w:asciiTheme="minorHAnsi" w:hAnsiTheme="minorHAnsi" w:cstheme="minorHAnsi"/>
        </w:rPr>
      </w:pPr>
      <w:r w:rsidRPr="002A6F7F">
        <w:rPr>
          <w:rFonts w:asciiTheme="minorHAnsi" w:hAnsiTheme="minorHAnsi" w:cstheme="minorHAnsi"/>
          <w:sz w:val="22"/>
          <w:szCs w:val="22"/>
        </w:rPr>
        <w:t>Patient co-morbid health conditions, including ECOG performance status, major health conditions present at CUP diagnosis, and Charlson comorbidity index extracted from the hospital data between one year prior and 30 days post CUP diagnosis.</w:t>
      </w:r>
    </w:p>
    <w:p w14:paraId="6FDE559E" w14:textId="77777777" w:rsidR="001B0F62" w:rsidRPr="002A6F7F" w:rsidRDefault="001B0F62" w:rsidP="001B0F62">
      <w:pPr>
        <w:pStyle w:val="ListParagraph"/>
        <w:rPr>
          <w:rFonts w:asciiTheme="minorHAnsi" w:hAnsiTheme="minorHAnsi" w:cstheme="minorHAnsi"/>
          <w:sz w:val="22"/>
          <w:szCs w:val="22"/>
        </w:rPr>
      </w:pPr>
    </w:p>
    <w:p w14:paraId="3F8770A1" w14:textId="77777777" w:rsidR="001B0F62" w:rsidRPr="002A6F7F" w:rsidRDefault="001B0F62" w:rsidP="001B0F62">
      <w:pPr>
        <w:pStyle w:val="ListParagraph"/>
        <w:numPr>
          <w:ilvl w:val="0"/>
          <w:numId w:val="44"/>
        </w:numPr>
        <w:rPr>
          <w:rFonts w:asciiTheme="minorHAnsi" w:hAnsiTheme="minorHAnsi" w:cstheme="minorHAnsi"/>
          <w:sz w:val="22"/>
          <w:szCs w:val="22"/>
        </w:rPr>
      </w:pPr>
      <w:r w:rsidRPr="002A6F7F">
        <w:rPr>
          <w:rFonts w:asciiTheme="minorHAnsi" w:hAnsiTheme="minorHAnsi" w:cstheme="minorHAnsi"/>
          <w:sz w:val="22"/>
          <w:szCs w:val="22"/>
        </w:rPr>
        <w:t>Clinical and tumour characteristics, including year of diagnosis centre/site.</w:t>
      </w:r>
    </w:p>
    <w:p w14:paraId="49F8AF6C" w14:textId="77777777" w:rsidR="001B0F62" w:rsidRPr="002A6F7F" w:rsidRDefault="001B0F62" w:rsidP="001B0F62">
      <w:pPr>
        <w:pStyle w:val="ListParagraph"/>
        <w:rPr>
          <w:rFonts w:asciiTheme="minorHAnsi" w:hAnsiTheme="minorHAnsi" w:cstheme="minorHAnsi"/>
          <w:sz w:val="22"/>
          <w:szCs w:val="22"/>
        </w:rPr>
      </w:pPr>
    </w:p>
    <w:p w14:paraId="646EA164" w14:textId="77777777" w:rsidR="001B0F62" w:rsidRPr="002A6F7F" w:rsidRDefault="001B0F62" w:rsidP="001B0F62">
      <w:pPr>
        <w:pStyle w:val="ListParagraph"/>
        <w:numPr>
          <w:ilvl w:val="0"/>
          <w:numId w:val="44"/>
        </w:numPr>
        <w:rPr>
          <w:rFonts w:asciiTheme="minorHAnsi" w:hAnsiTheme="minorHAnsi" w:cstheme="minorHAnsi"/>
          <w:sz w:val="22"/>
          <w:szCs w:val="22"/>
        </w:rPr>
      </w:pPr>
      <w:r w:rsidRPr="002A6F7F">
        <w:rPr>
          <w:rFonts w:asciiTheme="minorHAnsi" w:hAnsiTheme="minorHAnsi" w:cstheme="minorHAnsi"/>
          <w:sz w:val="22"/>
          <w:szCs w:val="22"/>
        </w:rPr>
        <w:t xml:space="preserve">Diagnostic pathway, clinical management, and treatment clinical centre/site. </w:t>
      </w:r>
      <w:r w:rsidRPr="002A6F7F">
        <w:rPr>
          <w:rFonts w:asciiTheme="minorHAnsi" w:hAnsiTheme="minorHAnsi" w:cstheme="minorHAnsi"/>
          <w:sz w:val="22"/>
          <w:szCs w:val="22"/>
        </w:rPr>
        <w:br/>
      </w:r>
    </w:p>
    <w:p w14:paraId="03326D65" w14:textId="77777777" w:rsidR="001B0F62" w:rsidRPr="002A6F7F" w:rsidRDefault="001B0F62" w:rsidP="001B0F62">
      <w:pPr>
        <w:pStyle w:val="Heading2"/>
        <w:jc w:val="both"/>
        <w:rPr>
          <w:rFonts w:asciiTheme="minorHAnsi" w:eastAsia="Times New Roman" w:hAnsiTheme="minorHAnsi" w:cstheme="minorHAnsi"/>
        </w:rPr>
      </w:pPr>
      <w:r w:rsidRPr="002A6F7F">
        <w:rPr>
          <w:rFonts w:asciiTheme="minorHAnsi" w:eastAsia="Times New Roman" w:hAnsiTheme="minorHAnsi" w:cstheme="minorHAnsi"/>
        </w:rPr>
        <w:t>9.3 StATISTICAL ANALYSES</w:t>
      </w:r>
    </w:p>
    <w:p w14:paraId="409B7D07" w14:textId="77777777"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 xml:space="preserve">All extracted and linked records will undergo quality review and checks for data entry errors and implausible data (e.g., record linkage errors). </w:t>
      </w:r>
    </w:p>
    <w:p w14:paraId="28185E5F" w14:textId="77777777" w:rsidR="001B0F62" w:rsidRPr="002A6F7F" w:rsidRDefault="001B0F62" w:rsidP="001B0F62">
      <w:pPr>
        <w:spacing w:line="276" w:lineRule="auto"/>
        <w:jc w:val="both"/>
        <w:rPr>
          <w:rFonts w:asciiTheme="minorHAnsi" w:hAnsiTheme="minorHAnsi" w:cstheme="minorHAnsi"/>
          <w:sz w:val="22"/>
          <w:szCs w:val="22"/>
        </w:rPr>
      </w:pPr>
    </w:p>
    <w:p w14:paraId="49E93169" w14:textId="77777777"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We will apply a range of descriptive statistics to quantify the cohorts in terms of patient and disease characteristics, diagnostic work-up, treatments planned and received, health outcomes, other health service use, and health system costs</w:t>
      </w:r>
      <w:bookmarkStart w:id="4" w:name="_Hlk156903560"/>
      <w:r w:rsidRPr="002A6F7F">
        <w:rPr>
          <w:rFonts w:asciiTheme="minorHAnsi" w:hAnsiTheme="minorHAnsi" w:cstheme="minorHAnsi"/>
          <w:sz w:val="22"/>
          <w:szCs w:val="22"/>
        </w:rPr>
        <w:t>, as listed above in section 9.2. We will calculate the number of days between the first relevant clinical presentation to the completion of diagnostic investigations (the diagnostic interval), and the number of days between the decision to treat and receipt of treatment (the treatment interval) and we will describe the extent of alignment with the CUP OCP recommendations. Patients will be considered aligned with the OCP when evidence of alignment with all recommendations was present. We will evaluate the distribution of the diagnostic interval and treatment interval variables and generate appropriate statistics such as medians and 90</w:t>
      </w:r>
      <w:r w:rsidRPr="002A6F7F">
        <w:rPr>
          <w:rFonts w:asciiTheme="minorHAnsi" w:hAnsiTheme="minorHAnsi" w:cstheme="minorHAnsi"/>
          <w:sz w:val="22"/>
          <w:szCs w:val="22"/>
          <w:vertAlign w:val="superscript"/>
        </w:rPr>
        <w:t>th</w:t>
      </w:r>
      <w:r w:rsidRPr="002A6F7F">
        <w:rPr>
          <w:rFonts w:asciiTheme="minorHAnsi" w:hAnsiTheme="minorHAnsi" w:cstheme="minorHAnsi"/>
          <w:sz w:val="22"/>
          <w:szCs w:val="22"/>
        </w:rPr>
        <w:t xml:space="preserve"> centiles.</w:t>
      </w:r>
    </w:p>
    <w:p w14:paraId="12196D40" w14:textId="77777777" w:rsidR="001B0F62" w:rsidRPr="002A6F7F" w:rsidRDefault="001B0F62" w:rsidP="001B0F62">
      <w:pPr>
        <w:spacing w:line="276" w:lineRule="auto"/>
        <w:jc w:val="both"/>
        <w:rPr>
          <w:rFonts w:asciiTheme="minorHAnsi" w:hAnsiTheme="minorHAnsi" w:cstheme="minorHAnsi"/>
          <w:sz w:val="22"/>
          <w:szCs w:val="22"/>
        </w:rPr>
      </w:pPr>
    </w:p>
    <w:p w14:paraId="7480FD80" w14:textId="77777777"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For each cohort, we will generate Sankey diagrams to map the movement of patients from one care state to another (e.g. presentation, diagnosis, treatment, maintenance, end-of-life). These diagrams will allow the visualisation of timeliness of care and cancer management/treatment patterns.</w:t>
      </w:r>
    </w:p>
    <w:p w14:paraId="1389FBC2" w14:textId="77777777" w:rsidR="001B0F62" w:rsidRPr="002A6F7F" w:rsidRDefault="001B0F62" w:rsidP="001B0F62">
      <w:pPr>
        <w:spacing w:line="276" w:lineRule="auto"/>
        <w:jc w:val="both"/>
        <w:rPr>
          <w:rFonts w:asciiTheme="minorHAnsi" w:hAnsiTheme="minorHAnsi" w:cstheme="minorHAnsi"/>
          <w:sz w:val="22"/>
          <w:szCs w:val="22"/>
        </w:rPr>
      </w:pPr>
    </w:p>
    <w:bookmarkEnd w:id="4"/>
    <w:p w14:paraId="2F8BF64D" w14:textId="77777777"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Crude overall survival and 95% confidence intervals will be estimated for each cohort and major subgroups (i.e., CUP subtypes, treatment approaches, OCP concordant care) using the Kaplan-Meier method and defined as weeks from histological diagnosis of CUP to death, censored at last follow-up date. Cohort/subgroup differences will be compared using the log-rank test.</w:t>
      </w:r>
    </w:p>
    <w:p w14:paraId="2774C3FD" w14:textId="77777777" w:rsidR="001B0F62" w:rsidRPr="002A6F7F" w:rsidRDefault="001B0F62" w:rsidP="001B0F62">
      <w:pPr>
        <w:spacing w:line="276" w:lineRule="auto"/>
        <w:jc w:val="both"/>
        <w:rPr>
          <w:rFonts w:asciiTheme="minorHAnsi" w:hAnsiTheme="minorHAnsi" w:cstheme="minorHAnsi"/>
          <w:sz w:val="22"/>
          <w:szCs w:val="22"/>
        </w:rPr>
      </w:pPr>
    </w:p>
    <w:p w14:paraId="458F767C" w14:textId="608D28CE"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Regression models will also be used to examine the association between receipt of key health services, including OCP-aligned care, with survival outcomes, using time to event and relevant censoring (death or end-of-follow-up).</w:t>
      </w:r>
      <w:r w:rsidR="005321EA">
        <w:rPr>
          <w:rFonts w:asciiTheme="minorHAnsi" w:hAnsiTheme="minorHAnsi" w:cstheme="minorHAnsi"/>
          <w:sz w:val="22"/>
          <w:szCs w:val="22"/>
        </w:rPr>
        <w:t xml:space="preserve"> </w:t>
      </w:r>
      <w:r w:rsidRPr="002A6F7F">
        <w:rPr>
          <w:rFonts w:asciiTheme="minorHAnsi" w:hAnsiTheme="minorHAnsi" w:cstheme="minorHAnsi"/>
          <w:sz w:val="22"/>
          <w:szCs w:val="22"/>
        </w:rPr>
        <w:t>All models will consider confounding by relevant sociodemographic and other characteristics (as determined using directed acyclic graphs, DAGs) using approaches to minimise imbalances in confounders (e.g. propensity scores modelling, stratification). Sensitivity analyses will be performed as indicated by the initial descriptive statistics and DAGs, and as justified based on the available sample size.</w:t>
      </w:r>
    </w:p>
    <w:p w14:paraId="2BC14804" w14:textId="77777777" w:rsidR="001B0F62" w:rsidRPr="002A6F7F" w:rsidRDefault="001B0F62" w:rsidP="001B0F62">
      <w:pPr>
        <w:spacing w:line="276" w:lineRule="auto"/>
        <w:jc w:val="both"/>
        <w:rPr>
          <w:rFonts w:asciiTheme="minorHAnsi" w:hAnsiTheme="minorHAnsi" w:cstheme="minorHAnsi"/>
          <w:sz w:val="22"/>
          <w:szCs w:val="22"/>
        </w:rPr>
      </w:pPr>
    </w:p>
    <w:p w14:paraId="30F49A8B" w14:textId="77777777" w:rsidR="001B0F62" w:rsidRPr="002A6F7F" w:rsidRDefault="001B0F62" w:rsidP="001B0F62">
      <w:pPr>
        <w:spacing w:line="276" w:lineRule="auto"/>
        <w:jc w:val="both"/>
        <w:rPr>
          <w:rFonts w:asciiTheme="minorHAnsi" w:hAnsiTheme="minorHAnsi" w:cstheme="minorHAnsi"/>
          <w:sz w:val="22"/>
          <w:szCs w:val="22"/>
        </w:rPr>
      </w:pPr>
      <w:r w:rsidRPr="002A6F7F">
        <w:rPr>
          <w:rFonts w:asciiTheme="minorHAnsi" w:hAnsiTheme="minorHAnsi" w:cstheme="minorHAnsi"/>
          <w:sz w:val="22"/>
          <w:szCs w:val="22"/>
        </w:rPr>
        <w:t>Health service costs will be determined using National Independent Hospital Pricing Authority costs associated with Australian-Related Diagnosis Related Groups (AR-DRGs) and National Weighted Activity Unit (NWUA) recorded for each occasion of health service in hospital, emergency department, or outpatient service. Rebates for medical services provided by Medicare, and costs of each medicine dispensed, will also be determined. All costs will be aggregated for each patient and stratified in relation to the cohort and period of care (e.g., diagnosis, treatment).</w:t>
      </w:r>
    </w:p>
    <w:p w14:paraId="32D99F36" w14:textId="77777777" w:rsidR="001B0F62" w:rsidRPr="002A6F7F" w:rsidRDefault="001B0F62" w:rsidP="001B0F62">
      <w:pPr>
        <w:spacing w:line="276" w:lineRule="auto"/>
        <w:jc w:val="both"/>
        <w:rPr>
          <w:rFonts w:asciiTheme="minorHAnsi" w:hAnsiTheme="minorHAnsi" w:cstheme="minorHAnsi"/>
          <w:sz w:val="22"/>
          <w:szCs w:val="22"/>
        </w:rPr>
      </w:pPr>
    </w:p>
    <w:p w14:paraId="61BDB6DA" w14:textId="77777777" w:rsidR="001B0F62" w:rsidRPr="002A6F7F" w:rsidRDefault="001B0F62" w:rsidP="001B0F62">
      <w:pPr>
        <w:spacing w:line="276" w:lineRule="auto"/>
        <w:jc w:val="both"/>
        <w:rPr>
          <w:rFonts w:asciiTheme="minorHAnsi" w:hAnsiTheme="minorHAnsi" w:cstheme="minorHAnsi"/>
          <w:sz w:val="22"/>
          <w:szCs w:val="22"/>
        </w:rPr>
      </w:pPr>
    </w:p>
    <w:p w14:paraId="5F02D9B8" w14:textId="77777777" w:rsidR="001B0F62" w:rsidRPr="002A6F7F" w:rsidRDefault="001B0F62" w:rsidP="001B0F62">
      <w:pPr>
        <w:spacing w:line="276" w:lineRule="auto"/>
        <w:jc w:val="both"/>
        <w:rPr>
          <w:rFonts w:asciiTheme="minorHAnsi" w:hAnsiTheme="minorHAnsi" w:cstheme="minorHAnsi"/>
          <w:sz w:val="22"/>
          <w:szCs w:val="22"/>
          <w:u w:val="single"/>
        </w:rPr>
      </w:pPr>
    </w:p>
    <w:p w14:paraId="2960C539" w14:textId="217F525B" w:rsidR="001B0F62" w:rsidRPr="005247A4" w:rsidRDefault="001B0F62" w:rsidP="005247A4">
      <w:pPr>
        <w:rPr>
          <w:rFonts w:asciiTheme="minorHAnsi" w:hAnsiTheme="minorHAnsi" w:cstheme="minorHAnsi"/>
          <w:sz w:val="22"/>
          <w:szCs w:val="22"/>
          <w:u w:val="single"/>
        </w:rPr>
      </w:pPr>
      <w:r w:rsidRPr="002A6F7F">
        <w:rPr>
          <w:rFonts w:asciiTheme="minorHAnsi" w:hAnsiTheme="minorHAnsi" w:cstheme="minorHAnsi"/>
          <w:sz w:val="22"/>
          <w:szCs w:val="22"/>
          <w:u w:val="single"/>
        </w:rPr>
        <w:br w:type="page"/>
      </w:r>
    </w:p>
    <w:p w14:paraId="44931898" w14:textId="77777777"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t>10 Supporting Documentation and Operational Considerations</w:t>
      </w:r>
    </w:p>
    <w:p w14:paraId="5A2355C2" w14:textId="77777777" w:rsidR="00771121" w:rsidRPr="002A6F7F" w:rsidRDefault="00771121" w:rsidP="00771121">
      <w:pPr>
        <w:pStyle w:val="Heading2"/>
        <w:rPr>
          <w:rFonts w:asciiTheme="minorHAnsi" w:eastAsia="Times New Roman" w:hAnsiTheme="minorHAnsi" w:cstheme="minorHAnsi"/>
        </w:rPr>
      </w:pPr>
      <w:r w:rsidRPr="002A6F7F">
        <w:rPr>
          <w:rFonts w:asciiTheme="minorHAnsi" w:eastAsia="Times New Roman" w:hAnsiTheme="minorHAnsi" w:cstheme="minorHAnsi"/>
        </w:rPr>
        <w:t>10.1 Regulatory, Ethical, and Study Oversight Considerations</w:t>
      </w:r>
    </w:p>
    <w:p w14:paraId="189DEBD0" w14:textId="77777777" w:rsidR="00771121" w:rsidRPr="002A6F7F" w:rsidRDefault="00771121" w:rsidP="00771121">
      <w:pPr>
        <w:pStyle w:val="Heading3"/>
        <w:rPr>
          <w:rFonts w:asciiTheme="minorHAnsi" w:eastAsia="Times New Roman" w:hAnsiTheme="minorHAnsi" w:cstheme="minorHAnsi"/>
        </w:rPr>
      </w:pPr>
      <w:r w:rsidRPr="002A6F7F">
        <w:rPr>
          <w:rFonts w:asciiTheme="minorHAnsi" w:eastAsia="Times New Roman" w:hAnsiTheme="minorHAnsi" w:cstheme="minorHAnsi"/>
        </w:rPr>
        <w:t xml:space="preserve">10.1.1 Ethics and regulatory compliance </w:t>
      </w:r>
    </w:p>
    <w:p w14:paraId="7D6C5975" w14:textId="77777777" w:rsidR="00771121" w:rsidRPr="005247A4" w:rsidRDefault="00771121" w:rsidP="00771121">
      <w:pPr>
        <w:pStyle w:val="NormalWeb"/>
        <w:spacing w:line="276" w:lineRule="auto"/>
        <w:rPr>
          <w:rFonts w:asciiTheme="minorHAnsi" w:hAnsiTheme="minorHAnsi" w:cstheme="minorHAnsi"/>
        </w:rPr>
      </w:pPr>
    </w:p>
    <w:p w14:paraId="40B0E7F9" w14:textId="409B0EE0" w:rsidR="00771121" w:rsidRPr="005247A4" w:rsidRDefault="00771121" w:rsidP="00771121">
      <w:pPr>
        <w:pStyle w:val="NormalWeb"/>
        <w:spacing w:line="276" w:lineRule="auto"/>
        <w:rPr>
          <w:rFonts w:asciiTheme="minorHAnsi" w:hAnsiTheme="minorHAnsi" w:cstheme="minorHAnsi"/>
        </w:rPr>
      </w:pPr>
      <w:r w:rsidRPr="005247A4">
        <w:rPr>
          <w:rFonts w:asciiTheme="minorHAnsi" w:hAnsiTheme="minorHAnsi" w:cstheme="minorHAnsi"/>
        </w:rPr>
        <w:t xml:space="preserve">This </w:t>
      </w:r>
      <w:r w:rsidR="001B0F62" w:rsidRPr="005247A4">
        <w:rPr>
          <w:rFonts w:asciiTheme="minorHAnsi" w:hAnsiTheme="minorHAnsi" w:cstheme="minorHAnsi"/>
        </w:rPr>
        <w:t>trial</w:t>
      </w:r>
      <w:r w:rsidRPr="005247A4">
        <w:rPr>
          <w:rFonts w:asciiTheme="minorHAnsi" w:hAnsiTheme="minorHAnsi" w:cstheme="minorHAnsi"/>
        </w:rPr>
        <w:t xml:space="preserve"> will be conducted according to the Note for Guidance on Good Clinical Practice (CPMP/ICH/135/95) annotated with TGA comments (Therapeutic Goods Administration DSEB July 2000) and in compliance with applicable laws and regulations. The study will be performed in accordance with the NHMRC Statement on Ethical Conduct in Research Involving Humans (©Commonwealth of Australia 2007), the NHMRC Australian Code for the Responsible Conduct of Research (©Australian Government 2007), and the principles laid down by the World Medical Assembly in the Declaration of Helsinki 2008.</w:t>
      </w:r>
    </w:p>
    <w:p w14:paraId="75BC7978" w14:textId="77777777" w:rsidR="001B0F62" w:rsidRPr="002A6F7F" w:rsidRDefault="001B0F62" w:rsidP="00771121">
      <w:pPr>
        <w:pStyle w:val="NormalWeb"/>
        <w:spacing w:line="276" w:lineRule="auto"/>
        <w:rPr>
          <w:rFonts w:asciiTheme="minorHAnsi" w:hAnsiTheme="minorHAnsi" w:cstheme="minorHAnsi"/>
        </w:rPr>
      </w:pPr>
    </w:p>
    <w:p w14:paraId="0819B03D" w14:textId="1796911A" w:rsidR="001B0F62" w:rsidRPr="002A6F7F" w:rsidRDefault="001B0F62" w:rsidP="001B0F62">
      <w:pPr>
        <w:pStyle w:val="NormalWeb"/>
        <w:spacing w:line="276" w:lineRule="auto"/>
        <w:jc w:val="both"/>
        <w:rPr>
          <w:rFonts w:asciiTheme="minorHAnsi" w:hAnsiTheme="minorHAnsi" w:cstheme="minorHAnsi"/>
        </w:rPr>
      </w:pPr>
      <w:r w:rsidRPr="005247A4">
        <w:rPr>
          <w:rFonts w:asciiTheme="minorHAnsi" w:hAnsiTheme="minorHAnsi" w:cstheme="minorHAnsi"/>
        </w:rPr>
        <w:t xml:space="preserve">The study will be reviewed by the </w:t>
      </w:r>
      <w:r w:rsidR="002A03B0" w:rsidRPr="005247A4">
        <w:rPr>
          <w:rFonts w:asciiTheme="minorHAnsi" w:hAnsiTheme="minorHAnsi" w:cstheme="minorHAnsi"/>
        </w:rPr>
        <w:t xml:space="preserve">Southern Adelaide Clinical Human Research Ethics Committee </w:t>
      </w:r>
      <w:r w:rsidRPr="005247A4">
        <w:rPr>
          <w:rFonts w:asciiTheme="minorHAnsi" w:hAnsiTheme="minorHAnsi" w:cstheme="minorHAnsi"/>
        </w:rPr>
        <w:t>and the S</w:t>
      </w:r>
      <w:r w:rsidR="00935D82">
        <w:rPr>
          <w:rFonts w:asciiTheme="minorHAnsi" w:hAnsiTheme="minorHAnsi" w:cstheme="minorHAnsi"/>
        </w:rPr>
        <w:t xml:space="preserve">outh </w:t>
      </w:r>
      <w:r w:rsidRPr="005247A4">
        <w:rPr>
          <w:rFonts w:asciiTheme="minorHAnsi" w:hAnsiTheme="minorHAnsi" w:cstheme="minorHAnsi"/>
        </w:rPr>
        <w:t>A</w:t>
      </w:r>
      <w:r w:rsidR="00935D82">
        <w:rPr>
          <w:rFonts w:asciiTheme="minorHAnsi" w:hAnsiTheme="minorHAnsi" w:cstheme="minorHAnsi"/>
        </w:rPr>
        <w:t>ustralian</w:t>
      </w:r>
      <w:r w:rsidRPr="005247A4">
        <w:rPr>
          <w:rFonts w:asciiTheme="minorHAnsi" w:hAnsiTheme="minorHAnsi" w:cstheme="minorHAnsi"/>
        </w:rPr>
        <w:t xml:space="preserve"> Department for Health and Wellbeing HREC, in accordance with National Mutual Acceptance (NMA) arrangements for multi-jurisdiction data linkage projects (</w:t>
      </w:r>
      <w:hyperlink r:id="rId13" w:history="1">
        <w:r w:rsidRPr="005247A4">
          <w:rPr>
            <w:rStyle w:val="Hyperlink"/>
            <w:rFonts w:asciiTheme="minorHAnsi" w:hAnsiTheme="minorHAnsi" w:cstheme="minorHAnsi"/>
          </w:rPr>
          <w:t>https://www.clinicaltrialsandresearch.vic.gov.au/national-mutual-acceptance</w:t>
        </w:r>
      </w:hyperlink>
      <w:r w:rsidRPr="005247A4">
        <w:rPr>
          <w:rFonts w:asciiTheme="minorHAnsi" w:hAnsiTheme="minorHAnsi" w:cstheme="minorHAnsi"/>
        </w:rPr>
        <w:t>).</w:t>
      </w:r>
    </w:p>
    <w:p w14:paraId="5DC008B5" w14:textId="77777777" w:rsidR="00771121" w:rsidRPr="002A6F7F" w:rsidRDefault="00771121" w:rsidP="00771121">
      <w:pPr>
        <w:pStyle w:val="NormalWeb"/>
        <w:spacing w:line="276" w:lineRule="auto"/>
        <w:rPr>
          <w:rFonts w:asciiTheme="minorHAnsi" w:hAnsiTheme="minorHAnsi" w:cstheme="minorHAnsi"/>
        </w:rPr>
      </w:pPr>
    </w:p>
    <w:p w14:paraId="2B1AEC02" w14:textId="77777777" w:rsidR="00771121" w:rsidRPr="002A6F7F" w:rsidRDefault="00771121" w:rsidP="00771121">
      <w:pPr>
        <w:pStyle w:val="Heading3"/>
        <w:rPr>
          <w:rFonts w:asciiTheme="minorHAnsi" w:eastAsia="Times New Roman" w:hAnsiTheme="minorHAnsi" w:cstheme="minorHAnsi"/>
        </w:rPr>
      </w:pPr>
      <w:r w:rsidRPr="002A6F7F">
        <w:rPr>
          <w:rFonts w:asciiTheme="minorHAnsi" w:eastAsia="Times New Roman" w:hAnsiTheme="minorHAnsi" w:cstheme="minorHAnsi"/>
        </w:rPr>
        <w:t>10.1.2 Informed consent</w:t>
      </w:r>
      <w:r w:rsidR="001B0F62" w:rsidRPr="002A6F7F">
        <w:rPr>
          <w:rFonts w:asciiTheme="minorHAnsi" w:eastAsia="Times New Roman" w:hAnsiTheme="minorHAnsi" w:cstheme="minorHAnsi"/>
          <w:b/>
          <w:bCs/>
        </w:rPr>
        <w:t xml:space="preserve"> for trial participants</w:t>
      </w:r>
    </w:p>
    <w:p w14:paraId="42DCE3EA" w14:textId="77777777" w:rsidR="00771121" w:rsidRPr="002A6F7F" w:rsidRDefault="00771121" w:rsidP="00771121">
      <w:pPr>
        <w:pStyle w:val="NormalWeb"/>
        <w:spacing w:line="276" w:lineRule="auto"/>
        <w:rPr>
          <w:rFonts w:asciiTheme="minorHAnsi" w:hAnsiTheme="minorHAnsi" w:cstheme="minorHAnsi"/>
        </w:rPr>
      </w:pPr>
    </w:p>
    <w:p w14:paraId="6080A9D9" w14:textId="79A76116" w:rsidR="001B0F62" w:rsidRPr="005247A4" w:rsidRDefault="00771121" w:rsidP="001B0F62">
      <w:pPr>
        <w:pStyle w:val="NormalWeb"/>
        <w:spacing w:line="276" w:lineRule="auto"/>
        <w:jc w:val="both"/>
        <w:rPr>
          <w:rFonts w:asciiTheme="minorHAnsi" w:hAnsiTheme="minorHAnsi" w:cstheme="minorHAnsi"/>
        </w:rPr>
      </w:pPr>
      <w:r w:rsidRPr="002A6F7F">
        <w:rPr>
          <w:rFonts w:asciiTheme="minorHAnsi" w:hAnsiTheme="minorHAnsi" w:cstheme="minorHAnsi"/>
        </w:rPr>
        <w:t>An</w:t>
      </w:r>
      <w:r w:rsidRPr="005247A4">
        <w:rPr>
          <w:rFonts w:asciiTheme="minorHAnsi" w:hAnsiTheme="minorHAnsi" w:cstheme="minorHAnsi"/>
        </w:rPr>
        <w:t xml:space="preserve"> Informed Consent Form will be used at each site</w:t>
      </w:r>
      <w:r w:rsidR="001B0F62" w:rsidRPr="005247A4">
        <w:rPr>
          <w:rFonts w:asciiTheme="minorHAnsi" w:hAnsiTheme="minorHAnsi" w:cstheme="minorHAnsi"/>
        </w:rPr>
        <w:t xml:space="preserve"> for the prospective </w:t>
      </w:r>
      <w:r w:rsidR="004033A8" w:rsidRPr="004033A8">
        <w:rPr>
          <w:rFonts w:asciiTheme="minorHAnsi" w:hAnsiTheme="minorHAnsi" w:cstheme="minorHAnsi"/>
        </w:rPr>
        <w:t>trial.</w:t>
      </w:r>
      <w:r w:rsidRPr="005247A4">
        <w:rPr>
          <w:rFonts w:asciiTheme="minorHAnsi" w:hAnsiTheme="minorHAnsi" w:cstheme="minorHAnsi"/>
        </w:rPr>
        <w:t xml:space="preserve"> If applicable, it will be provided in a certified translation of the local language. Patients will be told that they are free to refuse to participate and may withdraw their consent at any time for any reason. </w:t>
      </w:r>
      <w:r w:rsidR="001B0F62" w:rsidRPr="005247A4">
        <w:rPr>
          <w:rFonts w:asciiTheme="minorHAnsi" w:hAnsiTheme="minorHAnsi" w:cstheme="minorHAnsi"/>
        </w:rPr>
        <w:t xml:space="preserve">The patient information sheet and consent form will include check boxes for participants to </w:t>
      </w:r>
      <w:r w:rsidR="00E84C3D" w:rsidRPr="00E84C3D">
        <w:rPr>
          <w:rFonts w:asciiTheme="minorHAnsi" w:hAnsiTheme="minorHAnsi" w:cstheme="minorHAnsi"/>
        </w:rPr>
        <w:t>agree</w:t>
      </w:r>
      <w:r w:rsidR="001B0F62" w:rsidRPr="005247A4">
        <w:rPr>
          <w:rFonts w:asciiTheme="minorHAnsi" w:hAnsiTheme="minorHAnsi" w:cstheme="minorHAnsi"/>
        </w:rPr>
        <w:t xml:space="preserve"> to participate in optional procedures. </w:t>
      </w:r>
    </w:p>
    <w:p w14:paraId="08A9EFC2" w14:textId="77777777" w:rsidR="00771121" w:rsidRPr="005247A4" w:rsidRDefault="00771121" w:rsidP="00771121">
      <w:pPr>
        <w:pStyle w:val="NormalWeb"/>
        <w:spacing w:line="276" w:lineRule="auto"/>
        <w:rPr>
          <w:rFonts w:asciiTheme="minorHAnsi" w:hAnsiTheme="minorHAnsi" w:cstheme="minorHAnsi"/>
        </w:rPr>
      </w:pPr>
    </w:p>
    <w:p w14:paraId="7A5F9414" w14:textId="77777777" w:rsidR="00771121" w:rsidRPr="005247A4" w:rsidRDefault="00771121" w:rsidP="00771121">
      <w:pPr>
        <w:pStyle w:val="NormalWeb"/>
        <w:spacing w:line="276" w:lineRule="auto"/>
        <w:rPr>
          <w:rFonts w:asciiTheme="minorHAnsi" w:hAnsiTheme="minorHAnsi" w:cstheme="minorHAnsi"/>
        </w:rPr>
      </w:pPr>
      <w:r w:rsidRPr="005247A4">
        <w:rPr>
          <w:rFonts w:asciiTheme="minorHAnsi" w:hAnsiTheme="minorHAnsi" w:cstheme="minorHAnsi"/>
        </w:rPr>
        <w:t xml:space="preserve">The Consent Forms must be signed and dated by the patient before his or her participation in the study. The case history or clinical records for each patient shall document the informed consent process and that written informed consent was obtained prior to participation in the study. </w:t>
      </w:r>
    </w:p>
    <w:p w14:paraId="3FC0C2B8" w14:textId="77777777" w:rsidR="00771121" w:rsidRPr="005247A4" w:rsidRDefault="00771121" w:rsidP="00771121">
      <w:pPr>
        <w:pStyle w:val="NormalWeb"/>
        <w:spacing w:line="276" w:lineRule="auto"/>
        <w:rPr>
          <w:rFonts w:asciiTheme="minorHAnsi" w:hAnsiTheme="minorHAnsi" w:cstheme="minorHAnsi"/>
        </w:rPr>
      </w:pPr>
    </w:p>
    <w:p w14:paraId="60FAE5A2" w14:textId="77777777" w:rsidR="00771121" w:rsidRPr="005247A4" w:rsidRDefault="00771121" w:rsidP="00771121">
      <w:pPr>
        <w:pStyle w:val="NormalWeb"/>
        <w:spacing w:line="276" w:lineRule="auto"/>
        <w:rPr>
          <w:rFonts w:asciiTheme="minorHAnsi" w:hAnsiTheme="minorHAnsi" w:cstheme="minorHAnsi"/>
        </w:rPr>
      </w:pPr>
      <w:r w:rsidRPr="005247A4">
        <w:rPr>
          <w:rFonts w:asciiTheme="minorHAnsi" w:hAnsiTheme="minorHAnsi" w:cstheme="minorHAnsi"/>
        </w:rPr>
        <w:t xml:space="preserve">The Consent Forms will be revised whenever there are changes to study procedures or when new information becomes available that may affect the willingness of the patient to participate. </w:t>
      </w:r>
    </w:p>
    <w:p w14:paraId="14485B0F" w14:textId="77777777" w:rsidR="00771121" w:rsidRPr="005247A4" w:rsidRDefault="00771121" w:rsidP="00771121">
      <w:pPr>
        <w:pStyle w:val="NormalWeb"/>
        <w:spacing w:line="276" w:lineRule="auto"/>
        <w:rPr>
          <w:rFonts w:asciiTheme="minorHAnsi" w:hAnsiTheme="minorHAnsi" w:cstheme="minorHAnsi"/>
        </w:rPr>
      </w:pPr>
    </w:p>
    <w:p w14:paraId="36DA14CF" w14:textId="1ADB5195" w:rsidR="00771121" w:rsidRPr="005247A4" w:rsidRDefault="00771121" w:rsidP="00771121">
      <w:pPr>
        <w:pStyle w:val="NormalWeb"/>
        <w:spacing w:line="276" w:lineRule="auto"/>
        <w:rPr>
          <w:rFonts w:asciiTheme="minorHAnsi" w:hAnsiTheme="minorHAnsi" w:cstheme="minorHAnsi"/>
        </w:rPr>
      </w:pPr>
      <w:r w:rsidRPr="005247A4">
        <w:rPr>
          <w:rFonts w:asciiTheme="minorHAnsi" w:hAnsiTheme="minorHAnsi" w:cstheme="minorHAnsi"/>
        </w:rPr>
        <w:t>If the Consent Forms are revised (through an amendment or an addendum) to communicate information that might affect a patient's willingness to continue in the study, the patient or a legally authorized representative must re-consent by signing the most current version of the Consent Forms or the addendum in accordance with applicable laws and IRB/EC policy. For any updated or revised Consent Forms, the case history</w:t>
      </w:r>
      <w:r w:rsidR="00072DBB">
        <w:rPr>
          <w:rFonts w:asciiTheme="minorHAnsi" w:hAnsiTheme="minorHAnsi" w:cstheme="minorHAnsi"/>
        </w:rPr>
        <w:t>,</w:t>
      </w:r>
      <w:r w:rsidRPr="005247A4">
        <w:rPr>
          <w:rFonts w:asciiTheme="minorHAnsi" w:hAnsiTheme="minorHAnsi" w:cstheme="minorHAnsi"/>
        </w:rPr>
        <w:t xml:space="preserve"> or clinical records for each patient shall document the informed consent process and that written informed consent was obtained using the updated/revised Consent Forms for continued participation in the study. </w:t>
      </w:r>
    </w:p>
    <w:p w14:paraId="675D122D" w14:textId="77777777" w:rsidR="00771121" w:rsidRPr="005247A4" w:rsidRDefault="00771121" w:rsidP="00771121">
      <w:pPr>
        <w:pStyle w:val="NormalWeb"/>
        <w:spacing w:line="276" w:lineRule="auto"/>
        <w:rPr>
          <w:rFonts w:asciiTheme="minorHAnsi" w:hAnsiTheme="minorHAnsi" w:cstheme="minorHAnsi"/>
        </w:rPr>
      </w:pPr>
    </w:p>
    <w:p w14:paraId="09FD5984" w14:textId="4EA3F3B1" w:rsidR="00050CCF" w:rsidRDefault="00771121" w:rsidP="00771121">
      <w:pPr>
        <w:pStyle w:val="NormalWeb"/>
        <w:spacing w:line="276" w:lineRule="auto"/>
        <w:rPr>
          <w:rFonts w:asciiTheme="minorHAnsi" w:hAnsiTheme="minorHAnsi" w:cstheme="minorHAnsi"/>
        </w:rPr>
      </w:pPr>
      <w:r w:rsidRPr="005247A4">
        <w:rPr>
          <w:rFonts w:asciiTheme="minorHAnsi" w:hAnsiTheme="minorHAnsi" w:cstheme="minorHAnsi"/>
        </w:rPr>
        <w:t>A copy of each signed Consent Form must be provided to the patient. All signed and dated Consent Forms must remain in each patient’s study file or the site file and must be available for verification by study monitors at any time.</w:t>
      </w:r>
    </w:p>
    <w:p w14:paraId="5EC1F751" w14:textId="77777777" w:rsidR="00050CCF" w:rsidRDefault="00050CCF" w:rsidP="00771121">
      <w:pPr>
        <w:pStyle w:val="NormalWeb"/>
        <w:spacing w:line="276" w:lineRule="auto"/>
        <w:rPr>
          <w:rFonts w:asciiTheme="minorHAnsi" w:hAnsiTheme="minorHAnsi" w:cstheme="minorHAnsi"/>
        </w:rPr>
      </w:pPr>
    </w:p>
    <w:p w14:paraId="6CEC50DB" w14:textId="1BA78BCD" w:rsidR="00050CCF" w:rsidRPr="005247A4" w:rsidRDefault="00050CCF" w:rsidP="00050CCF">
      <w:pPr>
        <w:rPr>
          <w:rFonts w:asciiTheme="minorHAnsi" w:eastAsia="Calibri" w:hAnsiTheme="minorHAnsi" w:cstheme="minorHAnsi"/>
          <w:sz w:val="22"/>
          <w:szCs w:val="22"/>
        </w:rPr>
      </w:pPr>
      <w:r w:rsidRPr="005247A4">
        <w:rPr>
          <w:rFonts w:asciiTheme="minorHAnsi" w:eastAsia="Calibri" w:hAnsiTheme="minorHAnsi" w:cstheme="minorHAnsi"/>
          <w:b/>
          <w:bCs/>
          <w:sz w:val="22"/>
          <w:szCs w:val="22"/>
        </w:rPr>
        <w:t>Ethical considerations relating to the sharing of genetic test results with participants</w:t>
      </w:r>
      <w:r>
        <w:rPr>
          <w:rFonts w:asciiTheme="minorHAnsi" w:eastAsia="Calibri" w:hAnsiTheme="minorHAnsi" w:cstheme="minorHAnsi"/>
          <w:b/>
          <w:bCs/>
          <w:sz w:val="22"/>
          <w:szCs w:val="22"/>
        </w:rPr>
        <w:t>.</w:t>
      </w:r>
    </w:p>
    <w:p w14:paraId="40E6D865" w14:textId="77777777" w:rsidR="00050CCF" w:rsidRPr="005247A4" w:rsidRDefault="00050CCF" w:rsidP="00050CCF">
      <w:pPr>
        <w:rPr>
          <w:rFonts w:asciiTheme="minorHAnsi" w:eastAsia="Calibri" w:hAnsiTheme="minorHAnsi" w:cstheme="minorHAnsi"/>
          <w:sz w:val="22"/>
          <w:szCs w:val="22"/>
        </w:rPr>
      </w:pPr>
      <w:r w:rsidRPr="005247A4">
        <w:rPr>
          <w:rFonts w:asciiTheme="minorHAnsi" w:eastAsia="Calibri" w:hAnsiTheme="minorHAnsi" w:cstheme="minorHAnsi"/>
          <w:sz w:val="22"/>
          <w:szCs w:val="22"/>
        </w:rPr>
        <w:t>Genetic testing has benefits and risks that are different from those associated with other pathology tests. This is because of the predictive nature of certain genetic tests, and the shared familial implications and ownership of genetic information. As genetic test results may have implications for relatives in addition to the person being tested, it is important to mention this during the consent process. Therefore, we will take the following steps:</w:t>
      </w:r>
    </w:p>
    <w:p w14:paraId="730877D3" w14:textId="77777777" w:rsidR="00050CCF" w:rsidRPr="005247A4" w:rsidRDefault="00050CCF" w:rsidP="00050CCF">
      <w:pPr>
        <w:pStyle w:val="ListParagraph"/>
        <w:numPr>
          <w:ilvl w:val="1"/>
          <w:numId w:val="43"/>
        </w:numPr>
        <w:tabs>
          <w:tab w:val="clear" w:pos="1440"/>
        </w:tabs>
        <w:ind w:left="709"/>
        <w:rPr>
          <w:rFonts w:asciiTheme="minorHAnsi" w:eastAsia="Calibri" w:hAnsiTheme="minorHAnsi" w:cstheme="minorHAnsi"/>
          <w:sz w:val="22"/>
          <w:szCs w:val="22"/>
        </w:rPr>
      </w:pPr>
      <w:r w:rsidRPr="005247A4">
        <w:rPr>
          <w:rFonts w:asciiTheme="minorHAnsi" w:eastAsia="Calibri" w:hAnsiTheme="minorHAnsi" w:cstheme="minorHAnsi"/>
          <w:sz w:val="22"/>
          <w:szCs w:val="22"/>
        </w:rPr>
        <w:t>When undertaking consent, inform patients of the possible results of genetic testing and their implications.</w:t>
      </w:r>
    </w:p>
    <w:p w14:paraId="26E9D164" w14:textId="77777777" w:rsidR="00050CCF" w:rsidRPr="005247A4" w:rsidRDefault="00050CCF" w:rsidP="00050CCF">
      <w:pPr>
        <w:pStyle w:val="ListParagraph"/>
        <w:numPr>
          <w:ilvl w:val="1"/>
          <w:numId w:val="43"/>
        </w:numPr>
        <w:tabs>
          <w:tab w:val="clear" w:pos="1440"/>
        </w:tabs>
        <w:ind w:left="709"/>
        <w:rPr>
          <w:rFonts w:asciiTheme="minorHAnsi" w:eastAsia="Calibri" w:hAnsiTheme="minorHAnsi" w:cstheme="minorHAnsi"/>
          <w:sz w:val="22"/>
          <w:szCs w:val="22"/>
        </w:rPr>
      </w:pPr>
      <w:r w:rsidRPr="005247A4">
        <w:rPr>
          <w:rFonts w:asciiTheme="minorHAnsi" w:eastAsia="Calibri" w:hAnsiTheme="minorHAnsi" w:cstheme="minorHAnsi"/>
          <w:sz w:val="22"/>
          <w:szCs w:val="22"/>
        </w:rPr>
        <w:t>Provide participants with relevant SA Health associated Genetic Testing Insurance Information leaflet if they have more questions or concerns about genetic testing and insurance.</w:t>
      </w:r>
    </w:p>
    <w:p w14:paraId="7312A6FE" w14:textId="77777777" w:rsidR="00050CCF" w:rsidRPr="005247A4" w:rsidRDefault="00050CCF" w:rsidP="00050CCF">
      <w:pPr>
        <w:pStyle w:val="ListParagraph"/>
        <w:numPr>
          <w:ilvl w:val="1"/>
          <w:numId w:val="43"/>
        </w:numPr>
        <w:tabs>
          <w:tab w:val="clear" w:pos="1440"/>
        </w:tabs>
        <w:ind w:left="709"/>
        <w:rPr>
          <w:rFonts w:asciiTheme="minorHAnsi" w:eastAsia="Calibri" w:hAnsiTheme="minorHAnsi" w:cstheme="minorHAnsi"/>
          <w:sz w:val="22"/>
          <w:szCs w:val="22"/>
        </w:rPr>
      </w:pPr>
      <w:r w:rsidRPr="005247A4">
        <w:rPr>
          <w:rFonts w:asciiTheme="minorHAnsi" w:eastAsia="Calibri" w:hAnsiTheme="minorHAnsi" w:cstheme="minorHAnsi"/>
          <w:sz w:val="22"/>
          <w:szCs w:val="22"/>
        </w:rPr>
        <w:t>Briefly discuss the role of information sharing in the family and notification of at risk family members if a disease-causing variant is identified.</w:t>
      </w:r>
    </w:p>
    <w:p w14:paraId="2D9D4AEC" w14:textId="77777777" w:rsidR="00050CCF" w:rsidRPr="005247A4" w:rsidRDefault="00050CCF" w:rsidP="00050CCF">
      <w:pPr>
        <w:pStyle w:val="ListParagraph"/>
        <w:numPr>
          <w:ilvl w:val="1"/>
          <w:numId w:val="43"/>
        </w:numPr>
        <w:tabs>
          <w:tab w:val="clear" w:pos="1440"/>
        </w:tabs>
        <w:ind w:left="709"/>
        <w:rPr>
          <w:rFonts w:asciiTheme="minorHAnsi" w:eastAsia="Calibri" w:hAnsiTheme="minorHAnsi" w:cstheme="minorHAnsi"/>
          <w:sz w:val="22"/>
          <w:szCs w:val="22"/>
        </w:rPr>
      </w:pPr>
      <w:r w:rsidRPr="005247A4">
        <w:rPr>
          <w:rFonts w:asciiTheme="minorHAnsi" w:eastAsia="Calibri" w:hAnsiTheme="minorHAnsi" w:cstheme="minorHAnsi"/>
          <w:sz w:val="22"/>
          <w:szCs w:val="22"/>
        </w:rPr>
        <w:t>Provide access to genetic and clinical advice through relevant clinicians or clearly recommend to participants to seek their services. When a patient has a medical test, they usually expect to receive definitive results and often think that the test has a high chance of producing meaningful results. However, with genetic testing: The pick-up rate varies for each test and clinical indication, and in many contexts is low, ranging from 10% upwards. It is possible to receive complex or uncertain results.</w:t>
      </w:r>
    </w:p>
    <w:p w14:paraId="425C72D8" w14:textId="622EB21F" w:rsidR="00050CCF" w:rsidRPr="005247A4" w:rsidRDefault="00050CCF" w:rsidP="005247A4">
      <w:pPr>
        <w:pStyle w:val="ListParagraph"/>
        <w:numPr>
          <w:ilvl w:val="1"/>
          <w:numId w:val="43"/>
        </w:numPr>
        <w:tabs>
          <w:tab w:val="clear" w:pos="1440"/>
        </w:tabs>
        <w:ind w:left="709"/>
        <w:rPr>
          <w:rFonts w:asciiTheme="minorHAnsi" w:eastAsia="Calibri" w:hAnsiTheme="minorHAnsi" w:cstheme="minorHAnsi"/>
          <w:sz w:val="22"/>
          <w:szCs w:val="22"/>
        </w:rPr>
      </w:pPr>
      <w:r w:rsidRPr="005247A4">
        <w:rPr>
          <w:rFonts w:asciiTheme="minorHAnsi" w:eastAsia="Calibri" w:hAnsiTheme="minorHAnsi" w:cstheme="minorHAnsi"/>
          <w:sz w:val="22"/>
          <w:szCs w:val="22"/>
        </w:rPr>
        <w:t>Setting realistic expectations about the potential outcomes of a genetic test will help to minimise disappointment and confusion when a patient receives their results.</w:t>
      </w:r>
    </w:p>
    <w:p w14:paraId="6FAE9365" w14:textId="77777777" w:rsidR="00050CCF" w:rsidRPr="005247A4" w:rsidRDefault="00050CCF" w:rsidP="00050CCF">
      <w:pPr>
        <w:rPr>
          <w:rFonts w:asciiTheme="minorHAnsi" w:eastAsia="Calibri" w:hAnsiTheme="minorHAnsi" w:cstheme="minorHAnsi"/>
          <w:sz w:val="22"/>
          <w:szCs w:val="22"/>
        </w:rPr>
      </w:pPr>
    </w:p>
    <w:p w14:paraId="17597C1C" w14:textId="2D3C9313" w:rsidR="00050CCF" w:rsidRPr="005247A4" w:rsidRDefault="00050CCF" w:rsidP="00050CCF">
      <w:pPr>
        <w:rPr>
          <w:rFonts w:asciiTheme="minorHAnsi" w:eastAsia="Calibri" w:hAnsiTheme="minorHAnsi" w:cstheme="minorHAnsi"/>
          <w:sz w:val="22"/>
          <w:szCs w:val="22"/>
        </w:rPr>
      </w:pPr>
      <w:r w:rsidRPr="005247A4">
        <w:rPr>
          <w:rFonts w:asciiTheme="minorHAnsi" w:eastAsia="Calibri" w:hAnsiTheme="minorHAnsi" w:cstheme="minorHAnsi"/>
          <w:b/>
          <w:bCs/>
          <w:sz w:val="22"/>
          <w:szCs w:val="22"/>
        </w:rPr>
        <w:t>Secondary or incidental findings that arise from the analysis of personal information/data</w:t>
      </w:r>
      <w:r>
        <w:rPr>
          <w:rFonts w:asciiTheme="minorHAnsi" w:eastAsia="Calibri" w:hAnsiTheme="minorHAnsi" w:cstheme="minorHAnsi"/>
          <w:b/>
          <w:bCs/>
          <w:sz w:val="22"/>
          <w:szCs w:val="22"/>
        </w:rPr>
        <w:t>.</w:t>
      </w:r>
    </w:p>
    <w:p w14:paraId="5EFAFFBC" w14:textId="77777777" w:rsidR="00050CCF" w:rsidRPr="005247A4" w:rsidRDefault="00050CCF" w:rsidP="00050CCF">
      <w:pPr>
        <w:rPr>
          <w:rFonts w:asciiTheme="minorHAnsi" w:eastAsia="Calibri" w:hAnsiTheme="minorHAnsi" w:cstheme="minorHAnsi"/>
          <w:sz w:val="22"/>
          <w:szCs w:val="22"/>
        </w:rPr>
      </w:pPr>
      <w:r w:rsidRPr="005247A4">
        <w:rPr>
          <w:rFonts w:asciiTheme="minorHAnsi" w:eastAsia="Calibri" w:hAnsiTheme="minorHAnsi" w:cstheme="minorHAnsi"/>
          <w:sz w:val="22"/>
          <w:szCs w:val="22"/>
        </w:rPr>
        <w:t>The consenting/treating doctor will make it clear to participants when describing the study and obtaining informed consent whether there will be potential actionable or therapeutic benefit to them from the trial, informed by the results of their tumour testing. They will set realistic expectations about the potential outcomes of a genetic test to help minimise disappointment and confusion when a patient receives their results.</w:t>
      </w:r>
    </w:p>
    <w:p w14:paraId="5E31A6A9" w14:textId="77777777" w:rsidR="00050CCF" w:rsidRPr="005247A4" w:rsidRDefault="00050CCF" w:rsidP="00050CCF">
      <w:pPr>
        <w:rPr>
          <w:rFonts w:asciiTheme="minorHAnsi" w:eastAsia="Calibri" w:hAnsiTheme="minorHAnsi" w:cstheme="minorHAnsi"/>
          <w:sz w:val="22"/>
          <w:szCs w:val="22"/>
        </w:rPr>
      </w:pPr>
      <w:r w:rsidRPr="005247A4">
        <w:rPr>
          <w:rFonts w:asciiTheme="minorHAnsi" w:eastAsia="Calibri" w:hAnsiTheme="minorHAnsi" w:cstheme="minorHAnsi"/>
          <w:sz w:val="22"/>
          <w:szCs w:val="22"/>
        </w:rPr>
        <w:t> </w:t>
      </w:r>
    </w:p>
    <w:p w14:paraId="31D399A8" w14:textId="77777777" w:rsidR="00050CCF" w:rsidRPr="005247A4" w:rsidRDefault="00050CCF" w:rsidP="00050CCF">
      <w:pPr>
        <w:rPr>
          <w:rFonts w:asciiTheme="minorHAnsi" w:eastAsia="Calibri" w:hAnsiTheme="minorHAnsi" w:cstheme="minorHAnsi"/>
          <w:sz w:val="22"/>
          <w:szCs w:val="22"/>
        </w:rPr>
      </w:pPr>
      <w:r w:rsidRPr="005247A4">
        <w:rPr>
          <w:rFonts w:asciiTheme="minorHAnsi" w:eastAsia="Calibri" w:hAnsiTheme="minorHAnsi" w:cstheme="minorHAnsi"/>
          <w:b/>
          <w:bCs/>
          <w:sz w:val="22"/>
          <w:szCs w:val="22"/>
        </w:rPr>
        <w:t>Ethical considerations relating to any dissemination of outcomes to the participants.</w:t>
      </w:r>
    </w:p>
    <w:p w14:paraId="1DBA89F7" w14:textId="77777777" w:rsidR="00050CCF" w:rsidRPr="005247A4" w:rsidRDefault="00050CCF" w:rsidP="00050CCF">
      <w:pPr>
        <w:rPr>
          <w:rFonts w:asciiTheme="minorHAnsi" w:eastAsia="Calibri" w:hAnsiTheme="minorHAnsi" w:cstheme="minorHAnsi"/>
          <w:sz w:val="22"/>
          <w:szCs w:val="22"/>
        </w:rPr>
      </w:pPr>
      <w:r w:rsidRPr="005247A4">
        <w:rPr>
          <w:rFonts w:asciiTheme="minorHAnsi" w:eastAsia="Calibri" w:hAnsiTheme="minorHAnsi" w:cstheme="minorHAnsi"/>
          <w:sz w:val="22"/>
          <w:szCs w:val="22"/>
        </w:rPr>
        <w:t xml:space="preserve">The interpretation of tumour genetic test results can be complex. We will provide clinician training and support for discussing results of tumour genetic testing with participants. We will provide access to genetic counselling for patients and their families including assistance with decision making about genetic testing, reproductive risk counselling and support for adjustment to genetic test results. Additionally, we will co-ordinate family risk notification and predictive genetic testing if a disease-causing variant is identified. </w:t>
      </w:r>
    </w:p>
    <w:p w14:paraId="1487F4CE" w14:textId="77777777" w:rsidR="00050CCF" w:rsidRPr="005247A4" w:rsidRDefault="00050CCF" w:rsidP="00771121">
      <w:pPr>
        <w:pStyle w:val="NormalWeb"/>
        <w:spacing w:line="276" w:lineRule="auto"/>
        <w:rPr>
          <w:rFonts w:asciiTheme="minorHAnsi" w:hAnsiTheme="minorHAnsi" w:cstheme="minorHAnsi"/>
        </w:rPr>
      </w:pPr>
    </w:p>
    <w:p w14:paraId="2B666054" w14:textId="77777777"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w:t>
      </w:r>
    </w:p>
    <w:p w14:paraId="118A3D2D" w14:textId="0B7F7450" w:rsidR="00771121" w:rsidRPr="002A6F7F" w:rsidRDefault="00771121" w:rsidP="00771121">
      <w:pPr>
        <w:pStyle w:val="Heading3"/>
        <w:rPr>
          <w:rFonts w:asciiTheme="minorHAnsi" w:eastAsia="Times New Roman" w:hAnsiTheme="minorHAnsi" w:cstheme="minorHAnsi"/>
        </w:rPr>
      </w:pPr>
      <w:r w:rsidRPr="002A6F7F">
        <w:rPr>
          <w:rFonts w:asciiTheme="minorHAnsi" w:eastAsia="Times New Roman" w:hAnsiTheme="minorHAnsi" w:cstheme="minorHAnsi"/>
        </w:rPr>
        <w:t xml:space="preserve">10.1.3 </w:t>
      </w:r>
      <w:r w:rsidR="006E3A72" w:rsidRPr="002A6F7F">
        <w:rPr>
          <w:rFonts w:asciiTheme="minorHAnsi" w:eastAsia="Times New Roman" w:hAnsiTheme="minorHAnsi" w:cstheme="minorHAnsi"/>
          <w:b/>
          <w:bCs/>
        </w:rPr>
        <w:t>Waiver of consent for historical comparator cohort</w:t>
      </w:r>
    </w:p>
    <w:p w14:paraId="1F6FD1BB" w14:textId="77777777" w:rsidR="006E3A72" w:rsidRPr="002A6F7F" w:rsidRDefault="006E3A72" w:rsidP="006E3A72">
      <w:pPr>
        <w:pStyle w:val="NormalWeb"/>
        <w:spacing w:line="276" w:lineRule="auto"/>
        <w:jc w:val="both"/>
        <w:rPr>
          <w:rFonts w:asciiTheme="minorHAnsi" w:hAnsiTheme="minorHAnsi" w:cstheme="minorHAnsi"/>
        </w:rPr>
      </w:pPr>
      <w:r w:rsidRPr="002A6F7F">
        <w:rPr>
          <w:rFonts w:asciiTheme="minorHAnsi" w:hAnsiTheme="minorHAnsi" w:cstheme="minorHAnsi"/>
        </w:rPr>
        <w:t>Under the National Statement on Ethical Conduct in Human Research (2023) section 2.3.9, we seek a waiver of consent on the basis that:</w:t>
      </w:r>
    </w:p>
    <w:p w14:paraId="1FCDA9B5" w14:textId="77777777"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b/>
          <w:bCs/>
          <w:sz w:val="22"/>
          <w:szCs w:val="22"/>
        </w:rPr>
        <w:t>(a) involvement in the research carries no more than low risk to participants.</w:t>
      </w:r>
      <w:r w:rsidRPr="002A6F7F">
        <w:rPr>
          <w:rFonts w:asciiTheme="minorHAnsi" w:hAnsiTheme="minorHAnsi" w:cstheme="minorHAnsi"/>
          <w:sz w:val="22"/>
          <w:szCs w:val="22"/>
        </w:rPr>
        <w:t xml:space="preserve"> As this is a retrospective cohort study there is no direct harm or discomfort to participants. There is a small risk of re-identification of individuals during the research process because record linkage requires personally identifying information. This risk will be minimised by strict data governance procedures (see (f) below). Personally identifying information will be kept separate from content data; individuals will be assigned unique person IDs that will be used for data collection and data analysis. Neither individuals nor institutions will be identified in the study findings. </w:t>
      </w:r>
    </w:p>
    <w:p w14:paraId="2FF45621" w14:textId="339DD4C4"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b/>
          <w:bCs/>
          <w:sz w:val="22"/>
          <w:szCs w:val="22"/>
        </w:rPr>
        <w:t>(b) the benefits from the research justify any risks of harm associated with not seeking consent.</w:t>
      </w:r>
      <w:r w:rsidRPr="002A6F7F">
        <w:rPr>
          <w:rFonts w:asciiTheme="minorHAnsi" w:hAnsiTheme="minorHAnsi" w:cstheme="minorHAnsi"/>
          <w:sz w:val="22"/>
          <w:szCs w:val="22"/>
        </w:rPr>
        <w:t xml:space="preserve"> Survival after a diagnosis of CUP is poor and we do not know whether implementation of the CUP OCP improves survival or quality of life. The health service use and health outcomes for the comparator cohort are crucial to understanding </w:t>
      </w:r>
      <w:r w:rsidR="004033A8" w:rsidRPr="002A6F7F">
        <w:rPr>
          <w:rFonts w:asciiTheme="minorHAnsi" w:hAnsiTheme="minorHAnsi" w:cstheme="minorHAnsi"/>
          <w:sz w:val="22"/>
          <w:szCs w:val="22"/>
        </w:rPr>
        <w:t>these</w:t>
      </w:r>
      <w:r w:rsidRPr="002A6F7F">
        <w:rPr>
          <w:rFonts w:asciiTheme="minorHAnsi" w:hAnsiTheme="minorHAnsi" w:cstheme="minorHAnsi"/>
          <w:sz w:val="22"/>
          <w:szCs w:val="22"/>
        </w:rPr>
        <w:t xml:space="preserve"> outcomes for the trial cohort.</w:t>
      </w:r>
    </w:p>
    <w:p w14:paraId="4B98ED81" w14:textId="77777777"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b/>
          <w:bCs/>
          <w:sz w:val="22"/>
          <w:szCs w:val="22"/>
        </w:rPr>
        <w:t>(c) it is impracticable to obtain consent.</w:t>
      </w:r>
      <w:r w:rsidRPr="002A6F7F">
        <w:rPr>
          <w:rFonts w:asciiTheme="minorHAnsi" w:hAnsiTheme="minorHAnsi" w:cstheme="minorHAnsi"/>
          <w:sz w:val="22"/>
          <w:szCs w:val="22"/>
        </w:rPr>
        <w:t xml:space="preserve"> Obtaining individual consent is impracticable given the very low 5-year survival rate after CUP diagnosis. Most patients in the comparator cohort will have died; obtaining consent from only those who are still living would generate a biased subset. </w:t>
      </w:r>
    </w:p>
    <w:p w14:paraId="44DC4C93" w14:textId="77777777"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b/>
          <w:bCs/>
          <w:sz w:val="22"/>
          <w:szCs w:val="22"/>
        </w:rPr>
        <w:t>(d) there is no known or likely reason for thinking that participants would not have consented if they had been asked.</w:t>
      </w:r>
      <w:r w:rsidRPr="002A6F7F">
        <w:rPr>
          <w:rFonts w:asciiTheme="minorHAnsi" w:hAnsiTheme="minorHAnsi" w:cstheme="minorHAnsi"/>
          <w:sz w:val="22"/>
          <w:szCs w:val="22"/>
        </w:rPr>
        <w:t xml:space="preserve"> The benefits of this research outweigh the minimal risk associated with disclosure of personal information, and this research cannot be undertaken using an alternative study design due to the low survival rate and the nature of the data needed to meet the Aims. Improving outcomes for people diagnosed with CUP is rated highly by patients, their carers, and their clinicians.</w:t>
      </w:r>
    </w:p>
    <w:p w14:paraId="52726DA8" w14:textId="6428FEEF"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b/>
          <w:bCs/>
          <w:sz w:val="22"/>
          <w:szCs w:val="22"/>
        </w:rPr>
        <w:t>(e) there is sufficient protection of their privacy.</w:t>
      </w:r>
      <w:r w:rsidRPr="002A6F7F">
        <w:rPr>
          <w:rFonts w:asciiTheme="minorHAnsi" w:hAnsiTheme="minorHAnsi" w:cstheme="minorHAnsi"/>
          <w:sz w:val="22"/>
          <w:szCs w:val="22"/>
        </w:rPr>
        <w:t xml:space="preserve"> Risk mitigation strategies will be employed to minimise the risk to personal privacy throughout the research process i.e. during data extraction, record linkage, data analysis</w:t>
      </w:r>
      <w:r w:rsidR="0077372D">
        <w:rPr>
          <w:rFonts w:asciiTheme="minorHAnsi" w:hAnsiTheme="minorHAnsi" w:cstheme="minorHAnsi"/>
          <w:sz w:val="22"/>
          <w:szCs w:val="22"/>
        </w:rPr>
        <w:t>,</w:t>
      </w:r>
      <w:r w:rsidRPr="002A6F7F">
        <w:rPr>
          <w:rFonts w:asciiTheme="minorHAnsi" w:hAnsiTheme="minorHAnsi" w:cstheme="minorHAnsi"/>
          <w:sz w:val="22"/>
          <w:szCs w:val="22"/>
        </w:rPr>
        <w:t xml:space="preserve"> and reporting. There is a small risk to the privacy of individuals during data extraction and record linkage because personally identifying information is used. However, this risk is minimised by applying the separation principle. Under this principle, personally identifying information is never seen in conjunction with content data (i.e. clinical information). An authorised third party (the AIHW) will undertake the record linkage using best-practice, privacy-preserving protocols. The process of record linkage is largely automated, requiring minimal viewing of individual records. The flow of data has been designed to maximise privacy.</w:t>
      </w:r>
    </w:p>
    <w:p w14:paraId="0AE5A019" w14:textId="48F8236B"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sz w:val="22"/>
          <w:szCs w:val="22"/>
        </w:rPr>
        <w:t>Access to the identified data will be restricted to the smallest number of (i) study staff required to extract the data from clinical records and (ii) AIHW staff required to undertake the linkage. The staff responsible for data extraction will not have access to the linked health data in the secure access environment. Furthermore, all such staff will sign confidentiality agreements. All researchers will sign any necessary confidentiality undertakings, be familiar with the NHMRC Code for the Conduct of Responsible Research, abide by the UNSW Research Code of Conduct</w:t>
      </w:r>
      <w:r w:rsidR="0077372D">
        <w:rPr>
          <w:rFonts w:asciiTheme="minorHAnsi" w:hAnsiTheme="minorHAnsi" w:cstheme="minorHAnsi"/>
          <w:sz w:val="22"/>
          <w:szCs w:val="22"/>
        </w:rPr>
        <w:t>,</w:t>
      </w:r>
      <w:r w:rsidRPr="002A6F7F">
        <w:rPr>
          <w:rFonts w:asciiTheme="minorHAnsi" w:hAnsiTheme="minorHAnsi" w:cstheme="minorHAnsi"/>
          <w:sz w:val="22"/>
          <w:szCs w:val="22"/>
        </w:rPr>
        <w:t xml:space="preserve"> and undertake any necessary training relating to data access/use. </w:t>
      </w:r>
    </w:p>
    <w:p w14:paraId="263B9F4C" w14:textId="72738CE5"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sz w:val="22"/>
          <w:szCs w:val="22"/>
        </w:rPr>
        <w:t xml:space="preserve">Linked content data accessed by the researchers in a secure access environment will not contain personal identifiers, and all outputs will undergo independent review to ensure that the confidentiality and privacy of individuals and facilities </w:t>
      </w:r>
      <w:r w:rsidR="0077372D">
        <w:rPr>
          <w:rFonts w:asciiTheme="minorHAnsi" w:hAnsiTheme="minorHAnsi" w:cstheme="minorHAnsi"/>
          <w:sz w:val="22"/>
          <w:szCs w:val="22"/>
        </w:rPr>
        <w:t>are</w:t>
      </w:r>
      <w:r w:rsidRPr="002A6F7F">
        <w:rPr>
          <w:rFonts w:asciiTheme="minorHAnsi" w:hAnsiTheme="minorHAnsi" w:cstheme="minorHAnsi"/>
          <w:sz w:val="22"/>
          <w:szCs w:val="22"/>
        </w:rPr>
        <w:t xml:space="preserve"> maintained. All minimum cell size restrictions will be adhered to. Draft presentations, manuscripts</w:t>
      </w:r>
      <w:r w:rsidR="0077372D">
        <w:rPr>
          <w:rFonts w:asciiTheme="minorHAnsi" w:hAnsiTheme="minorHAnsi" w:cstheme="minorHAnsi"/>
          <w:sz w:val="22"/>
          <w:szCs w:val="22"/>
        </w:rPr>
        <w:t>,</w:t>
      </w:r>
      <w:r w:rsidRPr="002A6F7F">
        <w:rPr>
          <w:rFonts w:asciiTheme="minorHAnsi" w:hAnsiTheme="minorHAnsi" w:cstheme="minorHAnsi"/>
          <w:sz w:val="22"/>
          <w:szCs w:val="22"/>
        </w:rPr>
        <w:t xml:space="preserve"> and reports will be shared with all data custodians for review prior to public release.</w:t>
      </w:r>
    </w:p>
    <w:p w14:paraId="585AF3A2" w14:textId="77777777" w:rsidR="006E3A72" w:rsidRPr="002A6F7F" w:rsidRDefault="006E3A72" w:rsidP="006E3A72">
      <w:pPr>
        <w:spacing w:before="120" w:after="120"/>
        <w:jc w:val="both"/>
        <w:rPr>
          <w:rFonts w:asciiTheme="minorHAnsi" w:hAnsiTheme="minorHAnsi" w:cstheme="minorHAnsi"/>
          <w:bCs/>
          <w:sz w:val="22"/>
          <w:szCs w:val="22"/>
        </w:rPr>
      </w:pPr>
      <w:r w:rsidRPr="002A6F7F">
        <w:rPr>
          <w:rFonts w:asciiTheme="minorHAnsi" w:hAnsiTheme="minorHAnsi" w:cstheme="minorHAnsi"/>
          <w:b/>
          <w:bCs/>
          <w:sz w:val="22"/>
          <w:szCs w:val="22"/>
        </w:rPr>
        <w:t xml:space="preserve">(f) there is an adequate plan to protect the confidentiality of data. </w:t>
      </w:r>
      <w:r w:rsidRPr="002A6F7F">
        <w:rPr>
          <w:rFonts w:asciiTheme="minorHAnsi" w:hAnsiTheme="minorHAnsi" w:cstheme="minorHAnsi"/>
          <w:bCs/>
          <w:sz w:val="22"/>
          <w:szCs w:val="22"/>
        </w:rPr>
        <w:t xml:space="preserve">The use and access of data by researchers will follow agreed processes to ensure that anonymity is preserved and risks to privacy is minimised. </w:t>
      </w:r>
    </w:p>
    <w:p w14:paraId="34418391" w14:textId="55F122E7" w:rsidR="006E3A72" w:rsidRPr="002A6F7F" w:rsidRDefault="006E3A72" w:rsidP="006E3A72">
      <w:pPr>
        <w:spacing w:before="120" w:after="120"/>
        <w:jc w:val="both"/>
        <w:rPr>
          <w:rFonts w:asciiTheme="minorHAnsi" w:hAnsiTheme="minorHAnsi" w:cstheme="minorHAnsi"/>
          <w:bCs/>
          <w:sz w:val="22"/>
          <w:szCs w:val="22"/>
        </w:rPr>
      </w:pPr>
      <w:r w:rsidRPr="002A6F7F">
        <w:rPr>
          <w:rFonts w:asciiTheme="minorHAnsi" w:hAnsiTheme="minorHAnsi" w:cstheme="minorHAnsi"/>
          <w:bCs/>
          <w:sz w:val="22"/>
          <w:szCs w:val="22"/>
        </w:rPr>
        <w:t>Data will be extracted from medical records and entered into a R</w:t>
      </w:r>
      <w:r w:rsidR="009847DB">
        <w:rPr>
          <w:rFonts w:asciiTheme="minorHAnsi" w:hAnsiTheme="minorHAnsi" w:cstheme="minorHAnsi"/>
          <w:bCs/>
          <w:sz w:val="22"/>
          <w:szCs w:val="22"/>
        </w:rPr>
        <w:t>ED</w:t>
      </w:r>
      <w:r w:rsidRPr="002A6F7F">
        <w:rPr>
          <w:rFonts w:asciiTheme="minorHAnsi" w:hAnsiTheme="minorHAnsi" w:cstheme="minorHAnsi"/>
          <w:bCs/>
          <w:sz w:val="22"/>
          <w:szCs w:val="22"/>
        </w:rPr>
        <w:t>Cap database which will use a 2-factor authentication process. The data will be stored at Flinders Medical Centre.</w:t>
      </w:r>
      <w:r w:rsidRPr="002A6F7F">
        <w:rPr>
          <w:rFonts w:asciiTheme="minorHAnsi" w:hAnsiTheme="minorHAnsi" w:cstheme="minorHAnsi"/>
          <w:bCs/>
          <w:sz w:val="22"/>
          <w:szCs w:val="22"/>
          <w:lang w:val="en"/>
        </w:rPr>
        <w:t xml:space="preserve"> Information and communication technology (ICT) security at Flinders Medical Center will ensure controlled access to this confidential information. </w:t>
      </w:r>
    </w:p>
    <w:p w14:paraId="506112DD" w14:textId="1ED4DF8C" w:rsidR="006E3A72" w:rsidRPr="002A6F7F" w:rsidRDefault="006E3A72" w:rsidP="006E3A72">
      <w:pPr>
        <w:spacing w:before="120" w:after="120"/>
        <w:jc w:val="both"/>
        <w:rPr>
          <w:rFonts w:asciiTheme="minorHAnsi" w:hAnsiTheme="minorHAnsi" w:cstheme="minorHAnsi"/>
          <w:b/>
          <w:sz w:val="22"/>
          <w:szCs w:val="22"/>
        </w:rPr>
      </w:pPr>
      <w:r w:rsidRPr="002A6F7F">
        <w:rPr>
          <w:rFonts w:asciiTheme="minorHAnsi" w:hAnsiTheme="minorHAnsi" w:cstheme="minorHAnsi"/>
          <w:sz w:val="22"/>
          <w:szCs w:val="22"/>
        </w:rPr>
        <w:t>As this project involves cross</w:t>
      </w:r>
      <w:r w:rsidR="0077372D">
        <w:rPr>
          <w:rFonts w:asciiTheme="minorHAnsi" w:hAnsiTheme="minorHAnsi" w:cstheme="minorHAnsi"/>
          <w:sz w:val="22"/>
          <w:szCs w:val="22"/>
        </w:rPr>
        <w:t>-</w:t>
      </w:r>
      <w:r w:rsidRPr="002A6F7F">
        <w:rPr>
          <w:rFonts w:asciiTheme="minorHAnsi" w:hAnsiTheme="minorHAnsi" w:cstheme="minorHAnsi"/>
          <w:sz w:val="22"/>
          <w:szCs w:val="22"/>
        </w:rPr>
        <w:t>jurisdictional linkage, the linked data can only be accessed by researchers in a secure access environment. The environment uses purpose-built technology to automate and manage information flows and provides tight control over data access that overcomes the major privacy challenges,</w:t>
      </w:r>
      <w:r w:rsidR="0077372D">
        <w:rPr>
          <w:rFonts w:asciiTheme="minorHAnsi" w:hAnsiTheme="minorHAnsi" w:cstheme="minorHAnsi"/>
          <w:sz w:val="22"/>
          <w:szCs w:val="22"/>
        </w:rPr>
        <w:t xml:space="preserve"> and</w:t>
      </w:r>
      <w:r w:rsidRPr="002A6F7F">
        <w:rPr>
          <w:rFonts w:asciiTheme="minorHAnsi" w:hAnsiTheme="minorHAnsi" w:cstheme="minorHAnsi"/>
          <w:sz w:val="22"/>
          <w:szCs w:val="22"/>
        </w:rPr>
        <w:t xml:space="preserve"> reputational and legal liability risks associated with releasing data to external parties. The data cannot be copied, downloaded, or transmitted by email or other means. Researchers can take their analytical output from the environment but not the original data. All inputs and outputs are vetted through a unique “curated gateway” for compliance and the system records and archives all transactions for future reference. Access is strongly authenticated requiring three different factors of authentication. All users are required to undertake training on issues of privacy, ethics, information security</w:t>
      </w:r>
      <w:r w:rsidR="0077372D">
        <w:rPr>
          <w:rFonts w:asciiTheme="minorHAnsi" w:hAnsiTheme="minorHAnsi" w:cstheme="minorHAnsi"/>
          <w:sz w:val="22"/>
          <w:szCs w:val="22"/>
        </w:rPr>
        <w:t>,</w:t>
      </w:r>
      <w:r w:rsidRPr="002A6F7F">
        <w:rPr>
          <w:rFonts w:asciiTheme="minorHAnsi" w:hAnsiTheme="minorHAnsi" w:cstheme="minorHAnsi"/>
          <w:sz w:val="22"/>
          <w:szCs w:val="22"/>
        </w:rPr>
        <w:t xml:space="preserve"> and statistical disclosure control prior to gaining access and they sign a deed outlining the terms and conditions of use. The system is hosted in two tier</w:t>
      </w:r>
      <w:r w:rsidR="0077372D">
        <w:rPr>
          <w:rFonts w:asciiTheme="minorHAnsi" w:hAnsiTheme="minorHAnsi" w:cstheme="minorHAnsi"/>
          <w:sz w:val="22"/>
          <w:szCs w:val="22"/>
        </w:rPr>
        <w:t>s</w:t>
      </w:r>
      <w:r w:rsidRPr="002A6F7F">
        <w:rPr>
          <w:rFonts w:asciiTheme="minorHAnsi" w:hAnsiTheme="minorHAnsi" w:cstheme="minorHAnsi"/>
          <w:sz w:val="22"/>
          <w:szCs w:val="22"/>
        </w:rPr>
        <w:t xml:space="preserve"> 3+ (i.e., best available) data centres. Regular on-site and off-site backups of data are made. All off-site backups and archival data are encrypted prior to being transferred to secure off-site storage. An audit record will be maintained, and it will allow</w:t>
      </w:r>
      <w:r w:rsidR="0077372D">
        <w:rPr>
          <w:rFonts w:asciiTheme="minorHAnsi" w:hAnsiTheme="minorHAnsi" w:cstheme="minorHAnsi"/>
          <w:sz w:val="22"/>
          <w:szCs w:val="22"/>
        </w:rPr>
        <w:t xml:space="preserve"> the</w:t>
      </w:r>
      <w:r w:rsidRPr="002A6F7F">
        <w:rPr>
          <w:rFonts w:asciiTheme="minorHAnsi" w:hAnsiTheme="minorHAnsi" w:cstheme="minorHAnsi"/>
          <w:sz w:val="22"/>
          <w:szCs w:val="22"/>
        </w:rPr>
        <w:t xml:space="preserve"> destruction of data to be completed when necessary.</w:t>
      </w:r>
    </w:p>
    <w:p w14:paraId="371D832D" w14:textId="6790B95A"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sz w:val="22"/>
          <w:szCs w:val="22"/>
        </w:rPr>
        <w:t xml:space="preserve">The number of researchers with access to the linked data will be limited at any one time. Other named investigators will have access only to aggregate, tabular summaries of the data. We will submit </w:t>
      </w:r>
      <w:r w:rsidR="0077372D">
        <w:rPr>
          <w:rFonts w:asciiTheme="minorHAnsi" w:hAnsiTheme="minorHAnsi" w:cstheme="minorHAnsi"/>
          <w:sz w:val="22"/>
          <w:szCs w:val="22"/>
        </w:rPr>
        <w:t xml:space="preserve">a </w:t>
      </w:r>
      <w:r w:rsidRPr="002A6F7F">
        <w:rPr>
          <w:rFonts w:asciiTheme="minorHAnsi" w:hAnsiTheme="minorHAnsi" w:cstheme="minorHAnsi"/>
          <w:sz w:val="22"/>
          <w:szCs w:val="22"/>
        </w:rPr>
        <w:t xml:space="preserve">change in personnel forms (or equivalent) to </w:t>
      </w:r>
      <w:r w:rsidR="007A287A" w:rsidRPr="002A6F7F">
        <w:rPr>
          <w:rFonts w:asciiTheme="minorHAnsi" w:hAnsiTheme="minorHAnsi" w:cstheme="minorHAnsi"/>
          <w:sz w:val="22"/>
          <w:szCs w:val="22"/>
        </w:rPr>
        <w:t xml:space="preserve">the Southern Adelaide Clinical HREC </w:t>
      </w:r>
      <w:r w:rsidRPr="002A6F7F">
        <w:rPr>
          <w:rFonts w:asciiTheme="minorHAnsi" w:hAnsiTheme="minorHAnsi" w:cstheme="minorHAnsi"/>
          <w:sz w:val="22"/>
          <w:szCs w:val="22"/>
        </w:rPr>
        <w:t xml:space="preserve">for approval prior to providing data access to new analysts. Likewise, we will notify the HREC when personnel no longer require access to the data. </w:t>
      </w:r>
    </w:p>
    <w:p w14:paraId="023E157E" w14:textId="77777777" w:rsidR="006E3A72" w:rsidRPr="002A6F7F" w:rsidRDefault="006E3A72" w:rsidP="006E3A72">
      <w:pPr>
        <w:spacing w:before="120" w:after="120"/>
        <w:jc w:val="both"/>
        <w:rPr>
          <w:rFonts w:asciiTheme="minorHAnsi" w:hAnsiTheme="minorHAnsi" w:cstheme="minorHAnsi"/>
          <w:b/>
          <w:sz w:val="22"/>
          <w:szCs w:val="22"/>
        </w:rPr>
      </w:pPr>
      <w:r w:rsidRPr="002A6F7F">
        <w:rPr>
          <w:rFonts w:asciiTheme="minorHAnsi" w:hAnsiTheme="minorHAnsi" w:cstheme="minorHAnsi"/>
          <w:sz w:val="22"/>
          <w:szCs w:val="22"/>
        </w:rPr>
        <w:t>Results will be published in a form that will not allow individuals or facilities to be identified, that is, in aggregate, tabular form only. All outputs will be reviewed for potentially identifiable information (including small cell sizes) and statistical disclosure control will be used to protect confidentiality and privacy, where needed.</w:t>
      </w:r>
    </w:p>
    <w:p w14:paraId="22CB2278" w14:textId="0DF489B4" w:rsidR="006E3A72" w:rsidRPr="002A6F7F" w:rsidRDefault="006E3A72" w:rsidP="006E3A72">
      <w:pPr>
        <w:spacing w:before="120" w:after="120"/>
        <w:jc w:val="both"/>
        <w:rPr>
          <w:rFonts w:asciiTheme="minorHAnsi" w:hAnsiTheme="minorHAnsi" w:cstheme="minorHAnsi"/>
          <w:sz w:val="22"/>
          <w:szCs w:val="22"/>
        </w:rPr>
      </w:pPr>
      <w:r w:rsidRPr="002A6F7F">
        <w:rPr>
          <w:rFonts w:asciiTheme="minorHAnsi" w:hAnsiTheme="minorHAnsi" w:cstheme="minorHAnsi"/>
          <w:b/>
          <w:bCs/>
          <w:sz w:val="22"/>
          <w:szCs w:val="22"/>
        </w:rPr>
        <w:t>(g) in case the results have significance for the participants' welfare there is, where practicable, a plan for making information arising from the research available to them.</w:t>
      </w:r>
      <w:r w:rsidRPr="002A6F7F">
        <w:rPr>
          <w:rFonts w:asciiTheme="minorHAnsi" w:hAnsiTheme="minorHAnsi" w:cstheme="minorHAnsi"/>
          <w:sz w:val="22"/>
          <w:szCs w:val="22"/>
        </w:rPr>
        <w:t xml:space="preserve"> All data obtained under a waiver of consent is administrative in nature and of no significance to individual patient welfare. There is a clear plan for dissemination of the aggregate research results to all stakeholders. We have established a multidisciplinary Project Advisory Group involving oncologists, molecular pathologists, clinicians, and community representatives. The Group will assist in protocol development, interpretation of results, and the dissemination and translation of findings. Face-to-face meetings will be scheduled quarterly. Findings will be published in academic journals, policy and lay summary briefs, media releases, and relevant websites.</w:t>
      </w:r>
      <w:r w:rsidR="00AE366C">
        <w:rPr>
          <w:rFonts w:asciiTheme="minorHAnsi" w:hAnsiTheme="minorHAnsi" w:cstheme="minorHAnsi"/>
          <w:sz w:val="22"/>
          <w:szCs w:val="22"/>
        </w:rPr>
        <w:t xml:space="preserve"> </w:t>
      </w:r>
      <w:r w:rsidRPr="002A6F7F">
        <w:rPr>
          <w:rFonts w:asciiTheme="minorHAnsi" w:hAnsiTheme="minorHAnsi" w:cstheme="minorHAnsi"/>
          <w:sz w:val="22"/>
          <w:szCs w:val="22"/>
        </w:rPr>
        <w:t xml:space="preserve">They will be presented at major conferences and consumer forums. Our established connections with the Clinical Oncology Society of Australasia (COSA) will ensure </w:t>
      </w:r>
      <w:r w:rsidR="00D10E73">
        <w:rPr>
          <w:rFonts w:asciiTheme="minorHAnsi" w:hAnsiTheme="minorHAnsi" w:cstheme="minorHAnsi"/>
          <w:sz w:val="22"/>
          <w:szCs w:val="22"/>
        </w:rPr>
        <w:t xml:space="preserve">the </w:t>
      </w:r>
      <w:r w:rsidRPr="002A6F7F">
        <w:rPr>
          <w:rFonts w:asciiTheme="minorHAnsi" w:hAnsiTheme="minorHAnsi" w:cstheme="minorHAnsi"/>
          <w:sz w:val="22"/>
          <w:szCs w:val="22"/>
        </w:rPr>
        <w:t>communication of findings to oncologists.</w:t>
      </w:r>
    </w:p>
    <w:p w14:paraId="65F62910" w14:textId="73DD52B5" w:rsidR="006E3A72" w:rsidRPr="002A6F7F" w:rsidRDefault="006E3A72" w:rsidP="006E3A72">
      <w:pPr>
        <w:spacing w:before="120" w:after="120"/>
        <w:jc w:val="both"/>
        <w:rPr>
          <w:rFonts w:asciiTheme="minorHAnsi" w:hAnsiTheme="minorHAnsi" w:cstheme="minorHAnsi"/>
          <w:b/>
          <w:bCs/>
          <w:sz w:val="22"/>
          <w:szCs w:val="22"/>
        </w:rPr>
      </w:pPr>
      <w:r w:rsidRPr="002A6F7F">
        <w:rPr>
          <w:rFonts w:asciiTheme="minorHAnsi" w:hAnsiTheme="minorHAnsi" w:cstheme="minorHAnsi"/>
          <w:sz w:val="22"/>
          <w:szCs w:val="22"/>
        </w:rPr>
        <w:t>We plan to develop a separate study that specifically involves Aboriginal and Torres Strait Islander peoples, and for that study</w:t>
      </w:r>
      <w:r w:rsidR="00D10E73">
        <w:rPr>
          <w:rFonts w:asciiTheme="minorHAnsi" w:hAnsiTheme="minorHAnsi" w:cstheme="minorHAnsi"/>
          <w:sz w:val="22"/>
          <w:szCs w:val="22"/>
        </w:rPr>
        <w:t>,</w:t>
      </w:r>
      <w:r w:rsidRPr="002A6F7F">
        <w:rPr>
          <w:rFonts w:asciiTheme="minorHAnsi" w:hAnsiTheme="minorHAnsi" w:cstheme="minorHAnsi"/>
          <w:sz w:val="22"/>
          <w:szCs w:val="22"/>
        </w:rPr>
        <w:t xml:space="preserve"> an appropriate Indigenous governance process will be set</w:t>
      </w:r>
      <w:r w:rsidR="00D10E73">
        <w:rPr>
          <w:rFonts w:asciiTheme="minorHAnsi" w:hAnsiTheme="minorHAnsi" w:cstheme="minorHAnsi"/>
          <w:sz w:val="22"/>
          <w:szCs w:val="22"/>
        </w:rPr>
        <w:t xml:space="preserve"> </w:t>
      </w:r>
      <w:r w:rsidRPr="002A6F7F">
        <w:rPr>
          <w:rFonts w:asciiTheme="minorHAnsi" w:hAnsiTheme="minorHAnsi" w:cstheme="minorHAnsi"/>
          <w:sz w:val="22"/>
          <w:szCs w:val="22"/>
        </w:rPr>
        <w:t>up</w:t>
      </w:r>
      <w:r w:rsidR="00D10E73">
        <w:rPr>
          <w:rFonts w:asciiTheme="minorHAnsi" w:hAnsiTheme="minorHAnsi" w:cstheme="minorHAnsi"/>
          <w:sz w:val="22"/>
          <w:szCs w:val="22"/>
        </w:rPr>
        <w:t>,</w:t>
      </w:r>
      <w:r w:rsidRPr="002A6F7F">
        <w:rPr>
          <w:rFonts w:asciiTheme="minorHAnsi" w:hAnsiTheme="minorHAnsi" w:cstheme="minorHAnsi"/>
          <w:sz w:val="22"/>
          <w:szCs w:val="22"/>
        </w:rPr>
        <w:t xml:space="preserve"> and Indigenous researchers will lead analyses and report findings about Indigenous people. We will seek approval from the </w:t>
      </w:r>
      <w:r w:rsidRPr="002A6F7F">
        <w:rPr>
          <w:rFonts w:asciiTheme="minorHAnsi" w:hAnsiTheme="minorHAnsi" w:cstheme="minorHAnsi"/>
          <w:b/>
          <w:bCs/>
          <w:sz w:val="22"/>
          <w:szCs w:val="22"/>
        </w:rPr>
        <w:t xml:space="preserve">Aboriginal Human Research Ethics Committee (AHREC). </w:t>
      </w:r>
    </w:p>
    <w:p w14:paraId="2F9248FE" w14:textId="77777777" w:rsidR="006E3A72" w:rsidRPr="002A6F7F" w:rsidRDefault="006E3A72" w:rsidP="006E3A72">
      <w:pPr>
        <w:spacing w:before="120" w:after="120"/>
        <w:rPr>
          <w:rFonts w:asciiTheme="minorHAnsi" w:hAnsiTheme="minorHAnsi" w:cstheme="minorHAnsi"/>
          <w:sz w:val="22"/>
          <w:szCs w:val="22"/>
        </w:rPr>
      </w:pPr>
      <w:r w:rsidRPr="002A6F7F">
        <w:rPr>
          <w:rFonts w:asciiTheme="minorHAnsi" w:hAnsiTheme="minorHAnsi" w:cstheme="minorHAnsi"/>
          <w:b/>
          <w:bCs/>
          <w:sz w:val="22"/>
          <w:szCs w:val="22"/>
        </w:rPr>
        <w:t>(h) the possibility of commercial exploitation of derivatives of the data will not deprive the participants of any financial benefits to which they would be entitled.</w:t>
      </w:r>
      <w:r w:rsidRPr="002A6F7F">
        <w:rPr>
          <w:rFonts w:asciiTheme="minorHAnsi" w:hAnsiTheme="minorHAnsi" w:cstheme="minorHAnsi"/>
          <w:sz w:val="22"/>
          <w:szCs w:val="22"/>
        </w:rPr>
        <w:t xml:space="preserve"> There is no envisaged commercial exploitation of the administrative data obtained under a waiver of consent.</w:t>
      </w:r>
    </w:p>
    <w:p w14:paraId="1A070D9F" w14:textId="77777777" w:rsidR="006E3A72" w:rsidRPr="002A6F7F" w:rsidRDefault="006E3A72" w:rsidP="006E3A72">
      <w:pPr>
        <w:pStyle w:val="NormalWeb"/>
        <w:spacing w:line="276" w:lineRule="auto"/>
        <w:rPr>
          <w:rFonts w:asciiTheme="minorHAnsi" w:hAnsiTheme="minorHAnsi" w:cstheme="minorHAnsi"/>
        </w:rPr>
      </w:pPr>
      <w:r w:rsidRPr="002A6F7F">
        <w:rPr>
          <w:rFonts w:asciiTheme="minorHAnsi" w:hAnsiTheme="minorHAnsi" w:cstheme="minorHAnsi"/>
          <w:b/>
          <w:bCs/>
        </w:rPr>
        <w:t>(i) the waiver is not prohibited by State, federal, or international law.</w:t>
      </w:r>
    </w:p>
    <w:p w14:paraId="1BA23BF8" w14:textId="77777777" w:rsidR="006E3A72" w:rsidRPr="002A6F7F" w:rsidRDefault="006E3A72" w:rsidP="006E3A72">
      <w:pPr>
        <w:spacing w:before="120" w:after="120"/>
        <w:jc w:val="both"/>
        <w:rPr>
          <w:rFonts w:asciiTheme="minorHAnsi" w:hAnsiTheme="minorHAnsi" w:cstheme="minorHAnsi"/>
          <w:sz w:val="22"/>
          <w:szCs w:val="22"/>
        </w:rPr>
      </w:pPr>
    </w:p>
    <w:p w14:paraId="555E9336" w14:textId="77777777" w:rsidR="00771121" w:rsidRPr="002A6F7F" w:rsidRDefault="00771121" w:rsidP="00771121">
      <w:pPr>
        <w:pStyle w:val="NormalWeb"/>
        <w:spacing w:line="276" w:lineRule="auto"/>
        <w:rPr>
          <w:rFonts w:asciiTheme="minorHAnsi" w:hAnsiTheme="minorHAnsi" w:cstheme="minorHAnsi"/>
        </w:rPr>
      </w:pPr>
      <w:r w:rsidRPr="002A6F7F">
        <w:rPr>
          <w:rFonts w:asciiTheme="minorHAnsi" w:hAnsiTheme="minorHAnsi" w:cstheme="minorHAnsi"/>
        </w:rPr>
        <w:t> </w:t>
      </w:r>
    </w:p>
    <w:p w14:paraId="284256CF" w14:textId="78650124" w:rsidR="00771121" w:rsidRPr="002A6F7F" w:rsidRDefault="00771121" w:rsidP="00771121">
      <w:pPr>
        <w:pStyle w:val="Heading4"/>
        <w:spacing w:line="276" w:lineRule="auto"/>
        <w:rPr>
          <w:rFonts w:asciiTheme="minorHAnsi" w:eastAsia="Times New Roman" w:hAnsiTheme="minorHAnsi" w:cstheme="minorHAnsi"/>
        </w:rPr>
      </w:pPr>
      <w:r w:rsidRPr="002A6F7F">
        <w:rPr>
          <w:rFonts w:asciiTheme="minorHAnsi" w:eastAsia="Times New Roman" w:hAnsiTheme="minorHAnsi" w:cstheme="minorHAnsi"/>
        </w:rPr>
        <w:t xml:space="preserve">10.1.4 </w:t>
      </w:r>
      <w:r w:rsidR="006E3A72" w:rsidRPr="002A6F7F">
        <w:rPr>
          <w:rFonts w:asciiTheme="minorHAnsi" w:eastAsia="Times New Roman" w:hAnsiTheme="minorHAnsi" w:cstheme="minorHAnsi"/>
          <w:b/>
          <w:bCs/>
        </w:rPr>
        <w:t>Confidentiality and Privacy</w:t>
      </w:r>
    </w:p>
    <w:p w14:paraId="079FC228" w14:textId="1F71DDB2" w:rsidR="006E3A72" w:rsidRPr="005247A4" w:rsidRDefault="006E3A72" w:rsidP="006E3A72">
      <w:pPr>
        <w:pStyle w:val="NormalWeb"/>
        <w:spacing w:line="276" w:lineRule="auto"/>
        <w:jc w:val="both"/>
        <w:rPr>
          <w:rFonts w:asciiTheme="minorHAnsi" w:hAnsiTheme="minorHAnsi" w:cstheme="minorHAnsi"/>
        </w:rPr>
      </w:pPr>
      <w:r w:rsidRPr="005247A4">
        <w:rPr>
          <w:rFonts w:asciiTheme="minorHAnsi" w:hAnsiTheme="minorHAnsi" w:cstheme="minorHAnsi"/>
        </w:rPr>
        <w:t>Confidentiality standards will be maintained by coding each patient through assignment of a unique patient identification number</w:t>
      </w:r>
      <w:r w:rsidR="006D328C" w:rsidRPr="005247A4">
        <w:rPr>
          <w:rFonts w:asciiTheme="minorHAnsi" w:hAnsiTheme="minorHAnsi" w:cstheme="minorHAnsi"/>
        </w:rPr>
        <w:t>.</w:t>
      </w:r>
    </w:p>
    <w:p w14:paraId="16E83826" w14:textId="77777777" w:rsidR="006E3A72" w:rsidRPr="005247A4" w:rsidRDefault="006E3A72" w:rsidP="006E3A72">
      <w:pPr>
        <w:pStyle w:val="NormalWeb"/>
        <w:spacing w:line="276" w:lineRule="auto"/>
        <w:jc w:val="both"/>
        <w:rPr>
          <w:rFonts w:asciiTheme="minorHAnsi" w:hAnsiTheme="minorHAnsi" w:cstheme="minorHAnsi"/>
        </w:rPr>
      </w:pPr>
    </w:p>
    <w:p w14:paraId="65BEC572" w14:textId="55E9CC78" w:rsidR="006E3A72" w:rsidRPr="005247A4" w:rsidRDefault="006E3A72" w:rsidP="006E3A72">
      <w:pPr>
        <w:pStyle w:val="NormalWeb"/>
        <w:spacing w:line="276" w:lineRule="auto"/>
        <w:jc w:val="both"/>
        <w:rPr>
          <w:rFonts w:asciiTheme="minorHAnsi" w:hAnsiTheme="minorHAnsi" w:cstheme="minorHAnsi"/>
        </w:rPr>
      </w:pPr>
      <w:r w:rsidRPr="005247A4">
        <w:rPr>
          <w:rFonts w:asciiTheme="minorHAnsi" w:hAnsiTheme="minorHAnsi" w:cstheme="minorHAnsi"/>
        </w:rPr>
        <w:t xml:space="preserve">Patient medical information obtained including genetic information by the trial is confidential and may be disclosed to patients’ family/first-degree relatives or third parties only as permitted by the Informed Consent Form (or separate authorization for use and disclosure of personal health information) signed by the patient unless permitted or required by law. Medical information may be given to a patient’s personal physician or other appropriate medical personnel responsible for the patient’s welfare, for treatment purposes. </w:t>
      </w:r>
    </w:p>
    <w:p w14:paraId="62A996BB" w14:textId="77777777" w:rsidR="006E3A72" w:rsidRPr="005247A4" w:rsidRDefault="006E3A72" w:rsidP="006E3A72">
      <w:pPr>
        <w:pStyle w:val="NormalWeb"/>
        <w:spacing w:line="276" w:lineRule="auto"/>
        <w:jc w:val="both"/>
        <w:rPr>
          <w:rFonts w:asciiTheme="minorHAnsi" w:hAnsiTheme="minorHAnsi" w:cstheme="minorHAnsi"/>
        </w:rPr>
      </w:pPr>
    </w:p>
    <w:p w14:paraId="1F08687D" w14:textId="77777777" w:rsidR="006E3A72" w:rsidRPr="005247A4" w:rsidRDefault="006E3A72" w:rsidP="006E3A72">
      <w:pPr>
        <w:pStyle w:val="NormalWeb"/>
        <w:spacing w:line="276" w:lineRule="auto"/>
        <w:jc w:val="both"/>
        <w:rPr>
          <w:rFonts w:asciiTheme="minorHAnsi" w:hAnsiTheme="minorHAnsi" w:cstheme="minorHAnsi"/>
        </w:rPr>
      </w:pPr>
      <w:r w:rsidRPr="005247A4">
        <w:rPr>
          <w:rFonts w:asciiTheme="minorHAnsi" w:hAnsiTheme="minorHAnsi" w:cstheme="minorHAnsi"/>
        </w:rPr>
        <w:t xml:space="preserve">Given the complexity and exploratory nature of exploratory biomarker analyses, data derived from these analyses can be provided to patients if requested or unless required by law upon patients’ agreement. </w:t>
      </w:r>
    </w:p>
    <w:p w14:paraId="209D541C" w14:textId="77777777" w:rsidR="006E3A72" w:rsidRPr="005247A4" w:rsidRDefault="006E3A72" w:rsidP="006E3A72">
      <w:pPr>
        <w:pStyle w:val="NormalWeb"/>
        <w:spacing w:line="276" w:lineRule="auto"/>
        <w:jc w:val="both"/>
        <w:rPr>
          <w:rFonts w:asciiTheme="minorHAnsi" w:hAnsiTheme="minorHAnsi" w:cstheme="minorHAnsi"/>
        </w:rPr>
      </w:pPr>
    </w:p>
    <w:p w14:paraId="4EB081B3" w14:textId="77777777" w:rsidR="006E3A72" w:rsidRPr="005247A4" w:rsidRDefault="006E3A72" w:rsidP="006E3A72">
      <w:pPr>
        <w:pStyle w:val="NormalWeb"/>
        <w:spacing w:line="276" w:lineRule="auto"/>
        <w:jc w:val="both"/>
        <w:rPr>
          <w:rFonts w:asciiTheme="minorHAnsi" w:hAnsiTheme="minorHAnsi" w:cstheme="minorHAnsi"/>
        </w:rPr>
      </w:pPr>
      <w:r w:rsidRPr="005247A4">
        <w:rPr>
          <w:rFonts w:asciiTheme="minorHAnsi" w:hAnsiTheme="minorHAnsi" w:cstheme="minorHAnsi"/>
        </w:rPr>
        <w:t xml:space="preserve">Data generated by this study must be available for inspection upon request by representatives of national and local health authorities, representatives, and collaborators, and the IRB/EC for each study site, as appropriate. Trial data, which may include imaging data and data on genomic variants, may be submitted to government or other health research databases or shared with researchers, government agencies, companies, or other groups that are not participating in this study. </w:t>
      </w:r>
    </w:p>
    <w:p w14:paraId="646C8D76" w14:textId="77777777" w:rsidR="006E3A72" w:rsidRPr="005247A4" w:rsidRDefault="006E3A72" w:rsidP="006E3A72">
      <w:pPr>
        <w:pStyle w:val="NormalWeb"/>
        <w:spacing w:line="276" w:lineRule="auto"/>
        <w:jc w:val="both"/>
        <w:rPr>
          <w:rFonts w:asciiTheme="minorHAnsi" w:hAnsiTheme="minorHAnsi" w:cstheme="minorHAnsi"/>
        </w:rPr>
      </w:pPr>
    </w:p>
    <w:p w14:paraId="337BD51D" w14:textId="77777777" w:rsidR="006E3A72" w:rsidRPr="005247A4" w:rsidRDefault="006E3A72" w:rsidP="006E3A72">
      <w:pPr>
        <w:pStyle w:val="NormalWeb"/>
        <w:spacing w:line="276" w:lineRule="auto"/>
        <w:jc w:val="both"/>
        <w:rPr>
          <w:rFonts w:asciiTheme="minorHAnsi" w:hAnsiTheme="minorHAnsi" w:cstheme="minorHAnsi"/>
        </w:rPr>
      </w:pPr>
      <w:r w:rsidRPr="005247A4">
        <w:rPr>
          <w:rFonts w:asciiTheme="minorHAnsi" w:hAnsiTheme="minorHAnsi" w:cstheme="minorHAnsi"/>
        </w:rPr>
        <w:t>As per the Informed Consent Form, de-identified individual and aggregate data collected during the trial will be used for future research purposes, to advance science and public health, or for analysis, development, and commercialization of products to treat and diagnose disease.  In addition, redacted Clinical Study Reports and other summary reports will be provided upon request.</w:t>
      </w:r>
    </w:p>
    <w:p w14:paraId="2333E945" w14:textId="77777777" w:rsidR="006E3A72" w:rsidRPr="005247A4" w:rsidRDefault="006E3A72" w:rsidP="006E3A72">
      <w:pPr>
        <w:pStyle w:val="NormalWeb"/>
        <w:spacing w:line="276" w:lineRule="auto"/>
        <w:jc w:val="both"/>
        <w:rPr>
          <w:rFonts w:asciiTheme="minorHAnsi" w:hAnsiTheme="minorHAnsi" w:cstheme="minorHAnsi"/>
        </w:rPr>
      </w:pPr>
    </w:p>
    <w:p w14:paraId="265379DC" w14:textId="77777777" w:rsidR="006E3A72" w:rsidRPr="002A6F7F" w:rsidRDefault="006E3A72" w:rsidP="006E3A72">
      <w:pPr>
        <w:rPr>
          <w:rFonts w:asciiTheme="minorHAnsi" w:eastAsia="Times New Roman" w:hAnsiTheme="minorHAnsi" w:cstheme="minorHAnsi"/>
          <w:b/>
          <w:bCs/>
        </w:rPr>
      </w:pPr>
      <w:r w:rsidRPr="002A6F7F">
        <w:rPr>
          <w:rFonts w:asciiTheme="minorHAnsi" w:eastAsia="Times New Roman" w:hAnsiTheme="minorHAnsi" w:cstheme="minorHAnsi"/>
          <w:b/>
          <w:bCs/>
          <w:sz w:val="22"/>
          <w:szCs w:val="22"/>
        </w:rPr>
        <w:t>10.1.5 Trial Record Retention</w:t>
      </w:r>
    </w:p>
    <w:p w14:paraId="6B76ACD5" w14:textId="77777777" w:rsidR="006E3A72" w:rsidRPr="005247A4" w:rsidRDefault="006E3A72" w:rsidP="006E3A72">
      <w:pPr>
        <w:pStyle w:val="NormalWeb"/>
        <w:spacing w:line="276" w:lineRule="auto"/>
        <w:jc w:val="both"/>
        <w:rPr>
          <w:rFonts w:asciiTheme="minorHAnsi" w:hAnsiTheme="minorHAnsi" w:cstheme="minorHAnsi"/>
          <w:b/>
          <w:bCs/>
        </w:rPr>
      </w:pPr>
      <w:r w:rsidRPr="005247A4">
        <w:rPr>
          <w:rFonts w:asciiTheme="minorHAnsi" w:hAnsiTheme="minorHAnsi" w:cstheme="minorHAnsi"/>
        </w:rPr>
        <w:t>Trial electronic records will be stored on secure Flinders Medical Centre servers accessible only by approved research staff upon completion of two-factor authentication.</w:t>
      </w:r>
    </w:p>
    <w:p w14:paraId="42D16542" w14:textId="4FF06068" w:rsidR="006E3A72" w:rsidRPr="005247A4" w:rsidRDefault="00771121" w:rsidP="006E3A72">
      <w:pPr>
        <w:pStyle w:val="NormalWeb"/>
        <w:spacing w:line="276" w:lineRule="auto"/>
        <w:jc w:val="both"/>
        <w:rPr>
          <w:rFonts w:asciiTheme="minorHAnsi" w:hAnsiTheme="minorHAnsi" w:cstheme="minorHAnsi"/>
        </w:rPr>
      </w:pPr>
      <w:r w:rsidRPr="005247A4">
        <w:rPr>
          <w:rFonts w:asciiTheme="minorHAnsi" w:hAnsiTheme="minorHAnsi" w:cstheme="minorHAnsi"/>
        </w:rPr>
        <w:t xml:space="preserve">Records and documents pertaining to the conduct of this </w:t>
      </w:r>
      <w:r w:rsidR="006E3A72" w:rsidRPr="005247A4">
        <w:rPr>
          <w:rFonts w:asciiTheme="minorHAnsi" w:hAnsiTheme="minorHAnsi" w:cstheme="minorHAnsi"/>
        </w:rPr>
        <w:t>trial</w:t>
      </w:r>
      <w:r w:rsidRPr="005247A4">
        <w:rPr>
          <w:rFonts w:asciiTheme="minorHAnsi" w:hAnsiTheme="minorHAnsi" w:cstheme="minorHAnsi"/>
        </w:rPr>
        <w:t>, including electronic and paper medical records</w:t>
      </w:r>
      <w:r w:rsidR="006E3A72" w:rsidRPr="005247A4">
        <w:rPr>
          <w:rFonts w:asciiTheme="minorHAnsi" w:hAnsiTheme="minorHAnsi" w:cstheme="minorHAnsi"/>
        </w:rPr>
        <w:t xml:space="preserve"> informed</w:t>
      </w:r>
      <w:r w:rsidRPr="005247A4">
        <w:rPr>
          <w:rFonts w:asciiTheme="minorHAnsi" w:hAnsiTheme="minorHAnsi" w:cstheme="minorHAnsi"/>
        </w:rPr>
        <w:t xml:space="preserve"> consent forms, laboratory test results, medication records, </w:t>
      </w:r>
      <w:r w:rsidR="006E3A72" w:rsidRPr="005247A4">
        <w:rPr>
          <w:rFonts w:asciiTheme="minorHAnsi" w:hAnsiTheme="minorHAnsi" w:cstheme="minorHAnsi"/>
        </w:rPr>
        <w:t>genomic results</w:t>
      </w:r>
      <w:r w:rsidR="00D10E73">
        <w:rPr>
          <w:rFonts w:asciiTheme="minorHAnsi" w:hAnsiTheme="minorHAnsi" w:cstheme="minorHAnsi"/>
        </w:rPr>
        <w:t>,</w:t>
      </w:r>
      <w:r w:rsidR="006E3A72" w:rsidRPr="005247A4">
        <w:rPr>
          <w:rFonts w:asciiTheme="minorHAnsi" w:hAnsiTheme="minorHAnsi" w:cstheme="minorHAnsi"/>
        </w:rPr>
        <w:t xml:space="preserve"> </w:t>
      </w:r>
      <w:r w:rsidRPr="005247A4">
        <w:rPr>
          <w:rFonts w:asciiTheme="minorHAnsi" w:hAnsiTheme="minorHAnsi" w:cstheme="minorHAnsi"/>
        </w:rPr>
        <w:t>and images, will be retained by the Principal Investigator for 1</w:t>
      </w:r>
      <w:r w:rsidR="008B385B" w:rsidRPr="005247A4">
        <w:rPr>
          <w:rFonts w:asciiTheme="minorHAnsi" w:hAnsiTheme="minorHAnsi" w:cstheme="minorHAnsi"/>
        </w:rPr>
        <w:t>5</w:t>
      </w:r>
      <w:r w:rsidRPr="005247A4">
        <w:rPr>
          <w:rFonts w:asciiTheme="minorHAnsi" w:hAnsiTheme="minorHAnsi" w:cstheme="minorHAnsi"/>
        </w:rPr>
        <w:t xml:space="preserve"> years after completion or discontinuation of the study or for the length of time required by relevant national or local health authorities, whichever is longer. </w:t>
      </w:r>
    </w:p>
    <w:p w14:paraId="762674CF" w14:textId="77777777" w:rsidR="006E3A72" w:rsidRPr="005247A4" w:rsidRDefault="006E3A72" w:rsidP="006E3A72">
      <w:pPr>
        <w:pStyle w:val="NormalWeb"/>
        <w:spacing w:line="276" w:lineRule="auto"/>
        <w:jc w:val="both"/>
        <w:rPr>
          <w:rFonts w:asciiTheme="minorHAnsi" w:hAnsiTheme="minorHAnsi" w:cstheme="minorHAnsi"/>
        </w:rPr>
      </w:pPr>
      <w:r w:rsidRPr="005247A4">
        <w:rPr>
          <w:rFonts w:asciiTheme="minorHAnsi" w:hAnsiTheme="minorHAnsi" w:cstheme="minorHAnsi"/>
        </w:rPr>
        <w:t>After that period, the documents will be irreversibly destroyed according to local regulations.</w:t>
      </w:r>
    </w:p>
    <w:p w14:paraId="4120537C" w14:textId="77777777" w:rsidR="006E3A72" w:rsidRPr="002A6F7F" w:rsidRDefault="006E3A72" w:rsidP="006E3A72">
      <w:pPr>
        <w:pStyle w:val="NormalWeb"/>
        <w:spacing w:line="276" w:lineRule="auto"/>
        <w:jc w:val="both"/>
        <w:rPr>
          <w:rFonts w:asciiTheme="minorHAnsi" w:hAnsiTheme="minorHAnsi" w:cstheme="minorHAnsi"/>
        </w:rPr>
      </w:pPr>
    </w:p>
    <w:p w14:paraId="3B784825" w14:textId="77777777" w:rsidR="00771121" w:rsidRPr="005247A4" w:rsidRDefault="00771121" w:rsidP="00771121">
      <w:pPr>
        <w:pStyle w:val="NormalWeb"/>
        <w:spacing w:line="276" w:lineRule="auto"/>
        <w:rPr>
          <w:rFonts w:asciiTheme="minorHAnsi" w:hAnsiTheme="minorHAnsi" w:cstheme="minorHAnsi"/>
        </w:rPr>
      </w:pPr>
    </w:p>
    <w:p w14:paraId="1074796D" w14:textId="1079F303" w:rsidR="00771121" w:rsidRPr="002A6F7F" w:rsidRDefault="00771121" w:rsidP="00771121">
      <w:pPr>
        <w:pStyle w:val="Heading3"/>
        <w:rPr>
          <w:rFonts w:asciiTheme="minorHAnsi" w:eastAsia="Times New Roman" w:hAnsiTheme="minorHAnsi" w:cstheme="minorHAnsi"/>
        </w:rPr>
      </w:pPr>
      <w:r w:rsidRPr="002A6F7F">
        <w:rPr>
          <w:rFonts w:asciiTheme="minorHAnsi" w:eastAsia="Times New Roman" w:hAnsiTheme="minorHAnsi" w:cstheme="minorHAnsi"/>
        </w:rPr>
        <w:t>10.1.5</w:t>
      </w:r>
      <w:r w:rsidR="006E3A72" w:rsidRPr="002A6F7F">
        <w:rPr>
          <w:rFonts w:asciiTheme="minorHAnsi" w:eastAsia="Times New Roman" w:hAnsiTheme="minorHAnsi" w:cstheme="minorHAnsi"/>
        </w:rPr>
        <w:t xml:space="preserve"> </w:t>
      </w:r>
      <w:r w:rsidRPr="002A6F7F">
        <w:rPr>
          <w:rFonts w:asciiTheme="minorHAnsi" w:eastAsia="Times New Roman" w:hAnsiTheme="minorHAnsi" w:cstheme="minorHAnsi"/>
        </w:rPr>
        <w:t>Publication and Data Sharing Policy</w:t>
      </w:r>
    </w:p>
    <w:p w14:paraId="5F631719" w14:textId="28D95828" w:rsidR="00771121" w:rsidRPr="005247A4" w:rsidRDefault="00771121" w:rsidP="00771121">
      <w:pPr>
        <w:pStyle w:val="NormalWeb"/>
        <w:spacing w:line="276" w:lineRule="auto"/>
        <w:rPr>
          <w:rFonts w:asciiTheme="minorHAnsi" w:hAnsiTheme="minorHAnsi" w:cstheme="minorHAnsi"/>
        </w:rPr>
      </w:pPr>
      <w:r w:rsidRPr="005247A4">
        <w:rPr>
          <w:rFonts w:asciiTheme="minorHAnsi" w:hAnsiTheme="minorHAnsi" w:cstheme="minorHAnsi"/>
        </w:rPr>
        <w:t xml:space="preserve">Regardless of the outcome of a trial, the researchers are dedicated to </w:t>
      </w:r>
      <w:r w:rsidR="006E3A72" w:rsidRPr="005247A4">
        <w:rPr>
          <w:rFonts w:asciiTheme="minorHAnsi" w:hAnsiTheme="minorHAnsi" w:cstheme="minorHAnsi"/>
        </w:rPr>
        <w:t xml:space="preserve">providing aggregate research findings </w:t>
      </w:r>
      <w:r w:rsidRPr="005247A4">
        <w:rPr>
          <w:rFonts w:asciiTheme="minorHAnsi" w:hAnsiTheme="minorHAnsi" w:cstheme="minorHAnsi"/>
        </w:rPr>
        <w:t xml:space="preserve">to healthcare professionals and to the public, at scientific congresses, and in peer-reviewed journals. </w:t>
      </w:r>
    </w:p>
    <w:p w14:paraId="777A0560" w14:textId="77777777" w:rsidR="00771121" w:rsidRPr="005247A4" w:rsidRDefault="00771121" w:rsidP="00771121">
      <w:pPr>
        <w:pStyle w:val="NormalWeb"/>
        <w:spacing w:line="276" w:lineRule="auto"/>
        <w:rPr>
          <w:rFonts w:asciiTheme="minorHAnsi" w:hAnsiTheme="minorHAnsi" w:cstheme="minorHAnsi"/>
        </w:rPr>
      </w:pPr>
    </w:p>
    <w:p w14:paraId="1D12F387" w14:textId="3517D192" w:rsidR="006E3A72" w:rsidRPr="005247A4" w:rsidRDefault="00771121" w:rsidP="006E3A72">
      <w:pPr>
        <w:pStyle w:val="NormalWeb"/>
        <w:spacing w:line="276" w:lineRule="auto"/>
        <w:jc w:val="both"/>
        <w:rPr>
          <w:rFonts w:asciiTheme="minorHAnsi" w:hAnsiTheme="minorHAnsi" w:cstheme="minorHAnsi"/>
        </w:rPr>
      </w:pPr>
      <w:r w:rsidRPr="005247A4">
        <w:rPr>
          <w:rFonts w:asciiTheme="minorHAnsi" w:hAnsiTheme="minorHAnsi" w:cstheme="minorHAnsi"/>
        </w:rPr>
        <w:t xml:space="preserve">The researchers will comply with all requirements for publication of study results. </w:t>
      </w:r>
      <w:r w:rsidR="006E3A72" w:rsidRPr="005247A4">
        <w:rPr>
          <w:rFonts w:asciiTheme="minorHAnsi" w:hAnsiTheme="minorHAnsi" w:cstheme="minorHAnsi"/>
        </w:rPr>
        <w:t>Except for linked health records that will never be held by the researchers, only accessed in a secure, remote analysis environment, trial</w:t>
      </w:r>
      <w:r w:rsidRPr="005247A4">
        <w:rPr>
          <w:rFonts w:asciiTheme="minorHAnsi" w:hAnsiTheme="minorHAnsi" w:cstheme="minorHAnsi"/>
        </w:rPr>
        <w:t xml:space="preserve"> data may be shared with others who are not participating in this study (see Section 10.1.3 for details), and redacted Clinical Study Reports and other summary reports will be made available upon request</w:t>
      </w:r>
      <w:r w:rsidR="006E3A72" w:rsidRPr="005247A4">
        <w:rPr>
          <w:rFonts w:asciiTheme="minorHAnsi" w:hAnsiTheme="minorHAnsi" w:cstheme="minorHAnsi"/>
        </w:rPr>
        <w:t>. No personally identifying information will be shared with any other party, other than for the purpose of data linkage.</w:t>
      </w:r>
    </w:p>
    <w:p w14:paraId="4632D53C" w14:textId="77777777" w:rsidR="00771121" w:rsidRPr="005247A4" w:rsidRDefault="00771121" w:rsidP="00771121">
      <w:pPr>
        <w:pStyle w:val="NormalWeb"/>
        <w:spacing w:line="276" w:lineRule="auto"/>
        <w:rPr>
          <w:rFonts w:asciiTheme="minorHAnsi" w:hAnsiTheme="minorHAnsi" w:cstheme="minorHAnsi"/>
        </w:rPr>
      </w:pPr>
    </w:p>
    <w:p w14:paraId="272B4BE5" w14:textId="77777777" w:rsidR="00771121" w:rsidRPr="002A6F7F" w:rsidRDefault="00771121" w:rsidP="00771121">
      <w:pPr>
        <w:pStyle w:val="NormalWeb"/>
        <w:spacing w:line="276" w:lineRule="auto"/>
        <w:rPr>
          <w:rFonts w:asciiTheme="minorHAnsi" w:hAnsiTheme="minorHAnsi" w:cstheme="minorHAnsi"/>
        </w:rPr>
      </w:pPr>
      <w:r w:rsidRPr="005247A4">
        <w:rPr>
          <w:rFonts w:asciiTheme="minorHAnsi" w:hAnsiTheme="minorHAnsi" w:cstheme="minorHAnsi"/>
        </w:rPr>
        <w:t xml:space="preserve">Authorship will be determined by mutual agreement and in line with International Committee of Medical Journal Editors authorship requirements. </w:t>
      </w:r>
    </w:p>
    <w:p w14:paraId="430B55A6" w14:textId="77777777" w:rsidR="00771121" w:rsidRPr="002A6F7F" w:rsidRDefault="00771121" w:rsidP="00771121">
      <w:pPr>
        <w:spacing w:line="276" w:lineRule="auto"/>
        <w:rPr>
          <w:rFonts w:asciiTheme="minorHAnsi" w:eastAsia="Times New Roman" w:hAnsiTheme="minorHAnsi" w:cstheme="minorHAnsi"/>
          <w:sz w:val="22"/>
          <w:szCs w:val="22"/>
        </w:rPr>
      </w:pPr>
      <w:r w:rsidRPr="002A6F7F">
        <w:rPr>
          <w:rFonts w:asciiTheme="minorHAnsi" w:eastAsia="Times New Roman" w:hAnsiTheme="minorHAnsi" w:cstheme="minorHAnsi"/>
          <w:sz w:val="22"/>
          <w:szCs w:val="22"/>
        </w:rPr>
        <w:br w:type="textWrapping" w:clear="all"/>
      </w:r>
    </w:p>
    <w:p w14:paraId="24E1A9C2" w14:textId="77777777" w:rsidR="00771121" w:rsidRPr="002A6F7F" w:rsidRDefault="00771121" w:rsidP="00771121">
      <w:pPr>
        <w:pStyle w:val="Heading1"/>
        <w:rPr>
          <w:rFonts w:asciiTheme="minorHAnsi" w:eastAsia="Times New Roman" w:hAnsiTheme="minorHAnsi" w:cstheme="minorHAnsi"/>
          <w:kern w:val="36"/>
        </w:rPr>
      </w:pPr>
      <w:r w:rsidRPr="002A6F7F">
        <w:rPr>
          <w:rFonts w:asciiTheme="minorHAnsi" w:eastAsia="Times New Roman" w:hAnsiTheme="minorHAnsi" w:cstheme="minorHAnsi"/>
          <w:kern w:val="36"/>
        </w:rPr>
        <w:t>11 References</w:t>
      </w:r>
    </w:p>
    <w:p w14:paraId="003A32E6" w14:textId="77777777" w:rsidR="00771121" w:rsidRPr="002A6F7F" w:rsidRDefault="00771121" w:rsidP="00771121">
      <w:pPr>
        <w:rPr>
          <w:rFonts w:asciiTheme="minorHAnsi" w:eastAsia="Times New Roman" w:hAnsiTheme="minorHAnsi" w:cstheme="minorHAnsi"/>
          <w:b/>
          <w:bCs/>
          <w:caps/>
          <w:color w:val="FFFFFF"/>
          <w:spacing w:val="15"/>
          <w:kern w:val="36"/>
          <w:sz w:val="22"/>
          <w:szCs w:val="22"/>
        </w:rPr>
      </w:pPr>
    </w:p>
    <w:p w14:paraId="6A5F0737" w14:textId="70616AD0" w:rsidR="00337B80" w:rsidRPr="005247A4" w:rsidRDefault="00771121" w:rsidP="00337B80">
      <w:pPr>
        <w:widowControl w:val="0"/>
        <w:autoSpaceDE w:val="0"/>
        <w:autoSpaceDN w:val="0"/>
        <w:adjustRightInd w:val="0"/>
        <w:ind w:left="640" w:hanging="640"/>
        <w:rPr>
          <w:rFonts w:asciiTheme="minorHAnsi" w:hAnsiTheme="minorHAnsi" w:cstheme="minorHAnsi"/>
          <w:noProof/>
          <w:sz w:val="22"/>
          <w:lang w:val="en-GB"/>
        </w:rPr>
      </w:pPr>
      <w:r w:rsidRPr="002A6F7F">
        <w:rPr>
          <w:rFonts w:asciiTheme="minorHAnsi" w:hAnsiTheme="minorHAnsi" w:cstheme="minorHAnsi"/>
          <w:sz w:val="22"/>
          <w:szCs w:val="22"/>
        </w:rPr>
        <w:fldChar w:fldCharType="begin" w:fldLock="1"/>
      </w:r>
      <w:r w:rsidRPr="002A6F7F">
        <w:rPr>
          <w:rFonts w:asciiTheme="minorHAnsi" w:hAnsiTheme="minorHAnsi" w:cstheme="minorHAnsi"/>
          <w:sz w:val="22"/>
          <w:szCs w:val="22"/>
        </w:rPr>
        <w:instrText xml:space="preserve">ADDIN Mendeley Bibliography CSL_BIBLIOGRAPHY </w:instrText>
      </w:r>
      <w:r w:rsidRPr="002A6F7F">
        <w:rPr>
          <w:rFonts w:asciiTheme="minorHAnsi" w:hAnsiTheme="minorHAnsi" w:cstheme="minorHAnsi"/>
          <w:sz w:val="22"/>
          <w:szCs w:val="22"/>
        </w:rPr>
        <w:fldChar w:fldCharType="separate"/>
      </w:r>
      <w:r w:rsidR="00337B80" w:rsidRPr="005247A4">
        <w:rPr>
          <w:rFonts w:asciiTheme="minorHAnsi" w:hAnsiTheme="minorHAnsi" w:cstheme="minorHAnsi"/>
          <w:noProof/>
          <w:sz w:val="22"/>
          <w:lang w:val="en-GB"/>
        </w:rPr>
        <w:t xml:space="preserve">1. </w:t>
      </w:r>
      <w:r w:rsidR="00337B80" w:rsidRPr="005247A4">
        <w:rPr>
          <w:rFonts w:asciiTheme="minorHAnsi" w:hAnsiTheme="minorHAnsi" w:cstheme="minorHAnsi"/>
          <w:noProof/>
          <w:sz w:val="22"/>
          <w:lang w:val="en-GB"/>
        </w:rPr>
        <w:tab/>
        <w:t xml:space="preserve">Pavlidis N, Fizazi K. Carcinoma of unknown primary (CUP). </w:t>
      </w:r>
      <w:r w:rsidR="00337B80" w:rsidRPr="005247A4">
        <w:rPr>
          <w:rFonts w:asciiTheme="minorHAnsi" w:hAnsiTheme="minorHAnsi" w:cstheme="minorHAnsi"/>
          <w:i/>
          <w:iCs/>
          <w:noProof/>
          <w:sz w:val="22"/>
          <w:lang w:val="en-GB"/>
        </w:rPr>
        <w:t>Crit Rev Oncol Hematol</w:t>
      </w:r>
      <w:r w:rsidR="00337B80" w:rsidRPr="005247A4">
        <w:rPr>
          <w:rFonts w:asciiTheme="minorHAnsi" w:hAnsiTheme="minorHAnsi" w:cstheme="minorHAnsi"/>
          <w:noProof/>
          <w:sz w:val="22"/>
          <w:lang w:val="en-GB"/>
        </w:rPr>
        <w:t>. 2009;69(3):271-278. doi:10.1016/j.critrevonc.2008.09.005</w:t>
      </w:r>
    </w:p>
    <w:p w14:paraId="5AA4AD4F"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2. </w:t>
      </w:r>
      <w:r w:rsidRPr="005247A4">
        <w:rPr>
          <w:rFonts w:asciiTheme="minorHAnsi" w:hAnsiTheme="minorHAnsi" w:cstheme="minorHAnsi"/>
          <w:noProof/>
          <w:sz w:val="22"/>
          <w:lang w:val="en-GB"/>
        </w:rPr>
        <w:tab/>
        <w:t xml:space="preserve">Massard C, Loriot Y, Fizazi K. Carcinomas of an unknown primary origin--diagnosis and treatment. </w:t>
      </w:r>
      <w:r w:rsidRPr="005247A4">
        <w:rPr>
          <w:rFonts w:asciiTheme="minorHAnsi" w:hAnsiTheme="minorHAnsi" w:cstheme="minorHAnsi"/>
          <w:i/>
          <w:iCs/>
          <w:noProof/>
          <w:sz w:val="22"/>
          <w:lang w:val="en-GB"/>
        </w:rPr>
        <w:t>Nat Rev Clin Oncol</w:t>
      </w:r>
      <w:r w:rsidRPr="005247A4">
        <w:rPr>
          <w:rFonts w:asciiTheme="minorHAnsi" w:hAnsiTheme="minorHAnsi" w:cstheme="minorHAnsi"/>
          <w:noProof/>
          <w:sz w:val="22"/>
          <w:lang w:val="en-GB"/>
        </w:rPr>
        <w:t>. 2011;8(12):701-710. doi:10.1038/nrclinonc.2011.158</w:t>
      </w:r>
    </w:p>
    <w:p w14:paraId="7A9991DA"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3. </w:t>
      </w:r>
      <w:r w:rsidRPr="005247A4">
        <w:rPr>
          <w:rFonts w:asciiTheme="minorHAnsi" w:hAnsiTheme="minorHAnsi" w:cstheme="minorHAnsi"/>
          <w:noProof/>
          <w:sz w:val="22"/>
          <w:lang w:val="en-GB"/>
        </w:rPr>
        <w:tab/>
        <w:t xml:space="preserve">Fizazi K, Greco FA, Pavlidis N, Daugaard G, Oien K, Pentheroudakis G. Cancers of unknown primary site: ESMO Clinical Practice Guidelines for diagnosis,  treatment and follow-up. </w:t>
      </w:r>
      <w:r w:rsidRPr="005247A4">
        <w:rPr>
          <w:rFonts w:asciiTheme="minorHAnsi" w:hAnsiTheme="minorHAnsi" w:cstheme="minorHAnsi"/>
          <w:i/>
          <w:iCs/>
          <w:noProof/>
          <w:sz w:val="22"/>
          <w:lang w:val="en-GB"/>
        </w:rPr>
        <w:t>Ann Oncol  Off J Eur Soc Med Oncol</w:t>
      </w:r>
      <w:r w:rsidRPr="005247A4">
        <w:rPr>
          <w:rFonts w:asciiTheme="minorHAnsi" w:hAnsiTheme="minorHAnsi" w:cstheme="minorHAnsi"/>
          <w:noProof/>
          <w:sz w:val="22"/>
          <w:lang w:val="en-GB"/>
        </w:rPr>
        <w:t>. 2015;26 Suppl 5:v133-8. doi:10.1093/annonc/mdv305</w:t>
      </w:r>
    </w:p>
    <w:p w14:paraId="707D5672"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4. </w:t>
      </w:r>
      <w:r w:rsidRPr="005247A4">
        <w:rPr>
          <w:rFonts w:asciiTheme="minorHAnsi" w:hAnsiTheme="minorHAnsi" w:cstheme="minorHAnsi"/>
          <w:noProof/>
          <w:sz w:val="22"/>
          <w:lang w:val="en-GB"/>
        </w:rPr>
        <w:tab/>
        <w:t xml:space="preserve">Brewster DH, Lang J, Bhatti LA, Thomson CS, Oien KA. Descriptive epidemiology of cancer of unknown primary site in Scotland, 1961-2010. </w:t>
      </w:r>
      <w:r w:rsidRPr="005247A4">
        <w:rPr>
          <w:rFonts w:asciiTheme="minorHAnsi" w:hAnsiTheme="minorHAnsi" w:cstheme="minorHAnsi"/>
          <w:i/>
          <w:iCs/>
          <w:noProof/>
          <w:sz w:val="22"/>
          <w:lang w:val="en-GB"/>
        </w:rPr>
        <w:t>Cancer Epidemiol</w:t>
      </w:r>
      <w:r w:rsidRPr="005247A4">
        <w:rPr>
          <w:rFonts w:asciiTheme="minorHAnsi" w:hAnsiTheme="minorHAnsi" w:cstheme="minorHAnsi"/>
          <w:noProof/>
          <w:sz w:val="22"/>
          <w:lang w:val="en-GB"/>
        </w:rPr>
        <w:t>. 2014;38(3):227-234. doi:10.1016/j.canep.2014.03.010</w:t>
      </w:r>
    </w:p>
    <w:p w14:paraId="136A562B"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5. </w:t>
      </w:r>
      <w:r w:rsidRPr="005247A4">
        <w:rPr>
          <w:rFonts w:asciiTheme="minorHAnsi" w:hAnsiTheme="minorHAnsi" w:cstheme="minorHAnsi"/>
          <w:noProof/>
          <w:sz w:val="22"/>
          <w:lang w:val="en-GB"/>
        </w:rPr>
        <w:tab/>
        <w:t xml:space="preserve">Schroten-Loef C, Verhoeven RHA, de Hingh IHJT, van de Wouw AJ, van Laarhoven HWM, Lemmens VEPP. Unknown primary carcinoma in the Netherlands: decrease in incidence and survival  times remain poor between 2000 and 2012. </w:t>
      </w:r>
      <w:r w:rsidRPr="005247A4">
        <w:rPr>
          <w:rFonts w:asciiTheme="minorHAnsi" w:hAnsiTheme="minorHAnsi" w:cstheme="minorHAnsi"/>
          <w:i/>
          <w:iCs/>
          <w:noProof/>
          <w:sz w:val="22"/>
          <w:lang w:val="en-GB"/>
        </w:rPr>
        <w:t>Eur J Cancer</w:t>
      </w:r>
      <w:r w:rsidRPr="005247A4">
        <w:rPr>
          <w:rFonts w:asciiTheme="minorHAnsi" w:hAnsiTheme="minorHAnsi" w:cstheme="minorHAnsi"/>
          <w:noProof/>
          <w:sz w:val="22"/>
          <w:lang w:val="en-GB"/>
        </w:rPr>
        <w:t>. 2018;101:77-86. doi:10.1016/j.ejca.2018.06.032</w:t>
      </w:r>
    </w:p>
    <w:p w14:paraId="717861BF"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6. </w:t>
      </w:r>
      <w:r w:rsidRPr="005247A4">
        <w:rPr>
          <w:rFonts w:asciiTheme="minorHAnsi" w:hAnsiTheme="minorHAnsi" w:cstheme="minorHAnsi"/>
          <w:noProof/>
          <w:sz w:val="22"/>
          <w:lang w:val="en-GB"/>
        </w:rPr>
        <w:tab/>
        <w:t xml:space="preserve">Kim CS, Hannouf MB, Sarma S, Rodrigues GB, Rogan PK, Mahmud SM, et al. Survival outcome differences based on treatments used and knowledge of the primary  tumour site for patients with cancer of unknown and known primary in Ontario. </w:t>
      </w:r>
      <w:r w:rsidRPr="005247A4">
        <w:rPr>
          <w:rFonts w:asciiTheme="minorHAnsi" w:hAnsiTheme="minorHAnsi" w:cstheme="minorHAnsi"/>
          <w:i/>
          <w:iCs/>
          <w:noProof/>
          <w:sz w:val="22"/>
          <w:lang w:val="en-GB"/>
        </w:rPr>
        <w:t>Curr Oncol</w:t>
      </w:r>
      <w:r w:rsidRPr="005247A4">
        <w:rPr>
          <w:rFonts w:asciiTheme="minorHAnsi" w:hAnsiTheme="minorHAnsi" w:cstheme="minorHAnsi"/>
          <w:noProof/>
          <w:sz w:val="22"/>
          <w:lang w:val="en-GB"/>
        </w:rPr>
        <w:t>. 2018;25(5):307-316. doi:10.3747/co.25.4003</w:t>
      </w:r>
    </w:p>
    <w:p w14:paraId="324ACA15"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7. </w:t>
      </w:r>
      <w:r w:rsidRPr="005247A4">
        <w:rPr>
          <w:rFonts w:asciiTheme="minorHAnsi" w:hAnsiTheme="minorHAnsi" w:cstheme="minorHAnsi"/>
          <w:noProof/>
          <w:sz w:val="22"/>
          <w:lang w:val="en-GB"/>
        </w:rPr>
        <w:tab/>
        <w:t xml:space="preserve">AIHW. Cancer in Australia 2019, Summary. </w:t>
      </w:r>
      <w:r w:rsidRPr="005247A4">
        <w:rPr>
          <w:rFonts w:asciiTheme="minorHAnsi" w:hAnsiTheme="minorHAnsi" w:cstheme="minorHAnsi"/>
          <w:i/>
          <w:iCs/>
          <w:noProof/>
          <w:sz w:val="22"/>
          <w:lang w:val="en-GB"/>
        </w:rPr>
        <w:t>Cancer Aust 2019</w:t>
      </w:r>
      <w:r w:rsidRPr="005247A4">
        <w:rPr>
          <w:rFonts w:asciiTheme="minorHAnsi" w:hAnsiTheme="minorHAnsi" w:cstheme="minorHAnsi"/>
          <w:noProof/>
          <w:sz w:val="22"/>
          <w:lang w:val="en-GB"/>
        </w:rPr>
        <w:t>. 2019;Cancer ser(Cat. no. CAN 123):7-18.</w:t>
      </w:r>
    </w:p>
    <w:p w14:paraId="7A375E78"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8. </w:t>
      </w:r>
      <w:r w:rsidRPr="005247A4">
        <w:rPr>
          <w:rFonts w:asciiTheme="minorHAnsi" w:hAnsiTheme="minorHAnsi" w:cstheme="minorHAnsi"/>
          <w:noProof/>
          <w:sz w:val="22"/>
          <w:lang w:val="en-GB"/>
        </w:rPr>
        <w:tab/>
        <w:t xml:space="preserve">Schaffer AL, Pearson SA, Dobbins TA, Er CC, Ward RL, Vajdic CM. Patterns of care and survival after a cancer of unknown primary (CUP) diagnosis: A  population-based nested cohort study in Australian Government Department of Veterans’ Affairs clients. </w:t>
      </w:r>
      <w:r w:rsidRPr="005247A4">
        <w:rPr>
          <w:rFonts w:asciiTheme="minorHAnsi" w:hAnsiTheme="minorHAnsi" w:cstheme="minorHAnsi"/>
          <w:i/>
          <w:iCs/>
          <w:noProof/>
          <w:sz w:val="22"/>
          <w:lang w:val="en-GB"/>
        </w:rPr>
        <w:t>Cancer Epidemiol</w:t>
      </w:r>
      <w:r w:rsidRPr="005247A4">
        <w:rPr>
          <w:rFonts w:asciiTheme="minorHAnsi" w:hAnsiTheme="minorHAnsi" w:cstheme="minorHAnsi"/>
          <w:noProof/>
          <w:sz w:val="22"/>
          <w:lang w:val="en-GB"/>
        </w:rPr>
        <w:t>. 2015;39(4):578-584. doi:10.1016/j.canep.2015.02.007</w:t>
      </w:r>
    </w:p>
    <w:p w14:paraId="39300F70"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9. </w:t>
      </w:r>
      <w:r w:rsidRPr="005247A4">
        <w:rPr>
          <w:rFonts w:asciiTheme="minorHAnsi" w:hAnsiTheme="minorHAnsi" w:cstheme="minorHAnsi"/>
          <w:noProof/>
          <w:sz w:val="22"/>
          <w:lang w:val="en-GB"/>
        </w:rPr>
        <w:tab/>
        <w:t xml:space="preserve">Crawford SM, Skinner J, Coombes E, Jones AP. Cancer of Unknown Primary: a Cancer Registry Study of Factors Affecting Access to Diagnosis. </w:t>
      </w:r>
      <w:r w:rsidRPr="005247A4">
        <w:rPr>
          <w:rFonts w:asciiTheme="minorHAnsi" w:hAnsiTheme="minorHAnsi" w:cstheme="minorHAnsi"/>
          <w:i/>
          <w:iCs/>
          <w:noProof/>
          <w:sz w:val="22"/>
          <w:lang w:val="en-GB"/>
        </w:rPr>
        <w:t>Clin Oncol</w:t>
      </w:r>
      <w:r w:rsidRPr="005247A4">
        <w:rPr>
          <w:rFonts w:asciiTheme="minorHAnsi" w:hAnsiTheme="minorHAnsi" w:cstheme="minorHAnsi"/>
          <w:noProof/>
          <w:sz w:val="22"/>
          <w:lang w:val="en-GB"/>
        </w:rPr>
        <w:t>. 2017;29(1):e39-e46. doi:https://doi.org/10.1016/j.clon.2016.09.011</w:t>
      </w:r>
    </w:p>
    <w:p w14:paraId="03CD209F"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10. </w:t>
      </w:r>
      <w:r w:rsidRPr="005247A4">
        <w:rPr>
          <w:rFonts w:asciiTheme="minorHAnsi" w:hAnsiTheme="minorHAnsi" w:cstheme="minorHAnsi"/>
          <w:noProof/>
          <w:sz w:val="22"/>
          <w:lang w:val="en-GB"/>
        </w:rPr>
        <w:tab/>
        <w:t xml:space="preserve">Jones W, Allardice G, Scott I, Oien K, Brewster D, Morrison DS. Cancers of unknown primary diagnosed during hospitalization: a population-based  study. </w:t>
      </w:r>
      <w:r w:rsidRPr="005247A4">
        <w:rPr>
          <w:rFonts w:asciiTheme="minorHAnsi" w:hAnsiTheme="minorHAnsi" w:cstheme="minorHAnsi"/>
          <w:i/>
          <w:iCs/>
          <w:noProof/>
          <w:sz w:val="22"/>
          <w:lang w:val="en-GB"/>
        </w:rPr>
        <w:t>BMC Cancer</w:t>
      </w:r>
      <w:r w:rsidRPr="005247A4">
        <w:rPr>
          <w:rFonts w:asciiTheme="minorHAnsi" w:hAnsiTheme="minorHAnsi" w:cstheme="minorHAnsi"/>
          <w:noProof/>
          <w:sz w:val="22"/>
          <w:lang w:val="en-GB"/>
        </w:rPr>
        <w:t>. 2017;17(1):85. doi:10.1186/s12885-017-3083-1</w:t>
      </w:r>
    </w:p>
    <w:p w14:paraId="6F691A92"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11. </w:t>
      </w:r>
      <w:r w:rsidRPr="005247A4">
        <w:rPr>
          <w:rFonts w:asciiTheme="minorHAnsi" w:hAnsiTheme="minorHAnsi" w:cstheme="minorHAnsi"/>
          <w:noProof/>
          <w:sz w:val="22"/>
          <w:lang w:val="en-GB"/>
        </w:rPr>
        <w:tab/>
        <w:t xml:space="preserve">Schaffer AL, Pearson SA, Perez-Concha O, Dobbins T, Ward RL, van Leeuwen MT, et al. Diagnostic and health service pathways to diagnosis of cancer-registry notified  cancer of unknown primary site (CUP). </w:t>
      </w:r>
      <w:r w:rsidRPr="005247A4">
        <w:rPr>
          <w:rFonts w:asciiTheme="minorHAnsi" w:hAnsiTheme="minorHAnsi" w:cstheme="minorHAnsi"/>
          <w:i/>
          <w:iCs/>
          <w:noProof/>
          <w:sz w:val="22"/>
          <w:lang w:val="en-GB"/>
        </w:rPr>
        <w:t>PLoS One</w:t>
      </w:r>
      <w:r w:rsidRPr="005247A4">
        <w:rPr>
          <w:rFonts w:asciiTheme="minorHAnsi" w:hAnsiTheme="minorHAnsi" w:cstheme="minorHAnsi"/>
          <w:noProof/>
          <w:sz w:val="22"/>
          <w:lang w:val="en-GB"/>
        </w:rPr>
        <w:t>. 2020;15(3):e0230373. doi:10.1371/journal.pone.0230373</w:t>
      </w:r>
    </w:p>
    <w:p w14:paraId="2E2D56B1"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12. </w:t>
      </w:r>
      <w:r w:rsidRPr="005247A4">
        <w:rPr>
          <w:rFonts w:asciiTheme="minorHAnsi" w:hAnsiTheme="minorHAnsi" w:cstheme="minorHAnsi"/>
          <w:noProof/>
          <w:sz w:val="22"/>
          <w:lang w:val="en-GB"/>
        </w:rPr>
        <w:tab/>
        <w:t xml:space="preserve">Smith-Gagen J, Drake CM, White LL, Pinheiro PS. Extent of diagnostic inquiry among a population-based cohort of patients with  cancer of unknown primary. </w:t>
      </w:r>
      <w:r w:rsidRPr="005247A4">
        <w:rPr>
          <w:rFonts w:asciiTheme="minorHAnsi" w:hAnsiTheme="minorHAnsi" w:cstheme="minorHAnsi"/>
          <w:i/>
          <w:iCs/>
          <w:noProof/>
          <w:sz w:val="22"/>
          <w:lang w:val="en-GB"/>
        </w:rPr>
        <w:t>Cancer reports Rev</w:t>
      </w:r>
      <w:r w:rsidRPr="005247A4">
        <w:rPr>
          <w:rFonts w:asciiTheme="minorHAnsi" w:hAnsiTheme="minorHAnsi" w:cstheme="minorHAnsi"/>
          <w:noProof/>
          <w:sz w:val="22"/>
          <w:lang w:val="en-GB"/>
        </w:rPr>
        <w:t>. 2019;3(3). doi:10.15761/CRR.1000187</w:t>
      </w:r>
    </w:p>
    <w:p w14:paraId="1C637D53"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13. </w:t>
      </w:r>
      <w:r w:rsidRPr="005247A4">
        <w:rPr>
          <w:rFonts w:asciiTheme="minorHAnsi" w:hAnsiTheme="minorHAnsi" w:cstheme="minorHAnsi"/>
          <w:noProof/>
          <w:sz w:val="22"/>
          <w:lang w:val="en-GB"/>
        </w:rPr>
        <w:tab/>
        <w:t xml:space="preserve">Vajdic CM, Schaffer AL, Dobbins TA, Ward RL, Er CC, Pearson SA. Health service utilisation and investigations before diagnosis of cancer of unknown primary (CUP): A population-based nested case–control study in Australian Government Department of Veterans’ Affairs clients. </w:t>
      </w:r>
      <w:r w:rsidRPr="005247A4">
        <w:rPr>
          <w:rFonts w:asciiTheme="minorHAnsi" w:hAnsiTheme="minorHAnsi" w:cstheme="minorHAnsi"/>
          <w:i/>
          <w:iCs/>
          <w:noProof/>
          <w:sz w:val="22"/>
          <w:lang w:val="en-GB"/>
        </w:rPr>
        <w:t>Cancer Epidemiol</w:t>
      </w:r>
      <w:r w:rsidRPr="005247A4">
        <w:rPr>
          <w:rFonts w:asciiTheme="minorHAnsi" w:hAnsiTheme="minorHAnsi" w:cstheme="minorHAnsi"/>
          <w:noProof/>
          <w:sz w:val="22"/>
          <w:lang w:val="en-GB"/>
        </w:rPr>
        <w:t>. 2015;39(4):585-592. doi:https://doi.org/10.1016/j.canep.2015.02.006</w:t>
      </w:r>
    </w:p>
    <w:p w14:paraId="2FCB9565"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14. </w:t>
      </w:r>
      <w:r w:rsidRPr="005247A4">
        <w:rPr>
          <w:rFonts w:asciiTheme="minorHAnsi" w:hAnsiTheme="minorHAnsi" w:cstheme="minorHAnsi"/>
          <w:noProof/>
          <w:sz w:val="22"/>
          <w:lang w:val="en-GB"/>
        </w:rPr>
        <w:tab/>
        <w:t xml:space="preserve">Pavlidis N, Pentheroudakis G. Cancer of unknown primary site. </w:t>
      </w:r>
      <w:r w:rsidRPr="005247A4">
        <w:rPr>
          <w:rFonts w:asciiTheme="minorHAnsi" w:hAnsiTheme="minorHAnsi" w:cstheme="minorHAnsi"/>
          <w:i/>
          <w:iCs/>
          <w:noProof/>
          <w:sz w:val="22"/>
          <w:lang w:val="en-GB"/>
        </w:rPr>
        <w:t>Lancet</w:t>
      </w:r>
      <w:r w:rsidRPr="005247A4">
        <w:rPr>
          <w:rFonts w:asciiTheme="minorHAnsi" w:hAnsiTheme="minorHAnsi" w:cstheme="minorHAnsi"/>
          <w:noProof/>
          <w:sz w:val="22"/>
          <w:lang w:val="en-GB"/>
        </w:rPr>
        <w:t>. 2012;379(9824):1428-1435. doi:https://doi.org/10.1016/S0140-6736(11)61178-1</w:t>
      </w:r>
    </w:p>
    <w:p w14:paraId="302F1F08"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15. </w:t>
      </w:r>
      <w:r w:rsidRPr="005247A4">
        <w:rPr>
          <w:rFonts w:asciiTheme="minorHAnsi" w:hAnsiTheme="minorHAnsi" w:cstheme="minorHAnsi"/>
          <w:noProof/>
          <w:sz w:val="22"/>
          <w:lang w:val="en-GB"/>
        </w:rPr>
        <w:tab/>
        <w:t>Overview | Metastatic malignant disease of unknown primary origin in adults: diagnosis and management | Guidance | NICE. https://www.cancer.org.au/assets/pdf/cancer-of-unknown-primary-quick-reference-guide</w:t>
      </w:r>
    </w:p>
    <w:p w14:paraId="1AC6397F"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16. </w:t>
      </w:r>
      <w:r w:rsidRPr="005247A4">
        <w:rPr>
          <w:rFonts w:asciiTheme="minorHAnsi" w:hAnsiTheme="minorHAnsi" w:cstheme="minorHAnsi"/>
          <w:noProof/>
          <w:sz w:val="22"/>
          <w:lang w:val="en-GB"/>
        </w:rPr>
        <w:tab/>
        <w:t>What is precision medicine?: MedlinePlus Genetics. Accessed May 3, 2022. https://medlineplus.gov/genetics/understanding/precisionmedicine/definition/</w:t>
      </w:r>
    </w:p>
    <w:p w14:paraId="41986A78"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17. </w:t>
      </w:r>
      <w:r w:rsidRPr="005247A4">
        <w:rPr>
          <w:rFonts w:asciiTheme="minorHAnsi" w:hAnsiTheme="minorHAnsi" w:cstheme="minorHAnsi"/>
          <w:noProof/>
          <w:sz w:val="22"/>
          <w:lang w:val="en-GB"/>
        </w:rPr>
        <w:tab/>
        <w:t xml:space="preserve">Yoon HH, Foster NR, Meyers JP, Steen PD, Visscher DW, Pillai R, et al. Gene expression profiling identifies responsive patients with cancer of unknown  primary treated with carboplatin, paclitaxel, and everolimus: NCCTG N0871 (alliance). </w:t>
      </w:r>
      <w:r w:rsidRPr="005247A4">
        <w:rPr>
          <w:rFonts w:asciiTheme="minorHAnsi" w:hAnsiTheme="minorHAnsi" w:cstheme="minorHAnsi"/>
          <w:i/>
          <w:iCs/>
          <w:noProof/>
          <w:sz w:val="22"/>
          <w:lang w:val="en-GB"/>
        </w:rPr>
        <w:t>Ann Oncol  Off J Eur Soc Med  Oncol</w:t>
      </w:r>
      <w:r w:rsidRPr="005247A4">
        <w:rPr>
          <w:rFonts w:asciiTheme="minorHAnsi" w:hAnsiTheme="minorHAnsi" w:cstheme="minorHAnsi"/>
          <w:noProof/>
          <w:sz w:val="22"/>
          <w:lang w:val="en-GB"/>
        </w:rPr>
        <w:t>. 2016;27(2):339-344. doi:10.1093/annonc/mdv543</w:t>
      </w:r>
    </w:p>
    <w:p w14:paraId="0F395351"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18. </w:t>
      </w:r>
      <w:r w:rsidRPr="005247A4">
        <w:rPr>
          <w:rFonts w:asciiTheme="minorHAnsi" w:hAnsiTheme="minorHAnsi" w:cstheme="minorHAnsi"/>
          <w:noProof/>
          <w:sz w:val="22"/>
          <w:lang w:val="en-GB"/>
        </w:rPr>
        <w:tab/>
        <w:t xml:space="preserve">Varghese AM, Arora A, Capanu M, Camacho N, Won HH, Zehir A, et al. Clinical and molecular characterization of patients with cancer of unknown  primary in the modern era. </w:t>
      </w:r>
      <w:r w:rsidRPr="005247A4">
        <w:rPr>
          <w:rFonts w:asciiTheme="minorHAnsi" w:hAnsiTheme="minorHAnsi" w:cstheme="minorHAnsi"/>
          <w:i/>
          <w:iCs/>
          <w:noProof/>
          <w:sz w:val="22"/>
          <w:lang w:val="en-GB"/>
        </w:rPr>
        <w:t>Ann Oncol  Off J Eur Soc Med  Oncol</w:t>
      </w:r>
      <w:r w:rsidRPr="005247A4">
        <w:rPr>
          <w:rFonts w:asciiTheme="minorHAnsi" w:hAnsiTheme="minorHAnsi" w:cstheme="minorHAnsi"/>
          <w:noProof/>
          <w:sz w:val="22"/>
          <w:lang w:val="en-GB"/>
        </w:rPr>
        <w:t>. 2017;28(12):3015-3021. doi:10.1093/annonc/mdx545</w:t>
      </w:r>
    </w:p>
    <w:p w14:paraId="253DF61C"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19. </w:t>
      </w:r>
      <w:r w:rsidRPr="005247A4">
        <w:rPr>
          <w:rFonts w:asciiTheme="minorHAnsi" w:hAnsiTheme="minorHAnsi" w:cstheme="minorHAnsi"/>
          <w:noProof/>
          <w:sz w:val="22"/>
          <w:lang w:val="en-GB"/>
        </w:rPr>
        <w:tab/>
        <w:t xml:space="preserve">Kato S, Krishnamurthy N, Banks KC, De P, Williams K, Williams C, et al. Utility of Genomic Analysis In Circulating Tumor DNA from Patients with Carcinoma of Unknown Primary. </w:t>
      </w:r>
      <w:r w:rsidRPr="005247A4">
        <w:rPr>
          <w:rFonts w:asciiTheme="minorHAnsi" w:hAnsiTheme="minorHAnsi" w:cstheme="minorHAnsi"/>
          <w:i/>
          <w:iCs/>
          <w:noProof/>
          <w:sz w:val="22"/>
          <w:lang w:val="en-GB"/>
        </w:rPr>
        <w:t>Cancer Res</w:t>
      </w:r>
      <w:r w:rsidRPr="005247A4">
        <w:rPr>
          <w:rFonts w:asciiTheme="minorHAnsi" w:hAnsiTheme="minorHAnsi" w:cstheme="minorHAnsi"/>
          <w:noProof/>
          <w:sz w:val="22"/>
          <w:lang w:val="en-GB"/>
        </w:rPr>
        <w:t>. 2017;77(16):4238-4246. doi:10.1158/0008-5472.CAN-17-0628</w:t>
      </w:r>
    </w:p>
    <w:p w14:paraId="5517660A"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20. </w:t>
      </w:r>
      <w:r w:rsidRPr="005247A4">
        <w:rPr>
          <w:rFonts w:asciiTheme="minorHAnsi" w:hAnsiTheme="minorHAnsi" w:cstheme="minorHAnsi"/>
          <w:noProof/>
          <w:sz w:val="22"/>
          <w:lang w:val="en-GB"/>
        </w:rPr>
        <w:tab/>
        <w:t xml:space="preserve">Clynick B, Dessauvagie B, Strerrett G, Harvey N, Subramaniam S, Herron J, et al. Detection of therapeutic targets in carcinomas of unknown primary. </w:t>
      </w:r>
      <w:r w:rsidRPr="005247A4">
        <w:rPr>
          <w:rFonts w:asciiTheme="minorHAnsi" w:hAnsiTheme="minorHAnsi" w:cstheme="minorHAnsi"/>
          <w:i/>
          <w:iCs/>
          <w:noProof/>
          <w:sz w:val="22"/>
          <w:lang w:val="en-GB"/>
        </w:rPr>
        <w:t>Ann Oncol</w:t>
      </w:r>
      <w:r w:rsidRPr="005247A4">
        <w:rPr>
          <w:rFonts w:asciiTheme="minorHAnsi" w:hAnsiTheme="minorHAnsi" w:cstheme="minorHAnsi"/>
          <w:noProof/>
          <w:sz w:val="22"/>
          <w:lang w:val="en-GB"/>
        </w:rPr>
        <w:t>. 2017;28:v597. doi:10.1093/annonc/mdx391.005</w:t>
      </w:r>
    </w:p>
    <w:p w14:paraId="7DB26D9D"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21. </w:t>
      </w:r>
      <w:r w:rsidRPr="005247A4">
        <w:rPr>
          <w:rFonts w:asciiTheme="minorHAnsi" w:hAnsiTheme="minorHAnsi" w:cstheme="minorHAnsi"/>
          <w:noProof/>
          <w:sz w:val="22"/>
          <w:lang w:val="en-GB"/>
        </w:rPr>
        <w:tab/>
        <w:t xml:space="preserve">Krämer A, Losa F, Gay LM, Sokol E, Page DR, Frampton GM, et al. Genomic profiling of carcinomas of unknown primary (CUP) to support clinical decisions. </w:t>
      </w:r>
      <w:r w:rsidRPr="005247A4">
        <w:rPr>
          <w:rFonts w:asciiTheme="minorHAnsi" w:hAnsiTheme="minorHAnsi" w:cstheme="minorHAnsi"/>
          <w:i/>
          <w:iCs/>
          <w:noProof/>
          <w:sz w:val="22"/>
          <w:lang w:val="en-GB"/>
        </w:rPr>
        <w:t>J Clin Oncol</w:t>
      </w:r>
      <w:r w:rsidRPr="005247A4">
        <w:rPr>
          <w:rFonts w:asciiTheme="minorHAnsi" w:hAnsiTheme="minorHAnsi" w:cstheme="minorHAnsi"/>
          <w:noProof/>
          <w:sz w:val="22"/>
          <w:lang w:val="en-GB"/>
        </w:rPr>
        <w:t>. 2018;36(15_suppl):e24162-e24162. doi:10.1200/JCO.2018.36.15_suppl.e24162</w:t>
      </w:r>
    </w:p>
    <w:p w14:paraId="41241406"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22. </w:t>
      </w:r>
      <w:r w:rsidRPr="005247A4">
        <w:rPr>
          <w:rFonts w:asciiTheme="minorHAnsi" w:hAnsiTheme="minorHAnsi" w:cstheme="minorHAnsi"/>
          <w:noProof/>
          <w:sz w:val="22"/>
          <w:lang w:val="en-GB"/>
        </w:rPr>
        <w:tab/>
        <w:t xml:space="preserve">Hayashi H, Kurata T, Takiguchi Y, Arai M, Takeda K, Akiyoshi K, et al. Randomized Phase II Trial Comparing Site-Specific Treatment Based on Gene Expression  Profiling With Carboplatin and Paclitaxel for Patients With Cancer of Unknown Primary Site. </w:t>
      </w:r>
      <w:r w:rsidRPr="005247A4">
        <w:rPr>
          <w:rFonts w:asciiTheme="minorHAnsi" w:hAnsiTheme="minorHAnsi" w:cstheme="minorHAnsi"/>
          <w:i/>
          <w:iCs/>
          <w:noProof/>
          <w:sz w:val="22"/>
          <w:lang w:val="en-GB"/>
        </w:rPr>
        <w:t>J Clin Oncol  Off J Am Soc Clin  Oncol</w:t>
      </w:r>
      <w:r w:rsidRPr="005247A4">
        <w:rPr>
          <w:rFonts w:asciiTheme="minorHAnsi" w:hAnsiTheme="minorHAnsi" w:cstheme="minorHAnsi"/>
          <w:noProof/>
          <w:sz w:val="22"/>
          <w:lang w:val="en-GB"/>
        </w:rPr>
        <w:t>. 2019;37(7):570-579. doi:10.1200/JCO.18.00771</w:t>
      </w:r>
    </w:p>
    <w:p w14:paraId="20210AEA"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23. </w:t>
      </w:r>
      <w:r w:rsidRPr="005247A4">
        <w:rPr>
          <w:rFonts w:asciiTheme="minorHAnsi" w:hAnsiTheme="minorHAnsi" w:cstheme="minorHAnsi"/>
          <w:noProof/>
          <w:sz w:val="22"/>
          <w:lang w:val="en-GB"/>
        </w:rPr>
        <w:tab/>
        <w:t xml:space="preserve">Inocencio RT, Kesari K, Smith S. Diagnostic accuracy of molecular tumor profiling in determining the tissue of origin in adult patients with cancer of unknown primary: A meta-analysis. </w:t>
      </w:r>
      <w:r w:rsidRPr="005247A4">
        <w:rPr>
          <w:rFonts w:asciiTheme="minorHAnsi" w:hAnsiTheme="minorHAnsi" w:cstheme="minorHAnsi"/>
          <w:i/>
          <w:iCs/>
          <w:noProof/>
          <w:sz w:val="22"/>
          <w:lang w:val="en-GB"/>
        </w:rPr>
        <w:t>J Clin Oncol</w:t>
      </w:r>
      <w:r w:rsidRPr="005247A4">
        <w:rPr>
          <w:rFonts w:asciiTheme="minorHAnsi" w:hAnsiTheme="minorHAnsi" w:cstheme="minorHAnsi"/>
          <w:noProof/>
          <w:sz w:val="22"/>
          <w:lang w:val="en-GB"/>
        </w:rPr>
        <w:t>. 2017;35(7_suppl):20. doi:10.1200/JCO.2017.35.7_suppl.20</w:t>
      </w:r>
    </w:p>
    <w:p w14:paraId="2EAC7997" w14:textId="77777777" w:rsidR="00337B80" w:rsidRPr="005247A4" w:rsidRDefault="00337B80" w:rsidP="00337B80">
      <w:pPr>
        <w:widowControl w:val="0"/>
        <w:autoSpaceDE w:val="0"/>
        <w:autoSpaceDN w:val="0"/>
        <w:adjustRightInd w:val="0"/>
        <w:ind w:left="640" w:hanging="640"/>
        <w:rPr>
          <w:rFonts w:asciiTheme="minorHAnsi" w:hAnsiTheme="minorHAnsi" w:cstheme="minorHAnsi"/>
          <w:noProof/>
          <w:sz w:val="22"/>
          <w:lang w:val="en-GB"/>
        </w:rPr>
      </w:pPr>
      <w:r w:rsidRPr="005247A4">
        <w:rPr>
          <w:rFonts w:asciiTheme="minorHAnsi" w:hAnsiTheme="minorHAnsi" w:cstheme="minorHAnsi"/>
          <w:noProof/>
          <w:sz w:val="22"/>
          <w:lang w:val="en-GB"/>
        </w:rPr>
        <w:t xml:space="preserve">24. </w:t>
      </w:r>
      <w:r w:rsidRPr="005247A4">
        <w:rPr>
          <w:rFonts w:asciiTheme="minorHAnsi" w:hAnsiTheme="minorHAnsi" w:cstheme="minorHAnsi"/>
          <w:noProof/>
          <w:sz w:val="22"/>
          <w:lang w:val="en-GB"/>
        </w:rPr>
        <w:tab/>
        <w:t xml:space="preserve">Hainsworth JD, Rubin MS, Spigel DR, Boccia R V, Raby S, Quinn R, et al. Molecular gene expression profiling to predict the tissue of origin and direct  site-specific therapy in patients with carcinoma of unknown primary site: a prospective trial of the Sarah Cannon research institute. </w:t>
      </w:r>
      <w:r w:rsidRPr="005247A4">
        <w:rPr>
          <w:rFonts w:asciiTheme="minorHAnsi" w:hAnsiTheme="minorHAnsi" w:cstheme="minorHAnsi"/>
          <w:i/>
          <w:iCs/>
          <w:noProof/>
          <w:sz w:val="22"/>
          <w:lang w:val="en-GB"/>
        </w:rPr>
        <w:t>J Clin Oncol  Off J Am Soc Clin  Oncol</w:t>
      </w:r>
      <w:r w:rsidRPr="005247A4">
        <w:rPr>
          <w:rFonts w:asciiTheme="minorHAnsi" w:hAnsiTheme="minorHAnsi" w:cstheme="minorHAnsi"/>
          <w:noProof/>
          <w:sz w:val="22"/>
          <w:lang w:val="en-GB"/>
        </w:rPr>
        <w:t>. 2013;31(2):217-223. doi:10.1200/JCO.2012.43.3755</w:t>
      </w:r>
    </w:p>
    <w:p w14:paraId="35B192E6" w14:textId="77777777" w:rsidR="000C71C6" w:rsidRPr="005247A4" w:rsidRDefault="00337B80" w:rsidP="000C71C6">
      <w:pPr>
        <w:widowControl w:val="0"/>
        <w:autoSpaceDE w:val="0"/>
        <w:autoSpaceDN w:val="0"/>
        <w:adjustRightInd w:val="0"/>
        <w:ind w:left="640" w:hanging="640"/>
        <w:rPr>
          <w:rFonts w:asciiTheme="minorHAnsi" w:hAnsiTheme="minorHAnsi" w:cstheme="minorHAnsi"/>
        </w:rPr>
      </w:pPr>
      <w:r w:rsidRPr="005247A4">
        <w:rPr>
          <w:rFonts w:asciiTheme="minorHAnsi" w:hAnsiTheme="minorHAnsi" w:cstheme="minorHAnsi"/>
          <w:noProof/>
          <w:sz w:val="22"/>
          <w:lang w:val="en-GB"/>
        </w:rPr>
        <w:t xml:space="preserve">25. </w:t>
      </w:r>
      <w:r w:rsidRPr="005247A4">
        <w:rPr>
          <w:rFonts w:asciiTheme="minorHAnsi" w:hAnsiTheme="minorHAnsi" w:cstheme="minorHAnsi"/>
          <w:noProof/>
          <w:sz w:val="22"/>
          <w:lang w:val="en-GB"/>
        </w:rPr>
        <w:tab/>
        <w:t xml:space="preserve">Cobain EF, Wu YM, Vats P, Chugh R, Worden F, Smith DC, et al. Assessment of Clinical Benefit of Integrative Genomic Profiling in Advanced Solid Tumors. </w:t>
      </w:r>
      <w:r w:rsidRPr="005247A4">
        <w:rPr>
          <w:rFonts w:asciiTheme="minorHAnsi" w:hAnsiTheme="minorHAnsi" w:cstheme="minorHAnsi"/>
          <w:i/>
          <w:iCs/>
          <w:noProof/>
          <w:sz w:val="22"/>
          <w:lang w:val="en-GB"/>
        </w:rPr>
        <w:t>JAMA Oncol</w:t>
      </w:r>
      <w:r w:rsidRPr="005247A4">
        <w:rPr>
          <w:rFonts w:asciiTheme="minorHAnsi" w:hAnsiTheme="minorHAnsi" w:cstheme="minorHAnsi"/>
          <w:noProof/>
          <w:sz w:val="22"/>
          <w:lang w:val="en-GB"/>
        </w:rPr>
        <w:t>. 2021;7(4):525-533. doi:10.1001/jamaoncol.2020.7987</w:t>
      </w:r>
      <w:r w:rsidR="000C71C6" w:rsidRPr="005247A4">
        <w:rPr>
          <w:rFonts w:asciiTheme="minorHAnsi" w:hAnsiTheme="minorHAnsi" w:cstheme="minorHAnsi"/>
        </w:rPr>
        <w:t xml:space="preserve"> </w:t>
      </w:r>
    </w:p>
    <w:p w14:paraId="522CBC5A" w14:textId="3E3C0C61" w:rsidR="000C71C6" w:rsidRPr="005247A4" w:rsidRDefault="000C71C6" w:rsidP="000C71C6">
      <w:pPr>
        <w:widowControl w:val="0"/>
        <w:autoSpaceDE w:val="0"/>
        <w:autoSpaceDN w:val="0"/>
        <w:adjustRightInd w:val="0"/>
        <w:ind w:left="640" w:hanging="640"/>
        <w:rPr>
          <w:rFonts w:asciiTheme="minorHAnsi" w:hAnsiTheme="minorHAnsi" w:cstheme="minorHAnsi"/>
        </w:rPr>
      </w:pPr>
      <w:r w:rsidRPr="005247A4">
        <w:rPr>
          <w:rFonts w:asciiTheme="minorHAnsi" w:hAnsiTheme="minorHAnsi" w:cstheme="minorHAnsi"/>
          <w:sz w:val="22"/>
          <w:szCs w:val="22"/>
        </w:rPr>
        <w:t>26.</w:t>
      </w:r>
      <w:r w:rsidRPr="005247A4">
        <w:rPr>
          <w:rFonts w:asciiTheme="minorHAnsi" w:hAnsiTheme="minorHAnsi" w:cstheme="minorHAnsi"/>
        </w:rPr>
        <w:t xml:space="preserve"> </w:t>
      </w:r>
      <w:r w:rsidRPr="005247A4">
        <w:rPr>
          <w:rFonts w:asciiTheme="minorHAnsi" w:hAnsiTheme="minorHAnsi" w:cstheme="minorHAnsi"/>
        </w:rPr>
        <w:tab/>
      </w:r>
      <w:r w:rsidRPr="005247A4">
        <w:rPr>
          <w:rFonts w:asciiTheme="minorHAnsi" w:hAnsiTheme="minorHAnsi" w:cstheme="minorHAnsi"/>
          <w:noProof/>
          <w:sz w:val="22"/>
          <w:lang w:val="en-GB"/>
        </w:rPr>
        <w:t>Schipper LJ, Samsom KG, Snaebjornsson P, Battaglia T, Bosch LJW, Lalezari F, et al. Complete genomic characterization in patients with cancer of unknown primary origin in routine diagnostics. ESMO Open. 2022;7(6):100611.</w:t>
      </w:r>
    </w:p>
    <w:p w14:paraId="140F62A7" w14:textId="4221B338" w:rsidR="000C71C6" w:rsidRPr="002A6F7F" w:rsidRDefault="00771121" w:rsidP="005247A4">
      <w:pPr>
        <w:widowControl w:val="0"/>
        <w:autoSpaceDE w:val="0"/>
        <w:autoSpaceDN w:val="0"/>
        <w:adjustRightInd w:val="0"/>
        <w:rPr>
          <w:rFonts w:asciiTheme="minorHAnsi" w:hAnsiTheme="minorHAnsi" w:cstheme="minorHAnsi"/>
          <w:sz w:val="22"/>
          <w:szCs w:val="22"/>
        </w:rPr>
      </w:pPr>
      <w:r w:rsidRPr="002A6F7F">
        <w:rPr>
          <w:rFonts w:asciiTheme="minorHAnsi" w:hAnsiTheme="minorHAnsi" w:cstheme="minorHAnsi"/>
          <w:sz w:val="22"/>
          <w:szCs w:val="22"/>
        </w:rPr>
        <w:fldChar w:fldCharType="end"/>
      </w:r>
    </w:p>
    <w:p w14:paraId="4BD4080C" w14:textId="2D48575E" w:rsidR="00771121" w:rsidRPr="005247A4" w:rsidRDefault="00771121" w:rsidP="00337B80">
      <w:pPr>
        <w:widowControl w:val="0"/>
        <w:autoSpaceDE w:val="0"/>
        <w:autoSpaceDN w:val="0"/>
        <w:adjustRightInd w:val="0"/>
        <w:ind w:left="640" w:hanging="640"/>
        <w:rPr>
          <w:rFonts w:asciiTheme="minorHAnsi" w:hAnsiTheme="minorHAnsi" w:cstheme="minorHAnsi"/>
          <w:sz w:val="22"/>
          <w:szCs w:val="22"/>
        </w:rPr>
      </w:pPr>
    </w:p>
    <w:p w14:paraId="48B5C398" w14:textId="2F1817A5" w:rsidR="00B650CA" w:rsidRPr="005247A4" w:rsidRDefault="00B650CA">
      <w:pPr>
        <w:rPr>
          <w:rFonts w:asciiTheme="minorHAnsi" w:hAnsiTheme="minorHAnsi" w:cstheme="minorHAnsi"/>
        </w:rPr>
      </w:pPr>
    </w:p>
    <w:p w14:paraId="798F5787" w14:textId="77777777" w:rsidR="00CD443D" w:rsidRPr="005247A4" w:rsidRDefault="00CD443D" w:rsidP="00CD443D">
      <w:pPr>
        <w:rPr>
          <w:rFonts w:asciiTheme="minorHAnsi" w:hAnsiTheme="minorHAnsi" w:cstheme="minorHAnsi"/>
        </w:rPr>
      </w:pPr>
    </w:p>
    <w:p w14:paraId="125AC484" w14:textId="77777777" w:rsidR="00CD443D" w:rsidRPr="005247A4" w:rsidRDefault="00CD443D" w:rsidP="00CD443D">
      <w:pPr>
        <w:rPr>
          <w:rFonts w:asciiTheme="minorHAnsi" w:hAnsiTheme="minorHAnsi" w:cstheme="minorHAnsi"/>
        </w:rPr>
      </w:pPr>
    </w:p>
    <w:p w14:paraId="7265A6A3" w14:textId="77777777" w:rsidR="00CD443D" w:rsidRPr="005247A4" w:rsidRDefault="00CD443D" w:rsidP="00CD443D">
      <w:pPr>
        <w:rPr>
          <w:rFonts w:asciiTheme="minorHAnsi" w:hAnsiTheme="minorHAnsi" w:cstheme="minorHAnsi"/>
        </w:rPr>
      </w:pPr>
    </w:p>
    <w:p w14:paraId="39C891A8" w14:textId="77777777" w:rsidR="00CD443D" w:rsidRPr="005247A4" w:rsidRDefault="00CD443D" w:rsidP="00CD443D">
      <w:pPr>
        <w:rPr>
          <w:rFonts w:asciiTheme="minorHAnsi" w:hAnsiTheme="minorHAnsi" w:cstheme="minorHAnsi"/>
        </w:rPr>
      </w:pPr>
    </w:p>
    <w:p w14:paraId="3ACB81D1" w14:textId="77777777" w:rsidR="00CD443D" w:rsidRPr="005247A4" w:rsidRDefault="00CD443D" w:rsidP="00CD443D">
      <w:pPr>
        <w:rPr>
          <w:rFonts w:asciiTheme="minorHAnsi" w:hAnsiTheme="minorHAnsi" w:cstheme="minorHAnsi"/>
        </w:rPr>
      </w:pPr>
    </w:p>
    <w:p w14:paraId="2FB6F7B6" w14:textId="77777777" w:rsidR="00CD443D" w:rsidRPr="005247A4" w:rsidRDefault="00CD443D" w:rsidP="00CD443D">
      <w:pPr>
        <w:rPr>
          <w:rFonts w:asciiTheme="minorHAnsi" w:hAnsiTheme="minorHAnsi" w:cstheme="minorHAnsi"/>
        </w:rPr>
      </w:pPr>
    </w:p>
    <w:p w14:paraId="41815941" w14:textId="77777777" w:rsidR="00CD443D" w:rsidRPr="005247A4" w:rsidRDefault="00CD443D" w:rsidP="00CD443D">
      <w:pPr>
        <w:rPr>
          <w:rFonts w:asciiTheme="minorHAnsi" w:hAnsiTheme="minorHAnsi" w:cstheme="minorHAnsi"/>
        </w:rPr>
      </w:pPr>
    </w:p>
    <w:p w14:paraId="1FE45C9E" w14:textId="77777777" w:rsidR="00CD443D" w:rsidRPr="005247A4" w:rsidRDefault="00CD443D" w:rsidP="00CD443D">
      <w:pPr>
        <w:rPr>
          <w:rFonts w:asciiTheme="minorHAnsi" w:hAnsiTheme="minorHAnsi" w:cstheme="minorHAnsi"/>
        </w:rPr>
      </w:pPr>
    </w:p>
    <w:p w14:paraId="2FE70D05" w14:textId="2BA8ED1E" w:rsidR="00CD443D" w:rsidRPr="005247A4" w:rsidRDefault="00CD443D" w:rsidP="005247A4">
      <w:pPr>
        <w:tabs>
          <w:tab w:val="left" w:pos="7395"/>
        </w:tabs>
        <w:rPr>
          <w:rFonts w:asciiTheme="minorHAnsi" w:hAnsiTheme="minorHAnsi" w:cstheme="minorHAnsi"/>
        </w:rPr>
      </w:pPr>
    </w:p>
    <w:sectPr w:rsidR="00CD443D" w:rsidRPr="005247A4" w:rsidSect="00780B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4BBA" w14:textId="77777777" w:rsidR="00C565A0" w:rsidRDefault="00C565A0" w:rsidP="00771121">
      <w:r>
        <w:separator/>
      </w:r>
    </w:p>
  </w:endnote>
  <w:endnote w:type="continuationSeparator" w:id="0">
    <w:p w14:paraId="4C833D48" w14:textId="77777777" w:rsidR="00C565A0" w:rsidRDefault="00C565A0" w:rsidP="00771121">
      <w:r>
        <w:continuationSeparator/>
      </w:r>
    </w:p>
  </w:endnote>
  <w:endnote w:type="continuationNotice" w:id="1">
    <w:p w14:paraId="7198C714" w14:textId="77777777" w:rsidR="00C565A0" w:rsidRDefault="00C56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Yu Gothic"/>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0" w:type="dxa"/>
      <w:tblCellMar>
        <w:left w:w="0" w:type="dxa"/>
        <w:right w:w="0" w:type="dxa"/>
      </w:tblCellMar>
      <w:tblLook w:val="04A0" w:firstRow="1" w:lastRow="0" w:firstColumn="1" w:lastColumn="0" w:noHBand="0" w:noVBand="1"/>
    </w:tblPr>
    <w:tblGrid>
      <w:gridCol w:w="8424"/>
      <w:gridCol w:w="936"/>
    </w:tblGrid>
    <w:tr w:rsidR="00482096" w14:paraId="6341DEFC" w14:textId="77777777">
      <w:trPr>
        <w:tblCellSpacing w:w="0" w:type="dxa"/>
      </w:trPr>
      <w:tc>
        <w:tcPr>
          <w:tcW w:w="4500" w:type="pct"/>
          <w:hideMark/>
        </w:tcPr>
        <w:p w14:paraId="61DF812A" w14:textId="32898C3E" w:rsidR="00296914" w:rsidRDefault="00296914">
          <w:pPr>
            <w:pStyle w:val="Footer"/>
            <w:spacing w:before="0" w:after="0"/>
          </w:pPr>
        </w:p>
      </w:tc>
      <w:tc>
        <w:tcPr>
          <w:tcW w:w="500" w:type="pct"/>
          <w:hideMark/>
        </w:tcPr>
        <w:p w14:paraId="566B08EA" w14:textId="77777777" w:rsidR="00296914" w:rsidRDefault="00A423B3">
          <w:pPr>
            <w:pStyle w:val="Footer"/>
            <w:spacing w:before="0" w:after="0"/>
            <w:jc w:val="right"/>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1</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7BD1" w14:textId="77777777" w:rsidR="00C565A0" w:rsidRDefault="00C565A0" w:rsidP="00771121">
      <w:r>
        <w:separator/>
      </w:r>
    </w:p>
  </w:footnote>
  <w:footnote w:type="continuationSeparator" w:id="0">
    <w:p w14:paraId="5FD8DF4F" w14:textId="77777777" w:rsidR="00C565A0" w:rsidRDefault="00C565A0" w:rsidP="00771121">
      <w:r>
        <w:continuationSeparator/>
      </w:r>
    </w:p>
  </w:footnote>
  <w:footnote w:type="continuationNotice" w:id="1">
    <w:p w14:paraId="5EB5C930" w14:textId="77777777" w:rsidR="00C565A0" w:rsidRDefault="00C56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0898" w14:textId="420245E5" w:rsidR="001F334F" w:rsidRDefault="001F334F">
    <w:pPr>
      <w:pStyle w:val="Header"/>
    </w:pPr>
    <w:r>
      <w:rPr>
        <w:noProof/>
      </w:rPr>
      <mc:AlternateContent>
        <mc:Choice Requires="wps">
          <w:drawing>
            <wp:anchor distT="0" distB="0" distL="0" distR="0" simplePos="0" relativeHeight="251659264" behindDoc="0" locked="0" layoutInCell="1" allowOverlap="1" wp14:anchorId="6C404013" wp14:editId="23B0B5AE">
              <wp:simplePos x="635" y="635"/>
              <wp:positionH relativeFrom="column">
                <wp:align>center</wp:align>
              </wp:positionH>
              <wp:positionV relativeFrom="paragraph">
                <wp:posOffset>635</wp:posOffset>
              </wp:positionV>
              <wp:extent cx="443865" cy="443865"/>
              <wp:effectExtent l="0" t="0" r="18415" b="15240"/>
              <wp:wrapSquare wrapText="bothSides"/>
              <wp:docPr id="247" name="Text Box 24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592C8" w14:textId="03DCD71B" w:rsidR="001F334F" w:rsidRPr="001F334F" w:rsidRDefault="001F334F">
                          <w:pPr>
                            <w:rPr>
                              <w:rFonts w:ascii="Arial" w:eastAsia="Arial" w:hAnsi="Arial" w:cs="Arial"/>
                              <w:color w:val="A80000"/>
                            </w:rPr>
                          </w:pPr>
                          <w:r w:rsidRPr="001F334F">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C404013" id="_x0000_t202" coordsize="21600,21600" o:spt="202" path="m,l,21600r21600,l21600,xe">
              <v:stroke joinstyle="miter"/>
              <v:path gradientshapeok="t" o:connecttype="rect"/>
            </v:shapetype>
            <v:shape id="Text Box 247" o:spid="_x0000_s1189"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0592C8" w14:textId="03DCD71B" w:rsidR="001F334F" w:rsidRPr="001F334F" w:rsidRDefault="001F334F">
                    <w:pPr>
                      <w:rPr>
                        <w:rFonts w:ascii="Arial" w:eastAsia="Arial" w:hAnsi="Arial" w:cs="Arial"/>
                        <w:color w:val="A80000"/>
                      </w:rPr>
                    </w:pPr>
                    <w:r w:rsidRPr="001F334F">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CellSpacing w:w="0" w:type="dxa"/>
      <w:tblCellMar>
        <w:left w:w="0" w:type="dxa"/>
        <w:right w:w="0" w:type="dxa"/>
      </w:tblCellMar>
      <w:tblLook w:val="04A0" w:firstRow="1" w:lastRow="0" w:firstColumn="1" w:lastColumn="0" w:noHBand="0" w:noVBand="1"/>
    </w:tblPr>
    <w:tblGrid>
      <w:gridCol w:w="7488"/>
    </w:tblGrid>
    <w:tr w:rsidR="008F22FF" w14:paraId="33B3CC2F" w14:textId="77777777" w:rsidTr="008F22FF">
      <w:trPr>
        <w:tblCellSpacing w:w="0" w:type="dxa"/>
      </w:trPr>
      <w:tc>
        <w:tcPr>
          <w:tcW w:w="5000" w:type="pct"/>
          <w:hideMark/>
        </w:tcPr>
        <w:p w14:paraId="04679071" w14:textId="30CE889C" w:rsidR="008F22FF" w:rsidRDefault="008F22FF">
          <w:pPr>
            <w:pStyle w:val="Header"/>
            <w:spacing w:before="0" w:after="0"/>
          </w:pPr>
          <w:r>
            <w:t>Improving outcomes of people with Cancer of Unknown Primary</w:t>
          </w:r>
        </w:p>
      </w:tc>
    </w:tr>
    <w:tr w:rsidR="008F22FF" w14:paraId="219EF8A9" w14:textId="77777777" w:rsidTr="008F22FF">
      <w:trPr>
        <w:tblCellSpacing w:w="0" w:type="dxa"/>
      </w:trPr>
      <w:tc>
        <w:tcPr>
          <w:tcW w:w="5000" w:type="pct"/>
          <w:hideMark/>
        </w:tcPr>
        <w:p w14:paraId="13ACFA06" w14:textId="77777777" w:rsidR="008F22FF" w:rsidRDefault="008F22FF">
          <w:pPr>
            <w:pStyle w:val="Header"/>
            <w:spacing w:before="0" w:after="0"/>
          </w:pPr>
          <w:r>
            <w:t xml:space="preserve">Protocol </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DA6B" w14:textId="4ACFB258" w:rsidR="001F334F" w:rsidRDefault="001F334F">
    <w:pPr>
      <w:pStyle w:val="Header"/>
    </w:pPr>
    <w:r>
      <w:rPr>
        <w:noProof/>
      </w:rPr>
      <mc:AlternateContent>
        <mc:Choice Requires="wps">
          <w:drawing>
            <wp:anchor distT="0" distB="0" distL="0" distR="0" simplePos="0" relativeHeight="251658240" behindDoc="0" locked="0" layoutInCell="1" allowOverlap="1" wp14:anchorId="1CF9A978" wp14:editId="5EF58CE4">
              <wp:simplePos x="635" y="635"/>
              <wp:positionH relativeFrom="column">
                <wp:align>center</wp:align>
              </wp:positionH>
              <wp:positionV relativeFrom="paragraph">
                <wp:posOffset>635</wp:posOffset>
              </wp:positionV>
              <wp:extent cx="443865" cy="443865"/>
              <wp:effectExtent l="0" t="0" r="18415" b="15240"/>
              <wp:wrapSquare wrapText="bothSides"/>
              <wp:docPr id="230" name="Text Box 23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13AAA" w14:textId="76344AC5" w:rsidR="001F334F" w:rsidRPr="001F334F" w:rsidRDefault="001F334F">
                          <w:pPr>
                            <w:rPr>
                              <w:rFonts w:ascii="Arial" w:eastAsia="Arial" w:hAnsi="Arial" w:cs="Arial"/>
                              <w:color w:val="A80000"/>
                            </w:rPr>
                          </w:pPr>
                          <w:r w:rsidRPr="001F334F">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CF9A978" id="_x0000_t202" coordsize="21600,21600" o:spt="202" path="m,l,21600r21600,l21600,xe">
              <v:stroke joinstyle="miter"/>
              <v:path gradientshapeok="t" o:connecttype="rect"/>
            </v:shapetype>
            <v:shape id="Text Box 230" o:spid="_x0000_s119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C013AAA" w14:textId="76344AC5" w:rsidR="001F334F" w:rsidRPr="001F334F" w:rsidRDefault="001F334F">
                    <w:pPr>
                      <w:rPr>
                        <w:rFonts w:ascii="Arial" w:eastAsia="Arial" w:hAnsi="Arial" w:cs="Arial"/>
                        <w:color w:val="A80000"/>
                      </w:rPr>
                    </w:pPr>
                    <w:r w:rsidRPr="001F334F">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7B9"/>
    <w:multiLevelType w:val="hybridMultilevel"/>
    <w:tmpl w:val="782A5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43173B"/>
    <w:multiLevelType w:val="hybridMultilevel"/>
    <w:tmpl w:val="BF189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B69D9"/>
    <w:multiLevelType w:val="hybridMultilevel"/>
    <w:tmpl w:val="02F60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8C5BE0"/>
    <w:multiLevelType w:val="multilevel"/>
    <w:tmpl w:val="C5F01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4224C"/>
    <w:multiLevelType w:val="hybridMultilevel"/>
    <w:tmpl w:val="FCB2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84AA5"/>
    <w:multiLevelType w:val="hybridMultilevel"/>
    <w:tmpl w:val="16225D20"/>
    <w:lvl w:ilvl="0" w:tplc="A078CD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621C3"/>
    <w:multiLevelType w:val="hybridMultilevel"/>
    <w:tmpl w:val="BE4CE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3759E1"/>
    <w:multiLevelType w:val="hybridMultilevel"/>
    <w:tmpl w:val="B1B62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7010D"/>
    <w:multiLevelType w:val="hybridMultilevel"/>
    <w:tmpl w:val="D6FE4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A65328"/>
    <w:multiLevelType w:val="hybridMultilevel"/>
    <w:tmpl w:val="4918A25E"/>
    <w:lvl w:ilvl="0" w:tplc="6AD85C9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6C798B"/>
    <w:multiLevelType w:val="multilevel"/>
    <w:tmpl w:val="D98A0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8"/>
      <w:numFmt w:val="bullet"/>
      <w:lvlText w:val="-"/>
      <w:lvlJc w:val="left"/>
      <w:pPr>
        <w:ind w:left="2880" w:hanging="360"/>
      </w:pPr>
      <w:rPr>
        <w:rFonts w:ascii="Calibri" w:eastAsiaTheme="minorEastAsia"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EB0A0F"/>
    <w:multiLevelType w:val="multilevel"/>
    <w:tmpl w:val="C5F01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3A4EC9"/>
    <w:multiLevelType w:val="hybridMultilevel"/>
    <w:tmpl w:val="58426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BA0B66"/>
    <w:multiLevelType w:val="multilevel"/>
    <w:tmpl w:val="CE94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984C8F"/>
    <w:multiLevelType w:val="hybridMultilevel"/>
    <w:tmpl w:val="A25E7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DF7F42"/>
    <w:multiLevelType w:val="multilevel"/>
    <w:tmpl w:val="A1C47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536A5"/>
    <w:multiLevelType w:val="multilevel"/>
    <w:tmpl w:val="C5F01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55D59"/>
    <w:multiLevelType w:val="hybridMultilevel"/>
    <w:tmpl w:val="DA242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877F3D"/>
    <w:multiLevelType w:val="hybridMultilevel"/>
    <w:tmpl w:val="498C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214FA3"/>
    <w:multiLevelType w:val="hybridMultilevel"/>
    <w:tmpl w:val="D9843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2524ED"/>
    <w:multiLevelType w:val="hybridMultilevel"/>
    <w:tmpl w:val="980E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CA1DAB"/>
    <w:multiLevelType w:val="hybridMultilevel"/>
    <w:tmpl w:val="C5D4D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71364E"/>
    <w:multiLevelType w:val="hybridMultilevel"/>
    <w:tmpl w:val="58E4AB18"/>
    <w:lvl w:ilvl="0" w:tplc="93C68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B32489"/>
    <w:multiLevelType w:val="hybridMultilevel"/>
    <w:tmpl w:val="EBDCF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206A6D"/>
    <w:multiLevelType w:val="hybridMultilevel"/>
    <w:tmpl w:val="2D043E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CD349ED"/>
    <w:multiLevelType w:val="multilevel"/>
    <w:tmpl w:val="B07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C45D9"/>
    <w:multiLevelType w:val="hybridMultilevel"/>
    <w:tmpl w:val="971A45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95039"/>
    <w:multiLevelType w:val="hybridMultilevel"/>
    <w:tmpl w:val="C4A0D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2B6D08"/>
    <w:multiLevelType w:val="hybridMultilevel"/>
    <w:tmpl w:val="60785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A129E9"/>
    <w:multiLevelType w:val="hybridMultilevel"/>
    <w:tmpl w:val="13C4C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CC127B"/>
    <w:multiLevelType w:val="hybridMultilevel"/>
    <w:tmpl w:val="63CE2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FF3229"/>
    <w:multiLevelType w:val="hybridMultilevel"/>
    <w:tmpl w:val="1610D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84994"/>
    <w:multiLevelType w:val="hybridMultilevel"/>
    <w:tmpl w:val="F29E3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764F0D"/>
    <w:multiLevelType w:val="multilevel"/>
    <w:tmpl w:val="BF36F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057D0F"/>
    <w:multiLevelType w:val="hybridMultilevel"/>
    <w:tmpl w:val="D67E3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FA733C"/>
    <w:multiLevelType w:val="hybridMultilevel"/>
    <w:tmpl w:val="414C6A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2E0B3A"/>
    <w:multiLevelType w:val="hybridMultilevel"/>
    <w:tmpl w:val="63C86A68"/>
    <w:lvl w:ilvl="0" w:tplc="A86A97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56317B"/>
    <w:multiLevelType w:val="multilevel"/>
    <w:tmpl w:val="8124C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860B41"/>
    <w:multiLevelType w:val="hybridMultilevel"/>
    <w:tmpl w:val="EEF02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D95DC1"/>
    <w:multiLevelType w:val="hybridMultilevel"/>
    <w:tmpl w:val="11B22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300B7A"/>
    <w:multiLevelType w:val="hybridMultilevel"/>
    <w:tmpl w:val="52527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3C3B20"/>
    <w:multiLevelType w:val="hybridMultilevel"/>
    <w:tmpl w:val="FD66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543DA0"/>
    <w:multiLevelType w:val="hybridMultilevel"/>
    <w:tmpl w:val="E882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74BBE"/>
    <w:multiLevelType w:val="hybridMultilevel"/>
    <w:tmpl w:val="1284918E"/>
    <w:lvl w:ilvl="0" w:tplc="67049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882854"/>
    <w:multiLevelType w:val="multilevel"/>
    <w:tmpl w:val="9F0E8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F8A17CD"/>
    <w:multiLevelType w:val="hybridMultilevel"/>
    <w:tmpl w:val="A920C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859040">
    <w:abstractNumId w:val="33"/>
  </w:num>
  <w:num w:numId="2" w16cid:durableId="1566378287">
    <w:abstractNumId w:val="11"/>
  </w:num>
  <w:num w:numId="3" w16cid:durableId="1770197534">
    <w:abstractNumId w:val="3"/>
  </w:num>
  <w:num w:numId="4" w16cid:durableId="346180174">
    <w:abstractNumId w:val="25"/>
  </w:num>
  <w:num w:numId="5" w16cid:durableId="1221937211">
    <w:abstractNumId w:val="13"/>
  </w:num>
  <w:num w:numId="6" w16cid:durableId="1842963531">
    <w:abstractNumId w:val="41"/>
  </w:num>
  <w:num w:numId="7" w16cid:durableId="769668855">
    <w:abstractNumId w:val="4"/>
  </w:num>
  <w:num w:numId="8" w16cid:durableId="1793867292">
    <w:abstractNumId w:val="28"/>
  </w:num>
  <w:num w:numId="9" w16cid:durableId="1511292896">
    <w:abstractNumId w:val="26"/>
  </w:num>
  <w:num w:numId="10" w16cid:durableId="924344527">
    <w:abstractNumId w:val="35"/>
  </w:num>
  <w:num w:numId="11" w16cid:durableId="1074743628">
    <w:abstractNumId w:val="31"/>
  </w:num>
  <w:num w:numId="12" w16cid:durableId="1672827712">
    <w:abstractNumId w:val="1"/>
  </w:num>
  <w:num w:numId="13" w16cid:durableId="1793137305">
    <w:abstractNumId w:val="23"/>
  </w:num>
  <w:num w:numId="14" w16cid:durableId="226959939">
    <w:abstractNumId w:val="36"/>
  </w:num>
  <w:num w:numId="15" w16cid:durableId="1531576531">
    <w:abstractNumId w:val="7"/>
  </w:num>
  <w:num w:numId="16" w16cid:durableId="298846357">
    <w:abstractNumId w:val="21"/>
  </w:num>
  <w:num w:numId="17" w16cid:durableId="619071192">
    <w:abstractNumId w:val="0"/>
  </w:num>
  <w:num w:numId="18" w16cid:durableId="489562536">
    <w:abstractNumId w:val="12"/>
  </w:num>
  <w:num w:numId="19" w16cid:durableId="72554347">
    <w:abstractNumId w:val="27"/>
  </w:num>
  <w:num w:numId="20" w16cid:durableId="1208713117">
    <w:abstractNumId w:val="32"/>
  </w:num>
  <w:num w:numId="21" w16cid:durableId="1797522106">
    <w:abstractNumId w:val="16"/>
  </w:num>
  <w:num w:numId="22" w16cid:durableId="1643345274">
    <w:abstractNumId w:val="10"/>
  </w:num>
  <w:num w:numId="23" w16cid:durableId="706679464">
    <w:abstractNumId w:val="37"/>
  </w:num>
  <w:num w:numId="24" w16cid:durableId="630091636">
    <w:abstractNumId w:val="19"/>
  </w:num>
  <w:num w:numId="25" w16cid:durableId="1224214445">
    <w:abstractNumId w:val="8"/>
  </w:num>
  <w:num w:numId="26" w16cid:durableId="1772315671">
    <w:abstractNumId w:val="6"/>
  </w:num>
  <w:num w:numId="27" w16cid:durableId="395668276">
    <w:abstractNumId w:val="24"/>
  </w:num>
  <w:num w:numId="28" w16cid:durableId="1397631236">
    <w:abstractNumId w:val="30"/>
  </w:num>
  <w:num w:numId="29" w16cid:durableId="640816748">
    <w:abstractNumId w:val="29"/>
  </w:num>
  <w:num w:numId="30" w16cid:durableId="951859825">
    <w:abstractNumId w:val="14"/>
  </w:num>
  <w:num w:numId="31" w16cid:durableId="339813628">
    <w:abstractNumId w:val="17"/>
  </w:num>
  <w:num w:numId="32" w16cid:durableId="463549468">
    <w:abstractNumId w:val="9"/>
  </w:num>
  <w:num w:numId="33" w16cid:durableId="1153373688">
    <w:abstractNumId w:val="39"/>
  </w:num>
  <w:num w:numId="34" w16cid:durableId="1501697571">
    <w:abstractNumId w:val="45"/>
  </w:num>
  <w:num w:numId="35" w16cid:durableId="1146968564">
    <w:abstractNumId w:val="2"/>
  </w:num>
  <w:num w:numId="36" w16cid:durableId="669989402">
    <w:abstractNumId w:val="40"/>
  </w:num>
  <w:num w:numId="37" w16cid:durableId="1925458030">
    <w:abstractNumId w:val="18"/>
  </w:num>
  <w:num w:numId="38" w16cid:durableId="711854622">
    <w:abstractNumId w:val="42"/>
  </w:num>
  <w:num w:numId="39" w16cid:durableId="1539929815">
    <w:abstractNumId w:val="5"/>
  </w:num>
  <w:num w:numId="40" w16cid:durableId="1993826493">
    <w:abstractNumId w:val="34"/>
  </w:num>
  <w:num w:numId="41" w16cid:durableId="3561657">
    <w:abstractNumId w:val="43"/>
  </w:num>
  <w:num w:numId="42" w16cid:durableId="1751265878">
    <w:abstractNumId w:val="22"/>
  </w:num>
  <w:num w:numId="43" w16cid:durableId="1530072537">
    <w:abstractNumId w:val="15"/>
  </w:num>
  <w:num w:numId="44" w16cid:durableId="1874266888">
    <w:abstractNumId w:val="38"/>
  </w:num>
  <w:num w:numId="45" w16cid:durableId="1766077471">
    <w:abstractNumId w:val="20"/>
  </w:num>
  <w:num w:numId="46" w16cid:durableId="13443577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21"/>
    <w:rsid w:val="00020E7B"/>
    <w:rsid w:val="000355A3"/>
    <w:rsid w:val="000367DC"/>
    <w:rsid w:val="0004227A"/>
    <w:rsid w:val="00047A3A"/>
    <w:rsid w:val="00050CCF"/>
    <w:rsid w:val="00057792"/>
    <w:rsid w:val="00064738"/>
    <w:rsid w:val="00066CFC"/>
    <w:rsid w:val="0007107A"/>
    <w:rsid w:val="00072DBB"/>
    <w:rsid w:val="000823BB"/>
    <w:rsid w:val="000A3FA8"/>
    <w:rsid w:val="000C71C6"/>
    <w:rsid w:val="001021BA"/>
    <w:rsid w:val="00113681"/>
    <w:rsid w:val="00114F43"/>
    <w:rsid w:val="00115F80"/>
    <w:rsid w:val="00117F54"/>
    <w:rsid w:val="0013135F"/>
    <w:rsid w:val="00134FD8"/>
    <w:rsid w:val="0013798E"/>
    <w:rsid w:val="00165D67"/>
    <w:rsid w:val="00166D62"/>
    <w:rsid w:val="0016738B"/>
    <w:rsid w:val="001910BF"/>
    <w:rsid w:val="00193C5B"/>
    <w:rsid w:val="001B0F62"/>
    <w:rsid w:val="001B19D8"/>
    <w:rsid w:val="001C01C2"/>
    <w:rsid w:val="001C5CBF"/>
    <w:rsid w:val="001E7EE3"/>
    <w:rsid w:val="001F1BA7"/>
    <w:rsid w:val="001F334F"/>
    <w:rsid w:val="001F622B"/>
    <w:rsid w:val="001F6744"/>
    <w:rsid w:val="0020551E"/>
    <w:rsid w:val="00205711"/>
    <w:rsid w:val="0021186B"/>
    <w:rsid w:val="002354AB"/>
    <w:rsid w:val="00235DD8"/>
    <w:rsid w:val="00242CA7"/>
    <w:rsid w:val="00265D46"/>
    <w:rsid w:val="00296914"/>
    <w:rsid w:val="002A03B0"/>
    <w:rsid w:val="002A5E9E"/>
    <w:rsid w:val="002A6F7F"/>
    <w:rsid w:val="002E1EF1"/>
    <w:rsid w:val="002E3289"/>
    <w:rsid w:val="002E63D5"/>
    <w:rsid w:val="0030125F"/>
    <w:rsid w:val="0033496C"/>
    <w:rsid w:val="00337B80"/>
    <w:rsid w:val="00346B93"/>
    <w:rsid w:val="003636E7"/>
    <w:rsid w:val="003650C7"/>
    <w:rsid w:val="00386066"/>
    <w:rsid w:val="003A0ABF"/>
    <w:rsid w:val="003B082C"/>
    <w:rsid w:val="003B2F20"/>
    <w:rsid w:val="003B6DEF"/>
    <w:rsid w:val="003C75CE"/>
    <w:rsid w:val="003D2F95"/>
    <w:rsid w:val="003E60F1"/>
    <w:rsid w:val="003F2BDB"/>
    <w:rsid w:val="003F68E0"/>
    <w:rsid w:val="004033A8"/>
    <w:rsid w:val="00403FC4"/>
    <w:rsid w:val="00406BEF"/>
    <w:rsid w:val="004125F8"/>
    <w:rsid w:val="00423596"/>
    <w:rsid w:val="004362FD"/>
    <w:rsid w:val="004501E2"/>
    <w:rsid w:val="00463DB5"/>
    <w:rsid w:val="00463ED6"/>
    <w:rsid w:val="004725D3"/>
    <w:rsid w:val="004779C7"/>
    <w:rsid w:val="00481260"/>
    <w:rsid w:val="00481A95"/>
    <w:rsid w:val="004A70F2"/>
    <w:rsid w:val="004A79D6"/>
    <w:rsid w:val="004C4539"/>
    <w:rsid w:val="004E0940"/>
    <w:rsid w:val="004E7FCA"/>
    <w:rsid w:val="005005AD"/>
    <w:rsid w:val="005049BC"/>
    <w:rsid w:val="0051209F"/>
    <w:rsid w:val="005247A4"/>
    <w:rsid w:val="005254AE"/>
    <w:rsid w:val="005275F3"/>
    <w:rsid w:val="00527D4F"/>
    <w:rsid w:val="005321EA"/>
    <w:rsid w:val="00542CD4"/>
    <w:rsid w:val="005539A1"/>
    <w:rsid w:val="005D3B9A"/>
    <w:rsid w:val="005D577C"/>
    <w:rsid w:val="006141D0"/>
    <w:rsid w:val="00614370"/>
    <w:rsid w:val="00662BD5"/>
    <w:rsid w:val="0067155B"/>
    <w:rsid w:val="0067675A"/>
    <w:rsid w:val="00692FB2"/>
    <w:rsid w:val="00696DBB"/>
    <w:rsid w:val="006B2075"/>
    <w:rsid w:val="006B4C10"/>
    <w:rsid w:val="006D328C"/>
    <w:rsid w:val="006E3A72"/>
    <w:rsid w:val="006E49AE"/>
    <w:rsid w:val="0071073C"/>
    <w:rsid w:val="00714D4D"/>
    <w:rsid w:val="0072362F"/>
    <w:rsid w:val="00740B7A"/>
    <w:rsid w:val="00766BE6"/>
    <w:rsid w:val="00771121"/>
    <w:rsid w:val="0077372D"/>
    <w:rsid w:val="007A287A"/>
    <w:rsid w:val="007B1877"/>
    <w:rsid w:val="007C0F41"/>
    <w:rsid w:val="007D1C4B"/>
    <w:rsid w:val="007D20B6"/>
    <w:rsid w:val="007D2940"/>
    <w:rsid w:val="007E1743"/>
    <w:rsid w:val="007E4414"/>
    <w:rsid w:val="007F30C6"/>
    <w:rsid w:val="008421C3"/>
    <w:rsid w:val="008475E1"/>
    <w:rsid w:val="00856FDC"/>
    <w:rsid w:val="00857364"/>
    <w:rsid w:val="0087154B"/>
    <w:rsid w:val="00885EE4"/>
    <w:rsid w:val="0088618F"/>
    <w:rsid w:val="00887464"/>
    <w:rsid w:val="0089498B"/>
    <w:rsid w:val="008A3525"/>
    <w:rsid w:val="008B385B"/>
    <w:rsid w:val="008D5B1B"/>
    <w:rsid w:val="008D7DAA"/>
    <w:rsid w:val="008F22FF"/>
    <w:rsid w:val="00904710"/>
    <w:rsid w:val="00906045"/>
    <w:rsid w:val="0090704F"/>
    <w:rsid w:val="00914C59"/>
    <w:rsid w:val="00916C4B"/>
    <w:rsid w:val="0092501D"/>
    <w:rsid w:val="00935D82"/>
    <w:rsid w:val="00953279"/>
    <w:rsid w:val="0097395E"/>
    <w:rsid w:val="0098022C"/>
    <w:rsid w:val="009807CF"/>
    <w:rsid w:val="00982079"/>
    <w:rsid w:val="009847DB"/>
    <w:rsid w:val="00993B18"/>
    <w:rsid w:val="009A40E6"/>
    <w:rsid w:val="009B6B76"/>
    <w:rsid w:val="009B7F72"/>
    <w:rsid w:val="009C1ABF"/>
    <w:rsid w:val="009C3F91"/>
    <w:rsid w:val="009D0AFB"/>
    <w:rsid w:val="009D2053"/>
    <w:rsid w:val="009E4C6C"/>
    <w:rsid w:val="009F25E3"/>
    <w:rsid w:val="00A022F1"/>
    <w:rsid w:val="00A03534"/>
    <w:rsid w:val="00A064CD"/>
    <w:rsid w:val="00A10F3B"/>
    <w:rsid w:val="00A11E3A"/>
    <w:rsid w:val="00A247D9"/>
    <w:rsid w:val="00A32847"/>
    <w:rsid w:val="00A351B0"/>
    <w:rsid w:val="00A423B3"/>
    <w:rsid w:val="00A53832"/>
    <w:rsid w:val="00A80361"/>
    <w:rsid w:val="00A914AC"/>
    <w:rsid w:val="00A95340"/>
    <w:rsid w:val="00AB16C0"/>
    <w:rsid w:val="00AB3151"/>
    <w:rsid w:val="00AD19BA"/>
    <w:rsid w:val="00AD66F3"/>
    <w:rsid w:val="00AE366C"/>
    <w:rsid w:val="00AF633A"/>
    <w:rsid w:val="00B114DC"/>
    <w:rsid w:val="00B15C49"/>
    <w:rsid w:val="00B173D3"/>
    <w:rsid w:val="00B26628"/>
    <w:rsid w:val="00B330B9"/>
    <w:rsid w:val="00B55CC5"/>
    <w:rsid w:val="00B650CA"/>
    <w:rsid w:val="00BA42D5"/>
    <w:rsid w:val="00BA7410"/>
    <w:rsid w:val="00BB1101"/>
    <w:rsid w:val="00BD3E1A"/>
    <w:rsid w:val="00C11A80"/>
    <w:rsid w:val="00C20C3E"/>
    <w:rsid w:val="00C24F43"/>
    <w:rsid w:val="00C32BF7"/>
    <w:rsid w:val="00C34825"/>
    <w:rsid w:val="00C37594"/>
    <w:rsid w:val="00C435D7"/>
    <w:rsid w:val="00C45053"/>
    <w:rsid w:val="00C47B6C"/>
    <w:rsid w:val="00C565A0"/>
    <w:rsid w:val="00C85531"/>
    <w:rsid w:val="00C90F6E"/>
    <w:rsid w:val="00CC6EF4"/>
    <w:rsid w:val="00CD443D"/>
    <w:rsid w:val="00CE20B2"/>
    <w:rsid w:val="00D00451"/>
    <w:rsid w:val="00D10E73"/>
    <w:rsid w:val="00D12ADA"/>
    <w:rsid w:val="00D161A1"/>
    <w:rsid w:val="00D21C94"/>
    <w:rsid w:val="00D3046E"/>
    <w:rsid w:val="00D436BE"/>
    <w:rsid w:val="00D477CF"/>
    <w:rsid w:val="00DA1128"/>
    <w:rsid w:val="00DB32FA"/>
    <w:rsid w:val="00DD1B17"/>
    <w:rsid w:val="00DF60BB"/>
    <w:rsid w:val="00DF7D7C"/>
    <w:rsid w:val="00E046EB"/>
    <w:rsid w:val="00E11DC5"/>
    <w:rsid w:val="00E15CD6"/>
    <w:rsid w:val="00E37214"/>
    <w:rsid w:val="00E531E7"/>
    <w:rsid w:val="00E547EB"/>
    <w:rsid w:val="00E64CB4"/>
    <w:rsid w:val="00E84C3D"/>
    <w:rsid w:val="00E97D1B"/>
    <w:rsid w:val="00EA5D91"/>
    <w:rsid w:val="00EC6197"/>
    <w:rsid w:val="00EE22C8"/>
    <w:rsid w:val="00F05DF0"/>
    <w:rsid w:val="00F13AC2"/>
    <w:rsid w:val="00F17670"/>
    <w:rsid w:val="00F21935"/>
    <w:rsid w:val="00F235E7"/>
    <w:rsid w:val="00F2671F"/>
    <w:rsid w:val="00F35AC1"/>
    <w:rsid w:val="00F53A1D"/>
    <w:rsid w:val="00F55144"/>
    <w:rsid w:val="00F7481F"/>
    <w:rsid w:val="00F952E0"/>
    <w:rsid w:val="00FA7CA1"/>
    <w:rsid w:val="00FB77AD"/>
    <w:rsid w:val="00FC7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998D"/>
  <w15:chartTrackingRefBased/>
  <w15:docId w15:val="{3FE92497-0C27-F04E-A863-D86A372C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121"/>
    <w:rPr>
      <w:rFonts w:ascii="Times New Roman" w:eastAsiaTheme="minorEastAsia" w:hAnsi="Times New Roman" w:cs="Times New Roman"/>
      <w:lang w:eastAsia="en-AU"/>
    </w:rPr>
  </w:style>
  <w:style w:type="paragraph" w:styleId="Heading1">
    <w:name w:val="heading 1"/>
    <w:aliases w:val="Title_1,CROMS_Heading 1"/>
    <w:basedOn w:val="Normal"/>
    <w:link w:val="Heading1Char"/>
    <w:uiPriority w:val="9"/>
    <w:qFormat/>
    <w:rsid w:val="00771121"/>
    <w:pPr>
      <w:keepNext/>
      <w:pageBreakBefore/>
      <w:pBdr>
        <w:top w:val="single" w:sz="24" w:space="0" w:color="4F81BD"/>
        <w:left w:val="single" w:sz="24" w:space="0" w:color="4F81BD"/>
        <w:bottom w:val="single" w:sz="24" w:space="0" w:color="4F81BD"/>
        <w:right w:val="single" w:sz="24" w:space="0" w:color="4F81BD"/>
      </w:pBdr>
      <w:shd w:val="clear" w:color="auto" w:fill="4F81BD"/>
      <w:spacing w:before="480" w:after="120" w:line="276" w:lineRule="auto"/>
      <w:outlineLvl w:val="0"/>
    </w:pPr>
    <w:rPr>
      <w:rFonts w:ascii="Calibri" w:hAnsi="Calibri" w:cs="Calibri"/>
      <w:b/>
      <w:bCs/>
      <w:caps/>
      <w:color w:val="FFFFFF"/>
      <w:spacing w:val="15"/>
      <w:sz w:val="22"/>
      <w:szCs w:val="22"/>
    </w:rPr>
  </w:style>
  <w:style w:type="paragraph" w:styleId="Heading2">
    <w:name w:val="heading 2"/>
    <w:aliases w:val="CROMS_Heading 2"/>
    <w:basedOn w:val="Normal"/>
    <w:link w:val="Heading2Char"/>
    <w:uiPriority w:val="9"/>
    <w:qFormat/>
    <w:rsid w:val="00771121"/>
    <w:pPr>
      <w:keepNext/>
      <w:pBdr>
        <w:top w:val="single" w:sz="24" w:space="0" w:color="DBE5F1"/>
        <w:left w:val="single" w:sz="24" w:space="0" w:color="DBE5F1"/>
        <w:bottom w:val="single" w:sz="24" w:space="0" w:color="DBE5F1"/>
        <w:right w:val="single" w:sz="24" w:space="0" w:color="DBE5F1"/>
      </w:pBdr>
      <w:shd w:val="clear" w:color="auto" w:fill="DBE5F1"/>
      <w:spacing w:before="240" w:line="276" w:lineRule="auto"/>
      <w:outlineLvl w:val="1"/>
    </w:pPr>
    <w:rPr>
      <w:rFonts w:ascii="Calibri" w:hAnsi="Calibri" w:cs="Calibri"/>
      <w:caps/>
      <w:spacing w:val="15"/>
      <w:sz w:val="22"/>
      <w:szCs w:val="22"/>
    </w:rPr>
  </w:style>
  <w:style w:type="paragraph" w:styleId="Heading3">
    <w:name w:val="heading 3"/>
    <w:aliases w:val="CROMS_Heading 3"/>
    <w:basedOn w:val="Normal"/>
    <w:link w:val="Heading3Char"/>
    <w:uiPriority w:val="9"/>
    <w:qFormat/>
    <w:rsid w:val="00771121"/>
    <w:pPr>
      <w:keepNext/>
      <w:pBdr>
        <w:top w:val="single" w:sz="8" w:space="2" w:color="4F81BD"/>
        <w:left w:val="single" w:sz="8" w:space="2" w:color="4F81BD"/>
      </w:pBdr>
      <w:spacing w:before="240"/>
      <w:outlineLvl w:val="2"/>
    </w:pPr>
    <w:rPr>
      <w:rFonts w:ascii="Calibri" w:hAnsi="Calibri" w:cs="Calibri"/>
      <w:caps/>
      <w:color w:val="243F60"/>
      <w:spacing w:val="15"/>
      <w:sz w:val="22"/>
      <w:szCs w:val="22"/>
    </w:rPr>
  </w:style>
  <w:style w:type="paragraph" w:styleId="Heading4">
    <w:name w:val="heading 4"/>
    <w:aliases w:val="CROMS_Heading 4"/>
    <w:basedOn w:val="Normal"/>
    <w:link w:val="Heading4Char"/>
    <w:uiPriority w:val="9"/>
    <w:qFormat/>
    <w:rsid w:val="00771121"/>
    <w:pPr>
      <w:pBdr>
        <w:top w:val="dotted" w:sz="8" w:space="2" w:color="4F81BD"/>
        <w:left w:val="dotted" w:sz="8" w:space="2" w:color="4F81BD"/>
      </w:pBdr>
      <w:spacing w:before="240"/>
      <w:outlineLvl w:val="3"/>
    </w:pPr>
    <w:rPr>
      <w:rFonts w:ascii="Calibri" w:hAnsi="Calibri" w:cs="Calibri"/>
      <w:caps/>
      <w:color w:val="365F91"/>
      <w:spacing w:val="10"/>
      <w:sz w:val="22"/>
      <w:szCs w:val="22"/>
    </w:rPr>
  </w:style>
  <w:style w:type="paragraph" w:styleId="Heading5">
    <w:name w:val="heading 5"/>
    <w:aliases w:val="CROMS_Heading 5"/>
    <w:basedOn w:val="Normal"/>
    <w:link w:val="Heading5Char"/>
    <w:uiPriority w:val="9"/>
    <w:qFormat/>
    <w:rsid w:val="00771121"/>
    <w:pPr>
      <w:spacing w:before="300"/>
      <w:ind w:left="1008" w:hanging="1008"/>
      <w:outlineLvl w:val="4"/>
    </w:pPr>
    <w:rPr>
      <w:rFonts w:ascii="Calibri" w:hAnsi="Calibri" w:cs="Calibri"/>
      <w:caps/>
      <w:color w:val="365F91"/>
      <w:spacing w:val="10"/>
      <w:sz w:val="22"/>
      <w:szCs w:val="22"/>
    </w:rPr>
  </w:style>
  <w:style w:type="paragraph" w:styleId="Heading6">
    <w:name w:val="heading 6"/>
    <w:aliases w:val="CROMS_Heading 6"/>
    <w:basedOn w:val="Normal"/>
    <w:link w:val="Heading6Char"/>
    <w:uiPriority w:val="9"/>
    <w:qFormat/>
    <w:rsid w:val="00771121"/>
    <w:pPr>
      <w:spacing w:before="300"/>
      <w:ind w:left="1152" w:hanging="1152"/>
      <w:outlineLvl w:val="5"/>
    </w:pPr>
    <w:rPr>
      <w:rFonts w:ascii="Calibri" w:hAnsi="Calibri" w:cs="Calibri"/>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771121"/>
    <w:rPr>
      <w:rFonts w:ascii="Calibri" w:eastAsiaTheme="minorEastAsia" w:hAnsi="Calibri" w:cs="Calibri"/>
      <w:b/>
      <w:bCs/>
      <w:caps/>
      <w:color w:val="FFFFFF"/>
      <w:spacing w:val="15"/>
      <w:sz w:val="22"/>
      <w:szCs w:val="22"/>
      <w:shd w:val="clear" w:color="auto" w:fill="4F81BD"/>
      <w:lang w:eastAsia="en-AU"/>
    </w:rPr>
  </w:style>
  <w:style w:type="character" w:customStyle="1" w:styleId="Heading2Char">
    <w:name w:val="Heading 2 Char"/>
    <w:aliases w:val="CROMS_Heading 2 Char"/>
    <w:basedOn w:val="DefaultParagraphFont"/>
    <w:link w:val="Heading2"/>
    <w:uiPriority w:val="9"/>
    <w:rsid w:val="00771121"/>
    <w:rPr>
      <w:rFonts w:ascii="Calibri" w:eastAsiaTheme="minorEastAsia" w:hAnsi="Calibri" w:cs="Calibri"/>
      <w:caps/>
      <w:spacing w:val="15"/>
      <w:sz w:val="22"/>
      <w:szCs w:val="22"/>
      <w:shd w:val="clear" w:color="auto" w:fill="DBE5F1"/>
      <w:lang w:eastAsia="en-AU"/>
    </w:rPr>
  </w:style>
  <w:style w:type="character" w:customStyle="1" w:styleId="Heading3Char">
    <w:name w:val="Heading 3 Char"/>
    <w:aliases w:val="CROMS_Heading 3 Char"/>
    <w:basedOn w:val="DefaultParagraphFont"/>
    <w:link w:val="Heading3"/>
    <w:uiPriority w:val="9"/>
    <w:rsid w:val="00771121"/>
    <w:rPr>
      <w:rFonts w:ascii="Calibri" w:eastAsiaTheme="minorEastAsia" w:hAnsi="Calibri" w:cs="Calibri"/>
      <w:caps/>
      <w:color w:val="243F60"/>
      <w:spacing w:val="15"/>
      <w:sz w:val="22"/>
      <w:szCs w:val="22"/>
      <w:lang w:eastAsia="en-AU"/>
    </w:rPr>
  </w:style>
  <w:style w:type="character" w:customStyle="1" w:styleId="Heading4Char">
    <w:name w:val="Heading 4 Char"/>
    <w:aliases w:val="CROMS_Heading 4 Char"/>
    <w:basedOn w:val="DefaultParagraphFont"/>
    <w:link w:val="Heading4"/>
    <w:uiPriority w:val="9"/>
    <w:rsid w:val="00771121"/>
    <w:rPr>
      <w:rFonts w:ascii="Calibri" w:eastAsiaTheme="minorEastAsia" w:hAnsi="Calibri" w:cs="Calibri"/>
      <w:caps/>
      <w:color w:val="365F91"/>
      <w:spacing w:val="10"/>
      <w:sz w:val="22"/>
      <w:szCs w:val="22"/>
      <w:lang w:eastAsia="en-AU"/>
    </w:rPr>
  </w:style>
  <w:style w:type="character" w:customStyle="1" w:styleId="Heading5Char">
    <w:name w:val="Heading 5 Char"/>
    <w:aliases w:val="CROMS_Heading 5 Char"/>
    <w:basedOn w:val="DefaultParagraphFont"/>
    <w:link w:val="Heading5"/>
    <w:uiPriority w:val="9"/>
    <w:rsid w:val="00771121"/>
    <w:rPr>
      <w:rFonts w:ascii="Calibri" w:eastAsiaTheme="minorEastAsia" w:hAnsi="Calibri" w:cs="Calibri"/>
      <w:caps/>
      <w:color w:val="365F91"/>
      <w:spacing w:val="10"/>
      <w:sz w:val="22"/>
      <w:szCs w:val="22"/>
      <w:lang w:eastAsia="en-AU"/>
    </w:rPr>
  </w:style>
  <w:style w:type="character" w:customStyle="1" w:styleId="Heading6Char">
    <w:name w:val="Heading 6 Char"/>
    <w:aliases w:val="CROMS_Heading 6 Char"/>
    <w:basedOn w:val="DefaultParagraphFont"/>
    <w:link w:val="Heading6"/>
    <w:uiPriority w:val="9"/>
    <w:rsid w:val="00771121"/>
    <w:rPr>
      <w:rFonts w:ascii="Calibri" w:eastAsiaTheme="minorEastAsia" w:hAnsi="Calibri" w:cs="Calibri"/>
      <w:caps/>
      <w:color w:val="365F91"/>
      <w:spacing w:val="10"/>
      <w:sz w:val="22"/>
      <w:szCs w:val="22"/>
      <w:lang w:eastAsia="en-AU"/>
    </w:rPr>
  </w:style>
  <w:style w:type="paragraph" w:styleId="HTMLAddress">
    <w:name w:val="HTML Address"/>
    <w:basedOn w:val="Normal"/>
    <w:link w:val="HTMLAddressChar"/>
    <w:uiPriority w:val="99"/>
    <w:semiHidden/>
    <w:unhideWhenUsed/>
    <w:rsid w:val="00771121"/>
    <w:pPr>
      <w:spacing w:after="200" w:line="276" w:lineRule="auto"/>
    </w:pPr>
    <w:rPr>
      <w:rFonts w:ascii="Calibri" w:hAnsi="Calibri" w:cs="Calibri"/>
      <w:i/>
      <w:iCs/>
      <w:sz w:val="22"/>
      <w:szCs w:val="22"/>
    </w:rPr>
  </w:style>
  <w:style w:type="character" w:customStyle="1" w:styleId="HTMLAddressChar">
    <w:name w:val="HTML Address Char"/>
    <w:basedOn w:val="DefaultParagraphFont"/>
    <w:link w:val="HTMLAddress"/>
    <w:uiPriority w:val="99"/>
    <w:semiHidden/>
    <w:rsid w:val="00771121"/>
    <w:rPr>
      <w:rFonts w:ascii="Calibri" w:eastAsiaTheme="minorEastAsia" w:hAnsi="Calibri" w:cs="Calibri"/>
      <w:i/>
      <w:iCs/>
      <w:sz w:val="22"/>
      <w:szCs w:val="22"/>
      <w:lang w:eastAsia="en-AU"/>
    </w:rPr>
  </w:style>
  <w:style w:type="character" w:customStyle="1" w:styleId="Heading1Char1">
    <w:name w:val="Heading 1 Char1"/>
    <w:aliases w:val="Title_1 Char1,CROMS_Heading 1 Char1"/>
    <w:basedOn w:val="DefaultParagraphFont"/>
    <w:uiPriority w:val="9"/>
    <w:rsid w:val="0077112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CROMS_Heading 2 Char1"/>
    <w:basedOn w:val="DefaultParagraphFont"/>
    <w:uiPriority w:val="9"/>
    <w:semiHidden/>
    <w:rsid w:val="0077112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CROMS_Heading 3 Char1"/>
    <w:basedOn w:val="DefaultParagraphFont"/>
    <w:uiPriority w:val="9"/>
    <w:semiHidden/>
    <w:rsid w:val="0077112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CROMS_Heading 4 Char1"/>
    <w:basedOn w:val="DefaultParagraphFont"/>
    <w:uiPriority w:val="9"/>
    <w:semiHidden/>
    <w:rsid w:val="00771121"/>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CROMS_Heading 5 Char1"/>
    <w:basedOn w:val="DefaultParagraphFont"/>
    <w:uiPriority w:val="9"/>
    <w:semiHidden/>
    <w:rsid w:val="00771121"/>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CROMS_Heading 6 Char1"/>
    <w:basedOn w:val="DefaultParagraphFont"/>
    <w:uiPriority w:val="9"/>
    <w:semiHidden/>
    <w:rsid w:val="00771121"/>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sid w:val="00771121"/>
    <w:rPr>
      <w:rFonts w:ascii="Courier New" w:eastAsiaTheme="minorEastAsia" w:hAnsi="Courier New" w:cs="Courier New" w:hint="default"/>
      <w:sz w:val="20"/>
      <w:szCs w:val="20"/>
    </w:rPr>
  </w:style>
  <w:style w:type="paragraph" w:styleId="HTMLPreformatted">
    <w:name w:val="HTML Preformatted"/>
    <w:basedOn w:val="Normal"/>
    <w:link w:val="HTMLPreformattedChar"/>
    <w:uiPriority w:val="99"/>
    <w:semiHidden/>
    <w:unhideWhenUsed/>
    <w:rsid w:val="0077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nsolas" w:hAnsi="Consolas" w:cs="Courier New"/>
      <w:sz w:val="20"/>
      <w:szCs w:val="20"/>
    </w:rPr>
  </w:style>
  <w:style w:type="character" w:customStyle="1" w:styleId="HTMLPreformattedChar">
    <w:name w:val="HTML Preformatted Char"/>
    <w:basedOn w:val="DefaultParagraphFont"/>
    <w:link w:val="HTMLPreformatted"/>
    <w:uiPriority w:val="99"/>
    <w:semiHidden/>
    <w:rsid w:val="00771121"/>
    <w:rPr>
      <w:rFonts w:ascii="Consolas" w:eastAsiaTheme="minorEastAsia" w:hAnsi="Consolas" w:cs="Courier New"/>
      <w:sz w:val="20"/>
      <w:szCs w:val="20"/>
      <w:lang w:eastAsia="en-AU"/>
    </w:rPr>
  </w:style>
  <w:style w:type="paragraph" w:customStyle="1" w:styleId="msonormal0">
    <w:name w:val="msonormal"/>
    <w:basedOn w:val="Normal"/>
    <w:rsid w:val="00771121"/>
    <w:rPr>
      <w:rFonts w:ascii="Calibri" w:hAnsi="Calibri" w:cs="Calibri"/>
      <w:color w:val="000000"/>
      <w:sz w:val="22"/>
      <w:szCs w:val="22"/>
    </w:rPr>
  </w:style>
  <w:style w:type="paragraph" w:styleId="NormalWeb">
    <w:name w:val="Normal (Web)"/>
    <w:basedOn w:val="Normal"/>
    <w:uiPriority w:val="99"/>
    <w:unhideWhenUsed/>
    <w:rsid w:val="00771121"/>
    <w:rPr>
      <w:rFonts w:ascii="Calibri" w:hAnsi="Calibri" w:cs="Calibri"/>
      <w:color w:val="000000"/>
      <w:sz w:val="22"/>
      <w:szCs w:val="22"/>
    </w:rPr>
  </w:style>
  <w:style w:type="paragraph" w:styleId="Header">
    <w:name w:val="header"/>
    <w:basedOn w:val="Normal"/>
    <w:link w:val="HeaderChar"/>
    <w:uiPriority w:val="99"/>
    <w:unhideWhenUsed/>
    <w:rsid w:val="00771121"/>
    <w:pPr>
      <w:spacing w:before="200" w:after="200" w:line="276" w:lineRule="auto"/>
    </w:pPr>
    <w:rPr>
      <w:rFonts w:ascii="Calibri" w:hAnsi="Calibri" w:cs="Calibri"/>
      <w:sz w:val="18"/>
      <w:szCs w:val="18"/>
    </w:rPr>
  </w:style>
  <w:style w:type="character" w:customStyle="1" w:styleId="HeaderChar">
    <w:name w:val="Header Char"/>
    <w:basedOn w:val="DefaultParagraphFont"/>
    <w:link w:val="Header"/>
    <w:uiPriority w:val="99"/>
    <w:rsid w:val="00771121"/>
    <w:rPr>
      <w:rFonts w:ascii="Calibri" w:eastAsiaTheme="minorEastAsia" w:hAnsi="Calibri" w:cs="Calibri"/>
      <w:sz w:val="18"/>
      <w:szCs w:val="18"/>
      <w:lang w:eastAsia="en-AU"/>
    </w:rPr>
  </w:style>
  <w:style w:type="paragraph" w:styleId="Footer">
    <w:name w:val="footer"/>
    <w:basedOn w:val="Normal"/>
    <w:link w:val="FooterChar"/>
    <w:uiPriority w:val="99"/>
    <w:unhideWhenUsed/>
    <w:rsid w:val="00771121"/>
    <w:pPr>
      <w:spacing w:before="200" w:after="200" w:line="276" w:lineRule="auto"/>
    </w:pPr>
    <w:rPr>
      <w:rFonts w:ascii="Calibri" w:hAnsi="Calibri" w:cs="Calibri"/>
      <w:sz w:val="18"/>
      <w:szCs w:val="18"/>
    </w:rPr>
  </w:style>
  <w:style w:type="character" w:customStyle="1" w:styleId="FooterChar">
    <w:name w:val="Footer Char"/>
    <w:basedOn w:val="DefaultParagraphFont"/>
    <w:link w:val="Footer"/>
    <w:uiPriority w:val="99"/>
    <w:rsid w:val="00771121"/>
    <w:rPr>
      <w:rFonts w:ascii="Calibri" w:eastAsiaTheme="minorEastAsia" w:hAnsi="Calibri" w:cs="Calibri"/>
      <w:sz w:val="18"/>
      <w:szCs w:val="18"/>
      <w:lang w:eastAsia="en-AU"/>
    </w:rPr>
  </w:style>
  <w:style w:type="paragraph" w:styleId="TOC1">
    <w:name w:val="toc 1"/>
    <w:basedOn w:val="Normal"/>
    <w:autoRedefine/>
    <w:uiPriority w:val="39"/>
    <w:semiHidden/>
    <w:unhideWhenUsed/>
    <w:rsid w:val="00771121"/>
    <w:pPr>
      <w:spacing w:line="276" w:lineRule="auto"/>
    </w:pPr>
    <w:rPr>
      <w:rFonts w:ascii="Calibri" w:hAnsi="Calibri" w:cs="Calibri"/>
      <w:sz w:val="20"/>
      <w:szCs w:val="20"/>
    </w:rPr>
  </w:style>
  <w:style w:type="paragraph" w:styleId="TOC2">
    <w:name w:val="toc 2"/>
    <w:basedOn w:val="Normal"/>
    <w:autoRedefine/>
    <w:uiPriority w:val="39"/>
    <w:semiHidden/>
    <w:unhideWhenUsed/>
    <w:rsid w:val="00771121"/>
    <w:pPr>
      <w:spacing w:line="276" w:lineRule="auto"/>
      <w:ind w:left="200"/>
    </w:pPr>
    <w:rPr>
      <w:rFonts w:ascii="Calibri" w:hAnsi="Calibri" w:cs="Calibri"/>
      <w:sz w:val="20"/>
      <w:szCs w:val="20"/>
    </w:rPr>
  </w:style>
  <w:style w:type="paragraph" w:styleId="TOC3">
    <w:name w:val="toc 3"/>
    <w:basedOn w:val="Normal"/>
    <w:autoRedefine/>
    <w:uiPriority w:val="39"/>
    <w:semiHidden/>
    <w:unhideWhenUsed/>
    <w:rsid w:val="00771121"/>
    <w:pPr>
      <w:spacing w:line="276" w:lineRule="auto"/>
      <w:ind w:left="400"/>
    </w:pPr>
    <w:rPr>
      <w:rFonts w:ascii="Calibri" w:hAnsi="Calibri" w:cs="Calibri"/>
      <w:sz w:val="20"/>
      <w:szCs w:val="20"/>
    </w:rPr>
  </w:style>
  <w:style w:type="character" w:styleId="Strong">
    <w:name w:val="Strong"/>
    <w:basedOn w:val="DefaultParagraphFont"/>
    <w:uiPriority w:val="22"/>
    <w:qFormat/>
    <w:rsid w:val="00771121"/>
    <w:rPr>
      <w:b/>
      <w:bCs/>
    </w:rPr>
  </w:style>
  <w:style w:type="character" w:styleId="Emphasis">
    <w:name w:val="Emphasis"/>
    <w:basedOn w:val="DefaultParagraphFont"/>
    <w:uiPriority w:val="20"/>
    <w:qFormat/>
    <w:rsid w:val="00771121"/>
    <w:rPr>
      <w:i/>
      <w:iCs/>
    </w:rPr>
  </w:style>
  <w:style w:type="paragraph" w:customStyle="1" w:styleId="mcenoneditable">
    <w:name w:val="mcenoneditable"/>
    <w:basedOn w:val="Normal"/>
    <w:rsid w:val="00771121"/>
    <w:pPr>
      <w:spacing w:before="200" w:after="200" w:line="276" w:lineRule="auto"/>
    </w:pPr>
    <w:rPr>
      <w:rFonts w:ascii="Calibri" w:hAnsi="Calibri" w:cs="Calibri"/>
      <w:sz w:val="20"/>
      <w:szCs w:val="20"/>
    </w:rPr>
  </w:style>
  <w:style w:type="character" w:styleId="PageNumber">
    <w:name w:val="page number"/>
    <w:basedOn w:val="DefaultParagraphFont"/>
    <w:uiPriority w:val="99"/>
    <w:semiHidden/>
    <w:unhideWhenUsed/>
    <w:rsid w:val="00771121"/>
  </w:style>
  <w:style w:type="paragraph" w:styleId="Revision">
    <w:name w:val="Revision"/>
    <w:hidden/>
    <w:uiPriority w:val="99"/>
    <w:semiHidden/>
    <w:rsid w:val="00771121"/>
    <w:rPr>
      <w:rFonts w:ascii="Times New Roman" w:eastAsiaTheme="minorEastAsia" w:hAnsi="Times New Roman" w:cs="Times New Roman"/>
      <w:lang w:eastAsia="en-AU"/>
    </w:rPr>
  </w:style>
  <w:style w:type="paragraph" w:styleId="ListParagraph">
    <w:name w:val="List Paragraph"/>
    <w:basedOn w:val="Normal"/>
    <w:uiPriority w:val="34"/>
    <w:qFormat/>
    <w:rsid w:val="00771121"/>
    <w:pPr>
      <w:ind w:left="720"/>
      <w:contextualSpacing/>
    </w:pPr>
  </w:style>
  <w:style w:type="table" w:styleId="TableGrid">
    <w:name w:val="Table Grid"/>
    <w:basedOn w:val="TableNormal"/>
    <w:uiPriority w:val="59"/>
    <w:rsid w:val="0077112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121"/>
    <w:pPr>
      <w:autoSpaceDE w:val="0"/>
      <w:autoSpaceDN w:val="0"/>
      <w:adjustRightInd w:val="0"/>
    </w:pPr>
    <w:rPr>
      <w:rFonts w:ascii="Times New Roman" w:eastAsia="Times New Roman" w:hAnsi="Times New Roman" w:cs="Times New Roman"/>
      <w:color w:val="000000"/>
      <w:lang w:val="en-GB" w:eastAsia="en-AU"/>
    </w:rPr>
  </w:style>
  <w:style w:type="character" w:styleId="Hyperlink">
    <w:name w:val="Hyperlink"/>
    <w:basedOn w:val="DefaultParagraphFont"/>
    <w:uiPriority w:val="99"/>
    <w:unhideWhenUsed/>
    <w:rsid w:val="00771121"/>
    <w:rPr>
      <w:color w:val="0000FF"/>
      <w:u w:val="single"/>
    </w:rPr>
  </w:style>
  <w:style w:type="character" w:styleId="FollowedHyperlink">
    <w:name w:val="FollowedHyperlink"/>
    <w:basedOn w:val="DefaultParagraphFont"/>
    <w:uiPriority w:val="99"/>
    <w:semiHidden/>
    <w:unhideWhenUsed/>
    <w:rsid w:val="00771121"/>
    <w:rPr>
      <w:color w:val="954F72" w:themeColor="followedHyperlink"/>
      <w:u w:val="single"/>
    </w:rPr>
  </w:style>
  <w:style w:type="character" w:styleId="UnresolvedMention">
    <w:name w:val="Unresolved Mention"/>
    <w:basedOn w:val="DefaultParagraphFont"/>
    <w:uiPriority w:val="99"/>
    <w:semiHidden/>
    <w:unhideWhenUsed/>
    <w:rsid w:val="00771121"/>
    <w:rPr>
      <w:color w:val="605E5C"/>
      <w:shd w:val="clear" w:color="auto" w:fill="E1DFDD"/>
    </w:rPr>
  </w:style>
  <w:style w:type="character" w:styleId="CommentReference">
    <w:name w:val="annotation reference"/>
    <w:basedOn w:val="DefaultParagraphFont"/>
    <w:uiPriority w:val="99"/>
    <w:semiHidden/>
    <w:unhideWhenUsed/>
    <w:rsid w:val="00771121"/>
    <w:rPr>
      <w:sz w:val="16"/>
      <w:szCs w:val="16"/>
    </w:rPr>
  </w:style>
  <w:style w:type="paragraph" w:styleId="CommentText">
    <w:name w:val="annotation text"/>
    <w:basedOn w:val="Normal"/>
    <w:link w:val="CommentTextChar"/>
    <w:uiPriority w:val="99"/>
    <w:unhideWhenUsed/>
    <w:rsid w:val="00771121"/>
    <w:rPr>
      <w:sz w:val="20"/>
      <w:szCs w:val="20"/>
    </w:rPr>
  </w:style>
  <w:style w:type="character" w:customStyle="1" w:styleId="CommentTextChar">
    <w:name w:val="Comment Text Char"/>
    <w:basedOn w:val="DefaultParagraphFont"/>
    <w:link w:val="CommentText"/>
    <w:uiPriority w:val="99"/>
    <w:rsid w:val="00771121"/>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71121"/>
    <w:rPr>
      <w:b/>
      <w:bCs/>
    </w:rPr>
  </w:style>
  <w:style w:type="character" w:customStyle="1" w:styleId="CommentSubjectChar">
    <w:name w:val="Comment Subject Char"/>
    <w:basedOn w:val="CommentTextChar"/>
    <w:link w:val="CommentSubject"/>
    <w:uiPriority w:val="99"/>
    <w:semiHidden/>
    <w:rsid w:val="00771121"/>
    <w:rPr>
      <w:rFonts w:ascii="Times New Roman" w:eastAsiaTheme="minorEastAsia" w:hAnsi="Times New Roman" w:cs="Times New Roman"/>
      <w:b/>
      <w:bCs/>
      <w:sz w:val="20"/>
      <w:szCs w:val="20"/>
      <w:lang w:eastAsia="en-AU"/>
    </w:rPr>
  </w:style>
  <w:style w:type="paragraph" w:styleId="BalloonText">
    <w:name w:val="Balloon Text"/>
    <w:basedOn w:val="Normal"/>
    <w:link w:val="BalloonTextChar"/>
    <w:uiPriority w:val="99"/>
    <w:semiHidden/>
    <w:unhideWhenUsed/>
    <w:rsid w:val="007711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121"/>
    <w:rPr>
      <w:rFonts w:ascii="Segoe UI" w:eastAsiaTheme="minorEastAsia" w:hAnsi="Segoe UI" w:cs="Segoe UI"/>
      <w:sz w:val="18"/>
      <w:szCs w:val="18"/>
      <w:lang w:eastAsia="en-AU"/>
    </w:rPr>
  </w:style>
  <w:style w:type="character" w:customStyle="1" w:styleId="apple-converted-space">
    <w:name w:val="apple-converted-space"/>
    <w:basedOn w:val="DefaultParagraphFont"/>
    <w:rsid w:val="0077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2877">
      <w:bodyDiv w:val="1"/>
      <w:marLeft w:val="0"/>
      <w:marRight w:val="0"/>
      <w:marTop w:val="0"/>
      <w:marBottom w:val="0"/>
      <w:divBdr>
        <w:top w:val="none" w:sz="0" w:space="0" w:color="auto"/>
        <w:left w:val="none" w:sz="0" w:space="0" w:color="auto"/>
        <w:bottom w:val="none" w:sz="0" w:space="0" w:color="auto"/>
        <w:right w:val="none" w:sz="0" w:space="0" w:color="auto"/>
      </w:divBdr>
    </w:div>
    <w:div w:id="9688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linicaltrialsandresearch.vic.gov.au/national-mutual-accept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gov.au/resources-business-and-government/essential-cyber-security/i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11E9-2AC9-4259-9ABB-96FABA5E828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27196</Words>
  <Characters>155020</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Foo</dc:creator>
  <cp:keywords/>
  <dc:description/>
  <cp:lastModifiedBy>Hasan, Ifrah (Health)</cp:lastModifiedBy>
  <cp:revision>2</cp:revision>
  <cp:lastPrinted>2024-10-16T00:36:00Z</cp:lastPrinted>
  <dcterms:created xsi:type="dcterms:W3CDTF">2024-10-16T04:10:00Z</dcterms:created>
  <dcterms:modified xsi:type="dcterms:W3CDTF">2024-10-16T04:10:00Z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3ac06c38-781c-32a0-b3fe-67de97cd2d5d</vt:lpwstr>
  </property>
  <property fmtid="{D5CDD505-2E9C-101B-9397-08002B2CF9AE}" pid="4" name="Mendeley Citation Style_1">
    <vt:lpwstr>http://csl.mendeley.com/styles/597181311/american-medical-association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http://csl.mendeley.com/styles/597181311/american-medical-association-5</vt:lpwstr>
  </property>
  <property fmtid="{D5CDD505-2E9C-101B-9397-08002B2CF9AE}" pid="8" name="Mendeley Recent Style Name 1_1">
    <vt:lpwstr>American Medical Association 11th edition - Tiffany Foo</vt:lpwstr>
  </property>
  <property fmtid="{D5CDD505-2E9C-101B-9397-08002B2CF9AE}" pid="9" name="Mendeley Recent Style Id 2_1">
    <vt:lpwstr>http://csl.mendeley.com/styles/597181311/american-medical-association</vt:lpwstr>
  </property>
  <property fmtid="{D5CDD505-2E9C-101B-9397-08002B2CF9AE}" pid="10" name="Mendeley Recent Style Name 2_1">
    <vt:lpwstr>American Medical Association 11th edition - Tiffany Foo</vt:lpwstr>
  </property>
  <property fmtid="{D5CDD505-2E9C-101B-9397-08002B2CF9AE}" pid="11" name="Mendeley Recent Style Id 3_1">
    <vt:lpwstr>http://www.zotero.org/styles/american-political-science-association</vt:lpwstr>
  </property>
  <property fmtid="{D5CDD505-2E9C-101B-9397-08002B2CF9AE}" pid="12" name="Mendeley Recent Style Name 3_1">
    <vt:lpwstr>American Political Science Association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7th edition</vt:lpwstr>
  </property>
  <property fmtid="{D5CDD505-2E9C-101B-9397-08002B2CF9AE}" pid="15" name="Mendeley Recent Style Id 5_1">
    <vt:lpwstr>http://csl.mendeley.com/styles/597181311/apa</vt:lpwstr>
  </property>
  <property fmtid="{D5CDD505-2E9C-101B-9397-08002B2CF9AE}" pid="16" name="Mendeley Recent Style Name 5_1">
    <vt:lpwstr>American Psychological Association 7th edition - Tiffany Foo</vt:lpwstr>
  </property>
  <property fmtid="{D5CDD505-2E9C-101B-9397-08002B2CF9AE}" pid="17" name="Mendeley Recent Style Id 6_1">
    <vt:lpwstr>http://www.zotero.org/styles/american-sociological-association</vt:lpwstr>
  </property>
  <property fmtid="{D5CDD505-2E9C-101B-9397-08002B2CF9AE}" pid="18" name="Mendeley Recent Style Name 6_1">
    <vt:lpwstr>American Sociological Association 6th edition</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17th edition (author-date)</vt:lpwstr>
  </property>
  <property fmtid="{D5CDD505-2E9C-101B-9397-08002B2CF9AE}" pid="21" name="Mendeley Recent Style Id 8_1">
    <vt:lpwstr>http://www.zotero.org/styles/harvard-cite-them-right</vt:lpwstr>
  </property>
  <property fmtid="{D5CDD505-2E9C-101B-9397-08002B2CF9AE}" pid="22" name="Mendeley Recent Style Name 8_1">
    <vt:lpwstr>Cite Them Right 10th edition - Harvard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y fmtid="{D5CDD505-2E9C-101B-9397-08002B2CF9AE}" pid="25" name="ClassificationContentMarkingHeaderShapeIds">
    <vt:lpwstr>e6,f7,f8</vt:lpwstr>
  </property>
  <property fmtid="{D5CDD505-2E9C-101B-9397-08002B2CF9AE}" pid="26" name="ClassificationContentMarkingHeaderFontProps">
    <vt:lpwstr>#a80000,12,Arial</vt:lpwstr>
  </property>
  <property fmtid="{D5CDD505-2E9C-101B-9397-08002B2CF9AE}" pid="27" name="ClassificationContentMarkingHeaderText">
    <vt:lpwstr>OFFICIAL</vt:lpwstr>
  </property>
  <property fmtid="{D5CDD505-2E9C-101B-9397-08002B2CF9AE}" pid="28" name="MSIP_Label_77274858-3b1d-4431-8679-d878f40e28fd_Enabled">
    <vt:lpwstr>true</vt:lpwstr>
  </property>
  <property fmtid="{D5CDD505-2E9C-101B-9397-08002B2CF9AE}" pid="29" name="MSIP_Label_77274858-3b1d-4431-8679-d878f40e28fd_SetDate">
    <vt:lpwstr>2023-02-14T06:07:40Z</vt:lpwstr>
  </property>
  <property fmtid="{D5CDD505-2E9C-101B-9397-08002B2CF9AE}" pid="30" name="MSIP_Label_77274858-3b1d-4431-8679-d878f40e28fd_Method">
    <vt:lpwstr>Privileged</vt:lpwstr>
  </property>
  <property fmtid="{D5CDD505-2E9C-101B-9397-08002B2CF9AE}" pid="31" name="MSIP_Label_77274858-3b1d-4431-8679-d878f40e28fd_Name">
    <vt:lpwstr>-Official</vt:lpwstr>
  </property>
  <property fmtid="{D5CDD505-2E9C-101B-9397-08002B2CF9AE}" pid="32" name="MSIP_Label_77274858-3b1d-4431-8679-d878f40e28fd_SiteId">
    <vt:lpwstr>bda528f7-fca9-432f-bc98-bd7e90d40906</vt:lpwstr>
  </property>
  <property fmtid="{D5CDD505-2E9C-101B-9397-08002B2CF9AE}" pid="33" name="MSIP_Label_77274858-3b1d-4431-8679-d878f40e28fd_ActionId">
    <vt:lpwstr>303ec122-807c-4160-9d45-0a3f64ca65cd</vt:lpwstr>
  </property>
  <property fmtid="{D5CDD505-2E9C-101B-9397-08002B2CF9AE}" pid="34" name="MSIP_Label_77274858-3b1d-4431-8679-d878f40e28fd_ContentBits">
    <vt:lpwstr>1</vt:lpwstr>
  </property>
</Properties>
</file>