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758"/>
        <w:tblW w:w="5000" w:type="pct"/>
        <w:tblCellMar>
          <w:left w:w="60" w:type="dxa"/>
          <w:right w:w="60" w:type="dxa"/>
        </w:tblCellMar>
        <w:tblLook w:val="0000" w:firstRow="0" w:lastRow="0" w:firstColumn="0" w:lastColumn="0" w:noHBand="0" w:noVBand="0"/>
      </w:tblPr>
      <w:tblGrid>
        <w:gridCol w:w="3113"/>
        <w:gridCol w:w="6963"/>
      </w:tblGrid>
      <w:tr w:rsidR="00452BC1" w:rsidRPr="001651E5" w14:paraId="1C12A372" w14:textId="77777777" w:rsidTr="00452BC1">
        <w:trPr>
          <w:cantSplit/>
          <w:trHeight w:val="875"/>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51FB294" w14:textId="77777777" w:rsidR="00452BC1" w:rsidRDefault="00452BC1" w:rsidP="00452BC1">
            <w:pPr>
              <w:pStyle w:val="CenteredHead"/>
              <w:spacing w:before="120" w:after="120" w:line="240" w:lineRule="auto"/>
              <w:ind w:right="774"/>
              <w:rPr>
                <w:rFonts w:asciiTheme="minorHAnsi" w:hAnsiTheme="minorHAnsi"/>
                <w:color w:val="000000" w:themeColor="text1"/>
                <w:szCs w:val="24"/>
              </w:rPr>
            </w:pPr>
            <w:r w:rsidRPr="00051DBD">
              <w:rPr>
                <w:rFonts w:asciiTheme="minorHAnsi" w:hAnsiTheme="minorHAnsi"/>
                <w:color w:val="000000" w:themeColor="text1"/>
                <w:szCs w:val="24"/>
              </w:rPr>
              <w:t>PROTOCOL</w:t>
            </w:r>
          </w:p>
        </w:tc>
      </w:tr>
      <w:tr w:rsidR="00452BC1" w:rsidRPr="001651E5" w14:paraId="4F037D63" w14:textId="77777777" w:rsidTr="00452BC1">
        <w:trPr>
          <w:cantSplit/>
          <w:trHeight w:val="580"/>
        </w:trPr>
        <w:tc>
          <w:tcPr>
            <w:tcW w:w="5000" w:type="pct"/>
            <w:gridSpan w:val="2"/>
            <w:tcBorders>
              <w:top w:val="single" w:sz="4" w:space="0" w:color="auto"/>
              <w:left w:val="single" w:sz="4" w:space="0" w:color="auto"/>
              <w:bottom w:val="single" w:sz="4" w:space="0" w:color="auto"/>
              <w:right w:val="single" w:sz="4" w:space="0" w:color="auto"/>
            </w:tcBorders>
          </w:tcPr>
          <w:p w14:paraId="12151CED" w14:textId="77777777" w:rsidR="00452BC1" w:rsidRDefault="00452BC1" w:rsidP="00452BC1">
            <w:pPr>
              <w:pStyle w:val="LeftText"/>
              <w:spacing w:line="240" w:lineRule="auto"/>
              <w:ind w:right="778"/>
              <w:jc w:val="center"/>
              <w:rPr>
                <w:rFonts w:asciiTheme="minorHAnsi" w:hAnsiTheme="minorHAnsi"/>
                <w:b/>
                <w:color w:val="000000" w:themeColor="text1"/>
                <w:szCs w:val="24"/>
              </w:rPr>
            </w:pPr>
            <w:r>
              <w:rPr>
                <w:rFonts w:asciiTheme="minorHAnsi" w:hAnsiTheme="minorHAnsi"/>
                <w:b/>
                <w:color w:val="000000" w:themeColor="text1"/>
                <w:szCs w:val="24"/>
              </w:rPr>
              <w:t>BROLUCIZUMAB TREATMENT FOR PIGMENT EPITHELIAL DETACHMENT IN TREATMENT-RESISTANT NEOVASCULAR AGE RELATED MACULAR DEGENERATION</w:t>
            </w:r>
          </w:p>
        </w:tc>
      </w:tr>
      <w:tr w:rsidR="00452BC1" w:rsidRPr="001651E5" w14:paraId="1F895B22" w14:textId="77777777" w:rsidTr="00452BC1">
        <w:trPr>
          <w:cantSplit/>
          <w:trHeight w:val="890"/>
        </w:trPr>
        <w:tc>
          <w:tcPr>
            <w:tcW w:w="1545" w:type="pct"/>
            <w:tcBorders>
              <w:top w:val="single" w:sz="4" w:space="0" w:color="auto"/>
              <w:left w:val="single" w:sz="4" w:space="0" w:color="auto"/>
              <w:bottom w:val="single" w:sz="4" w:space="0" w:color="auto"/>
              <w:right w:val="single" w:sz="4" w:space="0" w:color="auto"/>
            </w:tcBorders>
            <w:vAlign w:val="center"/>
          </w:tcPr>
          <w:p w14:paraId="53EE1385" w14:textId="77777777" w:rsidR="00452BC1" w:rsidRDefault="00452BC1" w:rsidP="00452BC1">
            <w:pPr>
              <w:pStyle w:val="LeftHead"/>
              <w:spacing w:line="240" w:lineRule="auto"/>
              <w:ind w:right="-59"/>
              <w:rPr>
                <w:rFonts w:asciiTheme="minorHAnsi" w:hAnsiTheme="minorHAnsi"/>
                <w:color w:val="000000" w:themeColor="text1"/>
                <w:szCs w:val="24"/>
              </w:rPr>
            </w:pPr>
            <w:r w:rsidRPr="00051DBD">
              <w:rPr>
                <w:rFonts w:asciiTheme="minorHAnsi" w:hAnsiTheme="minorHAnsi"/>
                <w:color w:val="000000" w:themeColor="text1"/>
                <w:szCs w:val="24"/>
              </w:rPr>
              <w:t>investigator</w:t>
            </w:r>
            <w:r>
              <w:rPr>
                <w:rFonts w:asciiTheme="minorHAnsi" w:hAnsiTheme="minorHAnsi"/>
                <w:color w:val="000000" w:themeColor="text1"/>
                <w:szCs w:val="24"/>
              </w:rPr>
              <w:t>S</w:t>
            </w:r>
          </w:p>
        </w:tc>
        <w:tc>
          <w:tcPr>
            <w:tcW w:w="3455" w:type="pct"/>
            <w:tcBorders>
              <w:top w:val="single" w:sz="4" w:space="0" w:color="auto"/>
              <w:left w:val="single" w:sz="4" w:space="0" w:color="auto"/>
              <w:bottom w:val="single" w:sz="4" w:space="0" w:color="auto"/>
              <w:right w:val="single" w:sz="4" w:space="0" w:color="auto"/>
            </w:tcBorders>
            <w:vAlign w:val="center"/>
          </w:tcPr>
          <w:p w14:paraId="6F6FC1A9" w14:textId="77777777" w:rsidR="00452BC1" w:rsidRDefault="00452BC1" w:rsidP="00452BC1">
            <w:pPr>
              <w:pStyle w:val="LeftText"/>
              <w:spacing w:line="240" w:lineRule="auto"/>
              <w:ind w:right="97"/>
              <w:rPr>
                <w:rFonts w:asciiTheme="minorHAnsi" w:hAnsiTheme="minorHAnsi"/>
                <w:b/>
                <w:color w:val="000000" w:themeColor="text1"/>
                <w:szCs w:val="24"/>
              </w:rPr>
            </w:pPr>
            <w:r>
              <w:rPr>
                <w:rFonts w:asciiTheme="minorHAnsi" w:hAnsiTheme="minorHAnsi"/>
                <w:b/>
                <w:color w:val="000000" w:themeColor="text1"/>
                <w:szCs w:val="24"/>
              </w:rPr>
              <w:t xml:space="preserve">A/Prof </w:t>
            </w:r>
            <w:r w:rsidRPr="00051DBD">
              <w:rPr>
                <w:rFonts w:asciiTheme="minorHAnsi" w:hAnsiTheme="minorHAnsi"/>
                <w:b/>
                <w:color w:val="000000" w:themeColor="text1"/>
                <w:szCs w:val="24"/>
              </w:rPr>
              <w:t>Andrew Chang</w:t>
            </w:r>
          </w:p>
          <w:p w14:paraId="2D656343" w14:textId="77777777" w:rsidR="00452BC1" w:rsidRDefault="00452BC1" w:rsidP="00452BC1">
            <w:pPr>
              <w:pStyle w:val="LeftText"/>
              <w:spacing w:line="240" w:lineRule="auto"/>
              <w:ind w:right="97"/>
              <w:rPr>
                <w:rFonts w:asciiTheme="minorHAnsi" w:hAnsiTheme="minorHAnsi"/>
                <w:b/>
                <w:color w:val="000000" w:themeColor="text1"/>
                <w:szCs w:val="24"/>
              </w:rPr>
            </w:pPr>
            <w:r>
              <w:rPr>
                <w:rFonts w:asciiTheme="minorHAnsi" w:hAnsiTheme="minorHAnsi"/>
                <w:b/>
                <w:color w:val="000000" w:themeColor="text1"/>
                <w:szCs w:val="24"/>
              </w:rPr>
              <w:t>Dr James Wong</w:t>
            </w:r>
          </w:p>
          <w:p w14:paraId="259DC65A" w14:textId="77777777" w:rsidR="00452BC1" w:rsidRDefault="00452BC1" w:rsidP="00452BC1">
            <w:pPr>
              <w:pStyle w:val="LeftText"/>
              <w:spacing w:line="240" w:lineRule="auto"/>
              <w:ind w:right="97"/>
              <w:rPr>
                <w:rFonts w:asciiTheme="minorHAnsi" w:hAnsiTheme="minorHAnsi"/>
                <w:b/>
                <w:color w:val="000000" w:themeColor="text1"/>
                <w:szCs w:val="24"/>
              </w:rPr>
            </w:pPr>
            <w:r>
              <w:rPr>
                <w:rFonts w:asciiTheme="minorHAnsi" w:hAnsiTheme="minorHAnsi"/>
                <w:b/>
                <w:color w:val="000000" w:themeColor="text1"/>
                <w:szCs w:val="24"/>
              </w:rPr>
              <w:t>A/Prof Samantha Fraser-Bell</w:t>
            </w:r>
          </w:p>
          <w:p w14:paraId="30CF2956" w14:textId="77777777" w:rsidR="00452BC1" w:rsidRDefault="00452BC1" w:rsidP="00452BC1">
            <w:pPr>
              <w:pStyle w:val="LeftText"/>
              <w:spacing w:line="240" w:lineRule="auto"/>
              <w:ind w:right="97"/>
              <w:rPr>
                <w:rFonts w:asciiTheme="minorHAnsi" w:hAnsiTheme="minorHAnsi"/>
                <w:b/>
                <w:color w:val="000000" w:themeColor="text1"/>
                <w:szCs w:val="24"/>
              </w:rPr>
            </w:pPr>
            <w:r>
              <w:rPr>
                <w:rFonts w:asciiTheme="minorHAnsi" w:hAnsiTheme="minorHAnsi"/>
                <w:b/>
                <w:color w:val="000000" w:themeColor="text1"/>
                <w:szCs w:val="24"/>
              </w:rPr>
              <w:t>Dr Thomas Pham</w:t>
            </w:r>
          </w:p>
          <w:p w14:paraId="16719C64" w14:textId="77777777" w:rsidR="00452BC1" w:rsidRDefault="00452BC1" w:rsidP="00452BC1">
            <w:pPr>
              <w:pStyle w:val="LeftText"/>
              <w:spacing w:line="240" w:lineRule="auto"/>
              <w:ind w:right="97"/>
              <w:rPr>
                <w:rFonts w:asciiTheme="minorHAnsi" w:hAnsiTheme="minorHAnsi"/>
                <w:b/>
                <w:color w:val="000000" w:themeColor="text1"/>
                <w:szCs w:val="24"/>
              </w:rPr>
            </w:pPr>
            <w:r>
              <w:rPr>
                <w:rFonts w:asciiTheme="minorHAnsi" w:hAnsiTheme="minorHAnsi"/>
                <w:b/>
                <w:color w:val="000000" w:themeColor="text1"/>
                <w:szCs w:val="24"/>
              </w:rPr>
              <w:t>Dr Yasser Tariq</w:t>
            </w:r>
          </w:p>
        </w:tc>
      </w:tr>
      <w:tr w:rsidR="00452BC1" w:rsidRPr="001651E5" w14:paraId="78B024CC" w14:textId="77777777" w:rsidTr="00452BC1">
        <w:trPr>
          <w:cantSplit/>
          <w:trHeight w:val="795"/>
        </w:trPr>
        <w:tc>
          <w:tcPr>
            <w:tcW w:w="1545" w:type="pct"/>
            <w:tcBorders>
              <w:top w:val="single" w:sz="4" w:space="0" w:color="auto"/>
              <w:left w:val="single" w:sz="4" w:space="0" w:color="auto"/>
              <w:bottom w:val="single" w:sz="4" w:space="0" w:color="auto"/>
              <w:right w:val="single" w:sz="4" w:space="0" w:color="auto"/>
            </w:tcBorders>
            <w:vAlign w:val="center"/>
          </w:tcPr>
          <w:p w14:paraId="7379E0AB" w14:textId="77777777" w:rsidR="00452BC1" w:rsidRDefault="00452BC1" w:rsidP="00452BC1">
            <w:pPr>
              <w:pStyle w:val="LeftHead"/>
              <w:spacing w:line="240" w:lineRule="auto"/>
              <w:ind w:right="-59"/>
              <w:rPr>
                <w:rFonts w:asciiTheme="minorHAnsi" w:hAnsiTheme="minorHAnsi"/>
                <w:color w:val="000000" w:themeColor="text1"/>
                <w:szCs w:val="24"/>
              </w:rPr>
            </w:pPr>
            <w:r w:rsidRPr="00051DBD">
              <w:rPr>
                <w:rFonts w:asciiTheme="minorHAnsi" w:hAnsiTheme="minorHAnsi"/>
                <w:color w:val="000000" w:themeColor="text1"/>
                <w:szCs w:val="24"/>
              </w:rPr>
              <w:t>STudy drug</w:t>
            </w:r>
          </w:p>
        </w:tc>
        <w:tc>
          <w:tcPr>
            <w:tcW w:w="3455" w:type="pct"/>
            <w:tcBorders>
              <w:top w:val="single" w:sz="4" w:space="0" w:color="auto"/>
              <w:left w:val="single" w:sz="4" w:space="0" w:color="auto"/>
              <w:bottom w:val="single" w:sz="4" w:space="0" w:color="auto"/>
              <w:right w:val="single" w:sz="4" w:space="0" w:color="auto"/>
            </w:tcBorders>
            <w:vAlign w:val="center"/>
          </w:tcPr>
          <w:p w14:paraId="25ACFE9A" w14:textId="77777777" w:rsidR="00452BC1" w:rsidRDefault="00452BC1" w:rsidP="00452BC1">
            <w:pPr>
              <w:pStyle w:val="LeftText"/>
              <w:spacing w:line="240" w:lineRule="auto"/>
              <w:ind w:right="97"/>
              <w:rPr>
                <w:rFonts w:asciiTheme="minorHAnsi" w:hAnsiTheme="minorHAnsi"/>
                <w:b/>
                <w:color w:val="000000" w:themeColor="text1"/>
                <w:szCs w:val="24"/>
              </w:rPr>
            </w:pPr>
            <w:r w:rsidRPr="00051DBD">
              <w:rPr>
                <w:rFonts w:asciiTheme="minorHAnsi" w:hAnsiTheme="minorHAnsi"/>
                <w:b/>
                <w:color w:val="000000" w:themeColor="text1"/>
                <w:szCs w:val="24"/>
              </w:rPr>
              <w:t xml:space="preserve">Intravitreal </w:t>
            </w:r>
            <w:r>
              <w:rPr>
                <w:rFonts w:asciiTheme="minorHAnsi" w:hAnsiTheme="minorHAnsi"/>
                <w:b/>
                <w:color w:val="000000" w:themeColor="text1"/>
                <w:szCs w:val="24"/>
              </w:rPr>
              <w:t xml:space="preserve">Brolucizumab </w:t>
            </w:r>
            <w:r w:rsidRPr="00051DBD">
              <w:rPr>
                <w:rFonts w:asciiTheme="minorHAnsi" w:hAnsiTheme="minorHAnsi"/>
                <w:b/>
                <w:color w:val="000000" w:themeColor="text1"/>
                <w:szCs w:val="24"/>
              </w:rPr>
              <w:t>Injection (</w:t>
            </w:r>
            <w:r>
              <w:rPr>
                <w:rFonts w:asciiTheme="minorHAnsi" w:hAnsiTheme="minorHAnsi"/>
                <w:b/>
                <w:color w:val="000000" w:themeColor="text1"/>
                <w:szCs w:val="24"/>
              </w:rPr>
              <w:t>6.0</w:t>
            </w:r>
            <w:r w:rsidRPr="00051DBD">
              <w:rPr>
                <w:rFonts w:asciiTheme="minorHAnsi" w:hAnsiTheme="minorHAnsi"/>
                <w:b/>
                <w:color w:val="000000" w:themeColor="text1"/>
                <w:szCs w:val="24"/>
              </w:rPr>
              <w:t xml:space="preserve">mg) </w:t>
            </w:r>
          </w:p>
        </w:tc>
      </w:tr>
      <w:tr w:rsidR="00452BC1" w:rsidRPr="001651E5" w14:paraId="61255DB6" w14:textId="77777777" w:rsidTr="00452BC1">
        <w:trPr>
          <w:cantSplit/>
          <w:trHeight w:val="784"/>
        </w:trPr>
        <w:tc>
          <w:tcPr>
            <w:tcW w:w="1545" w:type="pct"/>
            <w:tcBorders>
              <w:top w:val="single" w:sz="4" w:space="0" w:color="auto"/>
              <w:left w:val="single" w:sz="4" w:space="0" w:color="auto"/>
              <w:bottom w:val="single" w:sz="4" w:space="0" w:color="auto"/>
              <w:right w:val="single" w:sz="4" w:space="0" w:color="auto"/>
            </w:tcBorders>
            <w:vAlign w:val="center"/>
          </w:tcPr>
          <w:p w14:paraId="1880918F" w14:textId="77777777" w:rsidR="00452BC1" w:rsidRPr="00051DBD" w:rsidRDefault="00452BC1" w:rsidP="00452BC1">
            <w:pPr>
              <w:pStyle w:val="LeftHead"/>
              <w:spacing w:line="240" w:lineRule="auto"/>
              <w:ind w:right="-59"/>
              <w:rPr>
                <w:rFonts w:asciiTheme="minorHAnsi" w:hAnsiTheme="minorHAnsi"/>
                <w:color w:val="000000" w:themeColor="text1"/>
                <w:szCs w:val="24"/>
              </w:rPr>
            </w:pPr>
            <w:r>
              <w:rPr>
                <w:rFonts w:asciiTheme="minorHAnsi" w:hAnsiTheme="minorHAnsi"/>
                <w:color w:val="000000" w:themeColor="text1"/>
                <w:szCs w:val="24"/>
              </w:rPr>
              <w:t>INDICATION STUDIED</w:t>
            </w:r>
          </w:p>
        </w:tc>
        <w:tc>
          <w:tcPr>
            <w:tcW w:w="3455" w:type="pct"/>
            <w:tcBorders>
              <w:top w:val="single" w:sz="4" w:space="0" w:color="auto"/>
              <w:left w:val="single" w:sz="4" w:space="0" w:color="auto"/>
              <w:bottom w:val="single" w:sz="4" w:space="0" w:color="auto"/>
              <w:right w:val="single" w:sz="4" w:space="0" w:color="auto"/>
            </w:tcBorders>
            <w:vAlign w:val="center"/>
          </w:tcPr>
          <w:p w14:paraId="175CE0B6" w14:textId="77777777" w:rsidR="00452BC1" w:rsidRPr="00051DBD" w:rsidRDefault="00452BC1" w:rsidP="00452BC1">
            <w:pPr>
              <w:spacing w:before="120" w:after="120" w:line="240" w:lineRule="auto"/>
              <w:ind w:right="97"/>
              <w:rPr>
                <w:rFonts w:asciiTheme="minorHAnsi" w:hAnsiTheme="minorHAnsi"/>
                <w:b/>
                <w:noProof/>
                <w:color w:val="000000" w:themeColor="text1"/>
                <w:szCs w:val="24"/>
              </w:rPr>
            </w:pPr>
            <w:r>
              <w:rPr>
                <w:rFonts w:asciiTheme="minorHAnsi" w:hAnsiTheme="minorHAnsi"/>
                <w:b/>
                <w:noProof/>
                <w:color w:val="000000" w:themeColor="text1"/>
                <w:szCs w:val="24"/>
              </w:rPr>
              <w:t>Neovascular Age-Related Macular Degeneration</w:t>
            </w:r>
          </w:p>
        </w:tc>
      </w:tr>
      <w:tr w:rsidR="00452BC1" w:rsidRPr="001651E5" w14:paraId="1793F6B9" w14:textId="77777777" w:rsidTr="00452BC1">
        <w:trPr>
          <w:cantSplit/>
          <w:trHeight w:val="784"/>
        </w:trPr>
        <w:tc>
          <w:tcPr>
            <w:tcW w:w="1545" w:type="pct"/>
            <w:tcBorders>
              <w:top w:val="single" w:sz="4" w:space="0" w:color="auto"/>
              <w:left w:val="single" w:sz="4" w:space="0" w:color="auto"/>
              <w:bottom w:val="single" w:sz="4" w:space="0" w:color="auto"/>
              <w:right w:val="single" w:sz="4" w:space="0" w:color="auto"/>
            </w:tcBorders>
            <w:vAlign w:val="center"/>
          </w:tcPr>
          <w:p w14:paraId="718906C6" w14:textId="77777777" w:rsidR="00452BC1" w:rsidRDefault="00452BC1" w:rsidP="00452BC1">
            <w:pPr>
              <w:pStyle w:val="LeftHead"/>
              <w:spacing w:line="240" w:lineRule="auto"/>
              <w:ind w:right="-59"/>
              <w:rPr>
                <w:rFonts w:asciiTheme="minorHAnsi" w:hAnsiTheme="minorHAnsi"/>
                <w:color w:val="000000" w:themeColor="text1"/>
                <w:szCs w:val="24"/>
              </w:rPr>
            </w:pPr>
            <w:r w:rsidRPr="00051DBD">
              <w:rPr>
                <w:rFonts w:asciiTheme="minorHAnsi" w:hAnsiTheme="minorHAnsi"/>
                <w:color w:val="000000" w:themeColor="text1"/>
                <w:szCs w:val="24"/>
              </w:rPr>
              <w:t>Version number</w:t>
            </w:r>
          </w:p>
        </w:tc>
        <w:tc>
          <w:tcPr>
            <w:tcW w:w="3455" w:type="pct"/>
            <w:tcBorders>
              <w:top w:val="single" w:sz="4" w:space="0" w:color="auto"/>
              <w:left w:val="single" w:sz="4" w:space="0" w:color="auto"/>
              <w:bottom w:val="single" w:sz="4" w:space="0" w:color="auto"/>
              <w:right w:val="single" w:sz="4" w:space="0" w:color="auto"/>
            </w:tcBorders>
            <w:vAlign w:val="center"/>
          </w:tcPr>
          <w:p w14:paraId="30D5DD35" w14:textId="41030BF9" w:rsidR="00452BC1" w:rsidRDefault="00452BC1" w:rsidP="00452BC1">
            <w:pPr>
              <w:spacing w:before="120" w:after="120" w:line="240" w:lineRule="auto"/>
              <w:ind w:right="97"/>
              <w:rPr>
                <w:rFonts w:asciiTheme="minorHAnsi" w:hAnsiTheme="minorHAnsi"/>
                <w:b/>
                <w:noProof/>
                <w:color w:val="000000" w:themeColor="text1"/>
                <w:szCs w:val="24"/>
              </w:rPr>
            </w:pPr>
            <w:r w:rsidRPr="00051DBD">
              <w:rPr>
                <w:rFonts w:asciiTheme="minorHAnsi" w:hAnsiTheme="minorHAnsi"/>
                <w:b/>
                <w:noProof/>
                <w:color w:val="000000" w:themeColor="text1"/>
                <w:szCs w:val="24"/>
              </w:rPr>
              <w:t>1.</w:t>
            </w:r>
            <w:r w:rsidR="00E160F7">
              <w:rPr>
                <w:rFonts w:asciiTheme="minorHAnsi" w:hAnsiTheme="minorHAnsi"/>
                <w:b/>
                <w:noProof/>
                <w:color w:val="000000" w:themeColor="text1"/>
                <w:szCs w:val="24"/>
              </w:rPr>
              <w:t>2</w:t>
            </w:r>
          </w:p>
        </w:tc>
      </w:tr>
      <w:tr w:rsidR="00452BC1" w:rsidRPr="001651E5" w14:paraId="1EB19096" w14:textId="77777777" w:rsidTr="00452BC1">
        <w:trPr>
          <w:cantSplit/>
          <w:trHeight w:val="820"/>
        </w:trPr>
        <w:tc>
          <w:tcPr>
            <w:tcW w:w="1545" w:type="pct"/>
            <w:tcBorders>
              <w:top w:val="single" w:sz="4" w:space="0" w:color="auto"/>
              <w:left w:val="single" w:sz="4" w:space="0" w:color="auto"/>
              <w:bottom w:val="single" w:sz="4" w:space="0" w:color="auto"/>
              <w:right w:val="single" w:sz="4" w:space="0" w:color="auto"/>
            </w:tcBorders>
            <w:vAlign w:val="center"/>
          </w:tcPr>
          <w:p w14:paraId="226CE117" w14:textId="77777777" w:rsidR="00452BC1" w:rsidRDefault="00452BC1" w:rsidP="00452BC1">
            <w:pPr>
              <w:pStyle w:val="LeftHead"/>
              <w:spacing w:line="240" w:lineRule="auto"/>
              <w:ind w:right="-59"/>
              <w:rPr>
                <w:rFonts w:asciiTheme="minorHAnsi" w:hAnsiTheme="minorHAnsi"/>
                <w:color w:val="000000" w:themeColor="text1"/>
                <w:szCs w:val="24"/>
              </w:rPr>
            </w:pPr>
            <w:r w:rsidRPr="00051DBD">
              <w:rPr>
                <w:rFonts w:asciiTheme="minorHAnsi" w:hAnsiTheme="minorHAnsi"/>
                <w:color w:val="000000" w:themeColor="text1"/>
                <w:szCs w:val="24"/>
              </w:rPr>
              <w:t>release date</w:t>
            </w:r>
          </w:p>
        </w:tc>
        <w:tc>
          <w:tcPr>
            <w:tcW w:w="3455" w:type="pct"/>
            <w:tcBorders>
              <w:top w:val="single" w:sz="4" w:space="0" w:color="auto"/>
              <w:left w:val="single" w:sz="4" w:space="0" w:color="auto"/>
              <w:bottom w:val="single" w:sz="4" w:space="0" w:color="auto"/>
              <w:right w:val="single" w:sz="4" w:space="0" w:color="auto"/>
            </w:tcBorders>
            <w:vAlign w:val="center"/>
          </w:tcPr>
          <w:p w14:paraId="4603E694" w14:textId="6D8BE03A" w:rsidR="00452BC1" w:rsidRDefault="00E160F7" w:rsidP="00452BC1">
            <w:pPr>
              <w:spacing w:before="120" w:after="120" w:line="240" w:lineRule="auto"/>
              <w:ind w:right="97"/>
              <w:rPr>
                <w:rFonts w:asciiTheme="minorHAnsi" w:hAnsiTheme="minorHAnsi"/>
                <w:b/>
                <w:noProof/>
                <w:color w:val="000000" w:themeColor="text1"/>
                <w:szCs w:val="24"/>
              </w:rPr>
            </w:pPr>
            <w:r>
              <w:rPr>
                <w:rFonts w:asciiTheme="minorHAnsi" w:hAnsiTheme="minorHAnsi"/>
                <w:b/>
                <w:noProof/>
                <w:color w:val="000000" w:themeColor="text1"/>
                <w:szCs w:val="24"/>
              </w:rPr>
              <w:t>4 March 2021</w:t>
            </w:r>
          </w:p>
        </w:tc>
      </w:tr>
      <w:tr w:rsidR="00452BC1" w:rsidRPr="001651E5" w14:paraId="624E420A" w14:textId="77777777" w:rsidTr="00954BE6">
        <w:trPr>
          <w:cantSplit/>
          <w:trHeight w:val="2207"/>
        </w:trPr>
        <w:tc>
          <w:tcPr>
            <w:tcW w:w="1545" w:type="pct"/>
            <w:tcBorders>
              <w:top w:val="single" w:sz="4" w:space="0" w:color="auto"/>
            </w:tcBorders>
            <w:vAlign w:val="center"/>
          </w:tcPr>
          <w:p w14:paraId="1D0495A6" w14:textId="77777777" w:rsidR="00452BC1" w:rsidRDefault="00452BC1" w:rsidP="00452BC1">
            <w:pPr>
              <w:pStyle w:val="LeftHead"/>
              <w:spacing w:line="240" w:lineRule="auto"/>
              <w:ind w:right="-59"/>
              <w:rPr>
                <w:rFonts w:asciiTheme="minorHAnsi" w:hAnsiTheme="minorHAnsi"/>
                <w:color w:val="000000" w:themeColor="text1"/>
                <w:szCs w:val="24"/>
              </w:rPr>
            </w:pPr>
            <w:r>
              <w:rPr>
                <w:rFonts w:asciiTheme="minorHAnsi" w:hAnsiTheme="minorHAnsi"/>
                <w:color w:val="000000" w:themeColor="text1"/>
                <w:szCs w:val="24"/>
              </w:rPr>
              <w:t>Investigator agreement:</w:t>
            </w:r>
          </w:p>
        </w:tc>
        <w:tc>
          <w:tcPr>
            <w:tcW w:w="3455" w:type="pct"/>
            <w:tcBorders>
              <w:top w:val="single" w:sz="4" w:space="0" w:color="auto"/>
            </w:tcBorders>
            <w:vAlign w:val="center"/>
          </w:tcPr>
          <w:p w14:paraId="53EDBBE6" w14:textId="77777777" w:rsidR="00452BC1" w:rsidRDefault="00452BC1" w:rsidP="00452BC1">
            <w:pPr>
              <w:pStyle w:val="LeftText"/>
              <w:spacing w:line="240" w:lineRule="auto"/>
              <w:ind w:right="97"/>
              <w:rPr>
                <w:rFonts w:asciiTheme="minorHAnsi" w:hAnsiTheme="minorHAnsi"/>
                <w:color w:val="000000" w:themeColor="text1"/>
                <w:szCs w:val="24"/>
              </w:rPr>
            </w:pPr>
            <w:r>
              <w:rPr>
                <w:rFonts w:asciiTheme="minorHAnsi" w:hAnsiTheme="minorHAnsi"/>
                <w:color w:val="000000" w:themeColor="text1"/>
                <w:szCs w:val="24"/>
              </w:rPr>
              <w:t>I have read the clinical study described herein, recognise its confidentiality, and agree to conduct the described trial in compliance with Good Clinical Practices (GCP), the ethical principles contained within the Declaration of Helsinki, this protocol, and all regulatory requirements.</w:t>
            </w:r>
          </w:p>
        </w:tc>
      </w:tr>
    </w:tbl>
    <w:p w14:paraId="67CDE87D" w14:textId="1F9C46E5" w:rsidR="00452BC1" w:rsidRDefault="00452BC1" w:rsidP="00A00C0A">
      <w:pPr>
        <w:autoSpaceDE w:val="0"/>
        <w:autoSpaceDN w:val="0"/>
        <w:adjustRightInd w:val="0"/>
        <w:spacing w:before="120" w:after="120" w:line="240" w:lineRule="auto"/>
        <w:contextualSpacing/>
        <w:jc w:val="both"/>
        <w:rPr>
          <w:rFonts w:asciiTheme="minorHAnsi" w:hAnsiTheme="minorHAnsi"/>
          <w:b/>
          <w:bCs/>
          <w:color w:val="000000" w:themeColor="text1"/>
          <w:szCs w:val="24"/>
        </w:rPr>
      </w:pPr>
      <w:r>
        <w:rPr>
          <w:rFonts w:asciiTheme="minorHAnsi" w:hAnsiTheme="minorHAnsi"/>
          <w:b/>
          <w:bCs/>
          <w:color w:val="000000" w:themeColor="text1"/>
          <w:szCs w:val="24"/>
        </w:rPr>
        <w:t xml:space="preserve"> </w:t>
      </w:r>
    </w:p>
    <w:p w14:paraId="46412826" w14:textId="77777777" w:rsidR="00452BC1" w:rsidRDefault="00452BC1" w:rsidP="00A00C0A">
      <w:pPr>
        <w:autoSpaceDE w:val="0"/>
        <w:autoSpaceDN w:val="0"/>
        <w:adjustRightInd w:val="0"/>
        <w:spacing w:before="120" w:after="120" w:line="240" w:lineRule="auto"/>
        <w:contextualSpacing/>
        <w:jc w:val="both"/>
        <w:rPr>
          <w:rFonts w:asciiTheme="minorHAnsi" w:hAnsiTheme="minorHAnsi"/>
          <w:b/>
          <w:bCs/>
          <w:color w:val="000000" w:themeColor="text1"/>
          <w:szCs w:val="24"/>
        </w:rPr>
      </w:pPr>
    </w:p>
    <w:p w14:paraId="74E6B457" w14:textId="615CF573" w:rsidR="00274B3D" w:rsidRDefault="00716ABF" w:rsidP="00A00C0A">
      <w:pPr>
        <w:autoSpaceDE w:val="0"/>
        <w:autoSpaceDN w:val="0"/>
        <w:adjustRightInd w:val="0"/>
        <w:spacing w:before="120" w:after="120" w:line="240" w:lineRule="auto"/>
        <w:contextualSpacing/>
        <w:jc w:val="both"/>
        <w:rPr>
          <w:rFonts w:asciiTheme="minorHAnsi" w:hAnsiTheme="minorHAnsi"/>
          <w:b/>
          <w:bCs/>
          <w:color w:val="000000" w:themeColor="text1"/>
          <w:szCs w:val="24"/>
        </w:rPr>
      </w:pPr>
      <w:r>
        <w:rPr>
          <w:rFonts w:asciiTheme="minorHAnsi" w:hAnsiTheme="minorHAnsi"/>
          <w:b/>
          <w:bCs/>
          <w:color w:val="000000" w:themeColor="text1"/>
          <w:szCs w:val="24"/>
        </w:rPr>
        <w:t xml:space="preserve">Principal Investigator: </w:t>
      </w:r>
      <w:r>
        <w:rPr>
          <w:rFonts w:asciiTheme="minorHAnsi" w:hAnsiTheme="minorHAnsi"/>
          <w:b/>
          <w:bCs/>
          <w:color w:val="000000" w:themeColor="text1"/>
          <w:szCs w:val="24"/>
        </w:rPr>
        <w:tab/>
        <w:t>_________________________________________________________</w:t>
      </w:r>
    </w:p>
    <w:p w14:paraId="756751EE" w14:textId="0171F5FE" w:rsidR="00716ABF" w:rsidRPr="00716ABF" w:rsidRDefault="00716ABF">
      <w:pPr>
        <w:autoSpaceDE w:val="0"/>
        <w:autoSpaceDN w:val="0"/>
        <w:adjustRightInd w:val="0"/>
        <w:spacing w:before="120" w:after="120" w:line="240" w:lineRule="auto"/>
        <w:contextualSpacing/>
        <w:rPr>
          <w:rFonts w:asciiTheme="minorHAnsi" w:hAnsiTheme="minorHAnsi"/>
          <w:bCs/>
          <w:color w:val="000000" w:themeColor="text1"/>
          <w:szCs w:val="24"/>
        </w:rPr>
      </w:pPr>
      <w:r>
        <w:rPr>
          <w:rFonts w:asciiTheme="minorHAnsi" w:hAnsiTheme="minorHAnsi"/>
          <w:b/>
          <w:bCs/>
          <w:color w:val="000000" w:themeColor="text1"/>
          <w:szCs w:val="24"/>
        </w:rPr>
        <w:tab/>
      </w:r>
      <w:r>
        <w:rPr>
          <w:rFonts w:asciiTheme="minorHAnsi" w:hAnsiTheme="minorHAnsi"/>
          <w:b/>
          <w:bCs/>
          <w:color w:val="000000" w:themeColor="text1"/>
          <w:szCs w:val="24"/>
        </w:rPr>
        <w:tab/>
      </w:r>
      <w:r w:rsidRPr="00716ABF">
        <w:rPr>
          <w:rFonts w:asciiTheme="minorHAnsi" w:hAnsiTheme="minorHAnsi"/>
          <w:bCs/>
          <w:color w:val="000000" w:themeColor="text1"/>
          <w:szCs w:val="24"/>
        </w:rPr>
        <w:tab/>
      </w:r>
      <w:r w:rsidRPr="00716ABF">
        <w:rPr>
          <w:rFonts w:asciiTheme="minorHAnsi" w:hAnsiTheme="minorHAnsi"/>
          <w:bCs/>
          <w:color w:val="000000" w:themeColor="text1"/>
          <w:szCs w:val="24"/>
        </w:rPr>
        <w:tab/>
        <w:t>Signature</w:t>
      </w:r>
      <w:r w:rsidRPr="00716ABF">
        <w:rPr>
          <w:rFonts w:asciiTheme="minorHAnsi" w:hAnsiTheme="minorHAnsi"/>
          <w:bCs/>
          <w:color w:val="000000" w:themeColor="text1"/>
          <w:szCs w:val="24"/>
        </w:rPr>
        <w:tab/>
      </w:r>
      <w:r w:rsidRPr="00716ABF">
        <w:rPr>
          <w:rFonts w:asciiTheme="minorHAnsi" w:hAnsiTheme="minorHAnsi"/>
          <w:bCs/>
          <w:color w:val="000000" w:themeColor="text1"/>
          <w:szCs w:val="24"/>
        </w:rPr>
        <w:tab/>
      </w:r>
      <w:r w:rsidRPr="00716ABF">
        <w:rPr>
          <w:rFonts w:asciiTheme="minorHAnsi" w:hAnsiTheme="minorHAnsi"/>
          <w:bCs/>
          <w:color w:val="000000" w:themeColor="text1"/>
          <w:szCs w:val="24"/>
        </w:rPr>
        <w:tab/>
      </w:r>
      <w:r w:rsidRPr="00716ABF">
        <w:rPr>
          <w:rFonts w:asciiTheme="minorHAnsi" w:hAnsiTheme="minorHAnsi"/>
          <w:bCs/>
          <w:color w:val="000000" w:themeColor="text1"/>
          <w:szCs w:val="24"/>
        </w:rPr>
        <w:tab/>
      </w:r>
      <w:r w:rsidRPr="00716ABF">
        <w:rPr>
          <w:rFonts w:asciiTheme="minorHAnsi" w:hAnsiTheme="minorHAnsi"/>
          <w:bCs/>
          <w:color w:val="000000" w:themeColor="text1"/>
          <w:szCs w:val="24"/>
        </w:rPr>
        <w:tab/>
      </w:r>
      <w:r w:rsidRPr="00716ABF">
        <w:rPr>
          <w:rFonts w:asciiTheme="minorHAnsi" w:hAnsiTheme="minorHAnsi"/>
          <w:bCs/>
          <w:color w:val="000000" w:themeColor="text1"/>
          <w:szCs w:val="24"/>
        </w:rPr>
        <w:tab/>
        <w:t>Date</w:t>
      </w:r>
    </w:p>
    <w:p w14:paraId="617BB88F" w14:textId="77777777" w:rsidR="00FD7841" w:rsidRDefault="00FD7841" w:rsidP="00716ABF">
      <w:pPr>
        <w:autoSpaceDE w:val="0"/>
        <w:autoSpaceDN w:val="0"/>
        <w:adjustRightInd w:val="0"/>
        <w:spacing w:before="120" w:after="120" w:line="240" w:lineRule="auto"/>
        <w:contextualSpacing/>
        <w:rPr>
          <w:rFonts w:asciiTheme="minorHAnsi" w:hAnsiTheme="minorHAnsi"/>
          <w:b/>
          <w:bCs/>
          <w:color w:val="000000" w:themeColor="text1"/>
          <w:szCs w:val="24"/>
        </w:rPr>
      </w:pPr>
    </w:p>
    <w:p w14:paraId="1F799194" w14:textId="3924092C" w:rsidR="00F044D8" w:rsidRDefault="00716ABF" w:rsidP="00716ABF">
      <w:pPr>
        <w:autoSpaceDE w:val="0"/>
        <w:autoSpaceDN w:val="0"/>
        <w:adjustRightInd w:val="0"/>
        <w:spacing w:before="120" w:after="120" w:line="240" w:lineRule="auto"/>
        <w:contextualSpacing/>
        <w:rPr>
          <w:rFonts w:asciiTheme="minorHAnsi" w:hAnsiTheme="minorHAnsi"/>
          <w:b/>
          <w:bCs/>
          <w:color w:val="000000" w:themeColor="text1"/>
          <w:szCs w:val="24"/>
        </w:rPr>
      </w:pPr>
      <w:r>
        <w:rPr>
          <w:rFonts w:asciiTheme="minorHAnsi" w:hAnsiTheme="minorHAnsi"/>
          <w:b/>
          <w:bCs/>
          <w:color w:val="000000" w:themeColor="text1"/>
          <w:szCs w:val="24"/>
        </w:rPr>
        <w:t>Name:</w:t>
      </w:r>
      <w:r w:rsidR="00FD7841">
        <w:rPr>
          <w:rFonts w:asciiTheme="minorHAnsi" w:hAnsiTheme="minorHAnsi"/>
          <w:b/>
          <w:bCs/>
          <w:color w:val="000000" w:themeColor="text1"/>
          <w:szCs w:val="24"/>
        </w:rPr>
        <w:t xml:space="preserve"> Andrew Chang</w:t>
      </w:r>
    </w:p>
    <w:p w14:paraId="0A5A67CC" w14:textId="77777777" w:rsidR="00716ABF" w:rsidRDefault="00716ABF" w:rsidP="00716ABF">
      <w:pPr>
        <w:autoSpaceDE w:val="0"/>
        <w:autoSpaceDN w:val="0"/>
        <w:adjustRightInd w:val="0"/>
        <w:spacing w:before="120" w:after="120" w:line="240" w:lineRule="auto"/>
        <w:contextualSpacing/>
        <w:rPr>
          <w:rFonts w:asciiTheme="minorHAnsi" w:hAnsiTheme="minorHAnsi"/>
          <w:b/>
          <w:bCs/>
          <w:color w:val="000000" w:themeColor="text1"/>
          <w:szCs w:val="24"/>
        </w:rPr>
      </w:pPr>
    </w:p>
    <w:p w14:paraId="494CB5A4" w14:textId="3C0944CA" w:rsidR="00716ABF" w:rsidRDefault="00716ABF" w:rsidP="00716ABF">
      <w:pPr>
        <w:autoSpaceDE w:val="0"/>
        <w:autoSpaceDN w:val="0"/>
        <w:adjustRightInd w:val="0"/>
        <w:spacing w:before="120" w:after="120" w:line="240" w:lineRule="auto"/>
        <w:contextualSpacing/>
        <w:rPr>
          <w:rFonts w:asciiTheme="minorHAnsi" w:hAnsiTheme="minorHAnsi"/>
          <w:b/>
          <w:bCs/>
          <w:color w:val="000000" w:themeColor="text1"/>
          <w:szCs w:val="24"/>
        </w:rPr>
      </w:pPr>
      <w:r>
        <w:rPr>
          <w:rFonts w:asciiTheme="minorHAnsi" w:hAnsiTheme="minorHAnsi"/>
          <w:b/>
          <w:bCs/>
          <w:color w:val="000000" w:themeColor="text1"/>
          <w:szCs w:val="24"/>
        </w:rPr>
        <w:t>Address:</w:t>
      </w:r>
      <w:r w:rsidR="00FD7841">
        <w:rPr>
          <w:rFonts w:asciiTheme="minorHAnsi" w:hAnsiTheme="minorHAnsi"/>
          <w:b/>
          <w:bCs/>
          <w:color w:val="000000" w:themeColor="text1"/>
          <w:szCs w:val="24"/>
        </w:rPr>
        <w:t xml:space="preserve"> 13/187 Macquarie Street, </w:t>
      </w:r>
      <w:proofErr w:type="gramStart"/>
      <w:r w:rsidR="00FD7841">
        <w:rPr>
          <w:rFonts w:asciiTheme="minorHAnsi" w:hAnsiTheme="minorHAnsi"/>
          <w:b/>
          <w:bCs/>
          <w:color w:val="000000" w:themeColor="text1"/>
          <w:szCs w:val="24"/>
        </w:rPr>
        <w:t>Sydney ,</w:t>
      </w:r>
      <w:proofErr w:type="gramEnd"/>
      <w:r w:rsidR="00FD7841">
        <w:rPr>
          <w:rFonts w:asciiTheme="minorHAnsi" w:hAnsiTheme="minorHAnsi"/>
          <w:b/>
          <w:bCs/>
          <w:color w:val="000000" w:themeColor="text1"/>
          <w:szCs w:val="24"/>
        </w:rPr>
        <w:t xml:space="preserve"> NSW, 2000</w:t>
      </w:r>
    </w:p>
    <w:p w14:paraId="1425E581" w14:textId="77777777" w:rsidR="00746F6B" w:rsidRDefault="00746F6B">
      <w:pPr>
        <w:autoSpaceDE w:val="0"/>
        <w:autoSpaceDN w:val="0"/>
        <w:adjustRightInd w:val="0"/>
        <w:spacing w:before="120" w:after="120" w:line="240" w:lineRule="auto"/>
        <w:ind w:left="567" w:hanging="426"/>
        <w:contextualSpacing/>
        <w:rPr>
          <w:rFonts w:asciiTheme="minorHAnsi" w:hAnsiTheme="minorHAnsi"/>
          <w:b/>
          <w:bCs/>
          <w:color w:val="000000" w:themeColor="text1"/>
          <w:sz w:val="22"/>
          <w:szCs w:val="22"/>
        </w:rPr>
      </w:pPr>
    </w:p>
    <w:p w14:paraId="2CA2FAD1" w14:textId="77777777" w:rsidR="00BB6CED" w:rsidRDefault="00BB6CED">
      <w:pPr>
        <w:spacing w:line="240" w:lineRule="auto"/>
        <w:rPr>
          <w:rFonts w:asciiTheme="minorHAnsi" w:hAnsiTheme="minorHAnsi"/>
          <w:b/>
          <w:bCs/>
          <w:color w:val="000000" w:themeColor="text1"/>
          <w:sz w:val="22"/>
          <w:szCs w:val="22"/>
        </w:rPr>
      </w:pPr>
      <w:r>
        <w:rPr>
          <w:rFonts w:asciiTheme="minorHAnsi" w:hAnsiTheme="minorHAnsi"/>
          <w:b/>
          <w:bCs/>
          <w:color w:val="000000" w:themeColor="text1"/>
          <w:sz w:val="22"/>
          <w:szCs w:val="22"/>
        </w:rPr>
        <w:br w:type="page"/>
      </w:r>
    </w:p>
    <w:p w14:paraId="038BA903" w14:textId="02A26FAD" w:rsidR="00274B3D" w:rsidRDefault="00A353F8" w:rsidP="00CC0236">
      <w:pPr>
        <w:pStyle w:val="ListParagraph"/>
        <w:numPr>
          <w:ilvl w:val="0"/>
          <w:numId w:val="20"/>
        </w:numPr>
        <w:autoSpaceDE w:val="0"/>
        <w:autoSpaceDN w:val="0"/>
        <w:adjustRightInd w:val="0"/>
        <w:spacing w:before="120" w:after="120" w:line="240" w:lineRule="auto"/>
        <w:ind w:left="142" w:hanging="1"/>
        <w:rPr>
          <w:rFonts w:asciiTheme="minorHAnsi" w:hAnsiTheme="minorHAnsi"/>
          <w:b/>
          <w:bCs/>
          <w:color w:val="000000" w:themeColor="text1"/>
          <w:sz w:val="22"/>
          <w:szCs w:val="22"/>
        </w:rPr>
      </w:pPr>
      <w:r w:rsidRPr="00716ABF">
        <w:rPr>
          <w:rFonts w:asciiTheme="minorHAnsi" w:hAnsiTheme="minorHAnsi"/>
          <w:b/>
          <w:bCs/>
          <w:color w:val="000000" w:themeColor="text1"/>
          <w:sz w:val="22"/>
          <w:szCs w:val="22"/>
        </w:rPr>
        <w:lastRenderedPageBreak/>
        <w:t>S</w:t>
      </w:r>
      <w:r w:rsidR="00716ABF">
        <w:rPr>
          <w:rFonts w:asciiTheme="minorHAnsi" w:hAnsiTheme="minorHAnsi"/>
          <w:b/>
          <w:bCs/>
          <w:color w:val="000000" w:themeColor="text1"/>
          <w:sz w:val="22"/>
          <w:szCs w:val="22"/>
        </w:rPr>
        <w:t>YNOPSIS</w:t>
      </w:r>
    </w:p>
    <w:p w14:paraId="4450CAE9" w14:textId="77777777" w:rsidR="00716ABF" w:rsidRDefault="00716ABF" w:rsidP="00CC0236">
      <w:pPr>
        <w:autoSpaceDE w:val="0"/>
        <w:autoSpaceDN w:val="0"/>
        <w:adjustRightInd w:val="0"/>
        <w:spacing w:before="120" w:after="120" w:line="240" w:lineRule="auto"/>
        <w:ind w:left="142" w:hanging="1"/>
        <w:rPr>
          <w:rFonts w:asciiTheme="minorHAnsi" w:hAnsiTheme="minorHAnsi"/>
          <w:b/>
          <w:bCs/>
          <w:color w:val="000000" w:themeColor="text1"/>
          <w:sz w:val="22"/>
          <w:szCs w:val="22"/>
        </w:rPr>
      </w:pPr>
    </w:p>
    <w:p w14:paraId="1CC5B743" w14:textId="362521CE" w:rsidR="00716ABF" w:rsidRDefault="00716ABF" w:rsidP="00D41981">
      <w:pPr>
        <w:autoSpaceDE w:val="0"/>
        <w:autoSpaceDN w:val="0"/>
        <w:adjustRightInd w:val="0"/>
        <w:spacing w:before="120" w:after="120" w:line="240" w:lineRule="auto"/>
        <w:ind w:left="142" w:hanging="1"/>
        <w:rPr>
          <w:rFonts w:asciiTheme="minorHAnsi" w:hAnsiTheme="minorHAnsi"/>
          <w:bCs/>
          <w:color w:val="000000" w:themeColor="text1"/>
          <w:sz w:val="22"/>
          <w:szCs w:val="22"/>
        </w:rPr>
      </w:pPr>
      <w:r w:rsidRPr="00CC0236">
        <w:rPr>
          <w:rFonts w:asciiTheme="minorHAnsi" w:hAnsiTheme="minorHAnsi"/>
          <w:b/>
          <w:bCs/>
          <w:color w:val="000000" w:themeColor="text1"/>
          <w:sz w:val="22"/>
          <w:szCs w:val="22"/>
        </w:rPr>
        <w:t>Sponsor:</w:t>
      </w:r>
      <w:r w:rsidRPr="00CC0236">
        <w:rPr>
          <w:rFonts w:asciiTheme="minorHAnsi" w:hAnsiTheme="minorHAnsi"/>
          <w:b/>
          <w:bCs/>
          <w:color w:val="000000" w:themeColor="text1"/>
          <w:sz w:val="22"/>
          <w:szCs w:val="22"/>
        </w:rPr>
        <w:tab/>
      </w:r>
      <w:r w:rsidR="00D41981">
        <w:rPr>
          <w:rFonts w:asciiTheme="minorHAnsi" w:hAnsiTheme="minorHAnsi"/>
          <w:bCs/>
          <w:color w:val="000000" w:themeColor="text1"/>
          <w:sz w:val="22"/>
          <w:szCs w:val="22"/>
        </w:rPr>
        <w:t>Sydney Retina Clinic &amp; Day Surgery</w:t>
      </w:r>
    </w:p>
    <w:p w14:paraId="5DD5001E" w14:textId="19FE0323" w:rsidR="00D41981" w:rsidRPr="00CC0236" w:rsidRDefault="001E6DAB" w:rsidP="001E6DAB">
      <w:pPr>
        <w:tabs>
          <w:tab w:val="left" w:pos="1418"/>
        </w:tabs>
        <w:autoSpaceDE w:val="0"/>
        <w:autoSpaceDN w:val="0"/>
        <w:adjustRightInd w:val="0"/>
        <w:spacing w:before="120" w:after="120" w:line="240" w:lineRule="auto"/>
        <w:ind w:left="142"/>
        <w:rPr>
          <w:rFonts w:asciiTheme="minorHAnsi" w:hAnsiTheme="minorHAnsi"/>
          <w:bCs/>
          <w:color w:val="000000" w:themeColor="text1"/>
          <w:sz w:val="22"/>
          <w:szCs w:val="22"/>
        </w:rPr>
      </w:pPr>
      <w:r>
        <w:rPr>
          <w:rFonts w:asciiTheme="minorHAnsi" w:hAnsiTheme="minorHAnsi"/>
          <w:bCs/>
          <w:color w:val="000000" w:themeColor="text1"/>
          <w:sz w:val="22"/>
          <w:szCs w:val="22"/>
        </w:rPr>
        <w:tab/>
      </w:r>
      <w:r w:rsidR="00D41981">
        <w:rPr>
          <w:rFonts w:asciiTheme="minorHAnsi" w:hAnsiTheme="minorHAnsi"/>
          <w:bCs/>
          <w:color w:val="000000" w:themeColor="text1"/>
          <w:sz w:val="22"/>
          <w:szCs w:val="22"/>
        </w:rPr>
        <w:t>187 Macquarie Street, Sydney, NSW, 2000</w:t>
      </w:r>
    </w:p>
    <w:p w14:paraId="3A1AD6C3" w14:textId="2CC93509" w:rsidR="00716ABF" w:rsidRPr="00CC0236" w:rsidRDefault="00716ABF" w:rsidP="00CC0236">
      <w:pPr>
        <w:autoSpaceDE w:val="0"/>
        <w:autoSpaceDN w:val="0"/>
        <w:adjustRightInd w:val="0"/>
        <w:spacing w:before="120" w:after="120" w:line="240" w:lineRule="auto"/>
        <w:ind w:left="142" w:hanging="1"/>
        <w:rPr>
          <w:rFonts w:asciiTheme="minorHAnsi" w:hAnsiTheme="minorHAnsi"/>
          <w:b/>
          <w:bCs/>
          <w:color w:val="000000" w:themeColor="text1"/>
          <w:sz w:val="22"/>
          <w:szCs w:val="22"/>
        </w:rPr>
      </w:pPr>
      <w:r w:rsidRPr="00CC0236">
        <w:rPr>
          <w:rFonts w:asciiTheme="minorHAnsi" w:hAnsiTheme="minorHAnsi"/>
          <w:b/>
          <w:bCs/>
          <w:color w:val="000000" w:themeColor="text1"/>
          <w:sz w:val="22"/>
          <w:szCs w:val="22"/>
        </w:rPr>
        <w:t>Protocol Number:</w:t>
      </w:r>
      <w:r w:rsidRPr="00CC0236">
        <w:rPr>
          <w:rFonts w:asciiTheme="minorHAnsi" w:hAnsiTheme="minorHAnsi"/>
          <w:b/>
          <w:bCs/>
          <w:color w:val="000000" w:themeColor="text1"/>
          <w:sz w:val="22"/>
          <w:szCs w:val="22"/>
        </w:rPr>
        <w:tab/>
      </w:r>
      <w:r w:rsidR="003825FA">
        <w:rPr>
          <w:rFonts w:asciiTheme="minorHAnsi" w:hAnsiTheme="minorHAnsi"/>
          <w:b/>
          <w:bCs/>
          <w:color w:val="000000" w:themeColor="text1"/>
          <w:sz w:val="22"/>
          <w:szCs w:val="22"/>
        </w:rPr>
        <w:t>C</w:t>
      </w:r>
      <w:r w:rsidR="00AB2697">
        <w:rPr>
          <w:rFonts w:asciiTheme="minorHAnsi" w:hAnsiTheme="minorHAnsi"/>
          <w:bCs/>
          <w:color w:val="000000" w:themeColor="text1"/>
          <w:sz w:val="22"/>
          <w:szCs w:val="22"/>
        </w:rPr>
        <w:t>RTH258AAU04T</w:t>
      </w:r>
    </w:p>
    <w:p w14:paraId="73535D0D" w14:textId="10FA75CD" w:rsidR="00716ABF" w:rsidRPr="00CC0236" w:rsidRDefault="00716ABF" w:rsidP="00CC0236">
      <w:pPr>
        <w:autoSpaceDE w:val="0"/>
        <w:autoSpaceDN w:val="0"/>
        <w:adjustRightInd w:val="0"/>
        <w:spacing w:before="120" w:after="120" w:line="240" w:lineRule="auto"/>
        <w:ind w:left="142" w:hanging="1"/>
        <w:rPr>
          <w:rFonts w:asciiTheme="minorHAnsi" w:hAnsiTheme="minorHAnsi"/>
          <w:b/>
          <w:color w:val="000000" w:themeColor="text1"/>
          <w:sz w:val="22"/>
          <w:szCs w:val="22"/>
        </w:rPr>
      </w:pPr>
      <w:r w:rsidRPr="00CC0236">
        <w:rPr>
          <w:rFonts w:asciiTheme="minorHAnsi" w:hAnsiTheme="minorHAnsi"/>
          <w:b/>
          <w:bCs/>
          <w:color w:val="000000" w:themeColor="text1"/>
          <w:sz w:val="22"/>
          <w:szCs w:val="22"/>
        </w:rPr>
        <w:t>Study Drug:</w:t>
      </w:r>
      <w:r w:rsidRPr="00CC0236">
        <w:rPr>
          <w:rFonts w:asciiTheme="minorHAnsi" w:hAnsiTheme="minorHAnsi"/>
          <w:b/>
          <w:bCs/>
          <w:color w:val="000000" w:themeColor="text1"/>
          <w:sz w:val="22"/>
          <w:szCs w:val="22"/>
        </w:rPr>
        <w:tab/>
      </w:r>
      <w:r w:rsidRPr="00CC0236">
        <w:rPr>
          <w:rFonts w:asciiTheme="minorHAnsi" w:hAnsiTheme="minorHAnsi"/>
          <w:b/>
          <w:bCs/>
          <w:color w:val="000000" w:themeColor="text1"/>
          <w:sz w:val="22"/>
          <w:szCs w:val="22"/>
        </w:rPr>
        <w:tab/>
      </w:r>
      <w:r w:rsidRPr="00CC0236">
        <w:rPr>
          <w:rFonts w:asciiTheme="minorHAnsi" w:hAnsiTheme="minorHAnsi"/>
          <w:bCs/>
          <w:color w:val="000000" w:themeColor="text1"/>
          <w:sz w:val="22"/>
          <w:szCs w:val="22"/>
        </w:rPr>
        <w:t>Brolucizumab</w:t>
      </w:r>
      <w:r w:rsidRPr="00CC0236">
        <w:rPr>
          <w:rFonts w:asciiTheme="minorHAnsi" w:hAnsiTheme="minorHAnsi"/>
          <w:color w:val="000000" w:themeColor="text1"/>
          <w:sz w:val="22"/>
          <w:szCs w:val="22"/>
        </w:rPr>
        <w:t xml:space="preserve"> Injection (6.0mg), formerly RTH258</w:t>
      </w:r>
    </w:p>
    <w:p w14:paraId="5E2AE926" w14:textId="3CB2C993" w:rsidR="00274B3D" w:rsidRPr="00CC0236" w:rsidRDefault="006D2B09" w:rsidP="00CC0236">
      <w:pPr>
        <w:spacing w:before="120" w:after="120" w:line="360" w:lineRule="auto"/>
        <w:ind w:left="142" w:hanging="1"/>
        <w:rPr>
          <w:rFonts w:asciiTheme="minorHAnsi" w:hAnsiTheme="minorHAnsi"/>
          <w:color w:val="000000" w:themeColor="text1"/>
          <w:sz w:val="22"/>
          <w:szCs w:val="22"/>
        </w:rPr>
      </w:pPr>
      <w:r w:rsidRPr="00CC0236">
        <w:rPr>
          <w:rFonts w:asciiTheme="minorHAnsi" w:hAnsiTheme="minorHAnsi"/>
          <w:b/>
          <w:bCs/>
          <w:color w:val="000000" w:themeColor="text1"/>
          <w:sz w:val="22"/>
          <w:szCs w:val="22"/>
        </w:rPr>
        <w:t xml:space="preserve">Title of </w:t>
      </w:r>
      <w:r w:rsidR="00BD5D8A" w:rsidRPr="00CC0236">
        <w:rPr>
          <w:rFonts w:asciiTheme="minorHAnsi" w:hAnsiTheme="minorHAnsi"/>
          <w:b/>
          <w:bCs/>
          <w:color w:val="000000" w:themeColor="text1"/>
          <w:sz w:val="22"/>
          <w:szCs w:val="22"/>
        </w:rPr>
        <w:t>S</w:t>
      </w:r>
      <w:r w:rsidRPr="00CC0236">
        <w:rPr>
          <w:rFonts w:asciiTheme="minorHAnsi" w:hAnsiTheme="minorHAnsi"/>
          <w:b/>
          <w:bCs/>
          <w:color w:val="000000" w:themeColor="text1"/>
          <w:sz w:val="22"/>
          <w:szCs w:val="22"/>
        </w:rPr>
        <w:t>tudy:</w:t>
      </w:r>
      <w:r w:rsidRPr="00CC0236">
        <w:rPr>
          <w:rFonts w:asciiTheme="minorHAnsi" w:hAnsiTheme="minorHAnsi"/>
          <w:color w:val="000000" w:themeColor="text1"/>
          <w:sz w:val="22"/>
          <w:szCs w:val="22"/>
        </w:rPr>
        <w:t xml:space="preserve"> </w:t>
      </w:r>
      <w:r w:rsidR="00716ABF" w:rsidRPr="00CC0236">
        <w:rPr>
          <w:rFonts w:asciiTheme="minorHAnsi" w:hAnsiTheme="minorHAnsi"/>
          <w:color w:val="000000" w:themeColor="text1"/>
          <w:sz w:val="22"/>
          <w:szCs w:val="22"/>
        </w:rPr>
        <w:tab/>
      </w:r>
      <w:r w:rsidR="00BB6CED">
        <w:rPr>
          <w:rFonts w:asciiTheme="minorHAnsi" w:hAnsiTheme="minorHAnsi"/>
          <w:color w:val="000000" w:themeColor="text1"/>
          <w:sz w:val="22"/>
          <w:szCs w:val="22"/>
        </w:rPr>
        <w:t>B</w:t>
      </w:r>
      <w:r w:rsidR="00BB6CED" w:rsidRPr="00CC0236">
        <w:rPr>
          <w:rFonts w:asciiTheme="minorHAnsi" w:hAnsiTheme="minorHAnsi"/>
          <w:color w:val="000000" w:themeColor="text1"/>
          <w:sz w:val="22"/>
          <w:szCs w:val="22"/>
        </w:rPr>
        <w:t xml:space="preserve">rolucizumab </w:t>
      </w:r>
      <w:r w:rsidR="00BB6CED">
        <w:rPr>
          <w:rFonts w:asciiTheme="minorHAnsi" w:hAnsiTheme="minorHAnsi"/>
          <w:color w:val="000000" w:themeColor="text1"/>
          <w:sz w:val="22"/>
          <w:szCs w:val="22"/>
        </w:rPr>
        <w:t>Treatment for P</w:t>
      </w:r>
      <w:r w:rsidR="00BB6CED" w:rsidRPr="00CC0236">
        <w:rPr>
          <w:rFonts w:asciiTheme="minorHAnsi" w:hAnsiTheme="minorHAnsi"/>
          <w:color w:val="000000" w:themeColor="text1"/>
          <w:sz w:val="22"/>
          <w:szCs w:val="22"/>
        </w:rPr>
        <w:t xml:space="preserve">igment </w:t>
      </w:r>
      <w:r w:rsidR="00BB6CED">
        <w:rPr>
          <w:rFonts w:asciiTheme="minorHAnsi" w:hAnsiTheme="minorHAnsi"/>
          <w:color w:val="000000" w:themeColor="text1"/>
          <w:sz w:val="22"/>
          <w:szCs w:val="22"/>
        </w:rPr>
        <w:t>E</w:t>
      </w:r>
      <w:r w:rsidR="00BB6CED" w:rsidRPr="00CC0236">
        <w:rPr>
          <w:rFonts w:asciiTheme="minorHAnsi" w:hAnsiTheme="minorHAnsi"/>
          <w:color w:val="000000" w:themeColor="text1"/>
          <w:sz w:val="22"/>
          <w:szCs w:val="22"/>
        </w:rPr>
        <w:t xml:space="preserve">pithelial </w:t>
      </w:r>
      <w:r w:rsidR="00BB6CED">
        <w:rPr>
          <w:rFonts w:asciiTheme="minorHAnsi" w:hAnsiTheme="minorHAnsi"/>
          <w:color w:val="000000" w:themeColor="text1"/>
          <w:sz w:val="22"/>
          <w:szCs w:val="22"/>
        </w:rPr>
        <w:t>D</w:t>
      </w:r>
      <w:r w:rsidR="00BB6CED" w:rsidRPr="00CC0236">
        <w:rPr>
          <w:rFonts w:asciiTheme="minorHAnsi" w:hAnsiTheme="minorHAnsi"/>
          <w:color w:val="000000" w:themeColor="text1"/>
          <w:sz w:val="22"/>
          <w:szCs w:val="22"/>
        </w:rPr>
        <w:t>etachment</w:t>
      </w:r>
      <w:r w:rsidR="00BB6CED">
        <w:rPr>
          <w:rFonts w:asciiTheme="minorHAnsi" w:hAnsiTheme="minorHAnsi"/>
          <w:color w:val="000000" w:themeColor="text1"/>
          <w:sz w:val="22"/>
          <w:szCs w:val="22"/>
        </w:rPr>
        <w:t xml:space="preserve"> in Treatment-Resistant N</w:t>
      </w:r>
      <w:r w:rsidR="0044035E" w:rsidRPr="00CC0236">
        <w:rPr>
          <w:rFonts w:asciiTheme="minorHAnsi" w:hAnsiTheme="minorHAnsi"/>
          <w:color w:val="000000" w:themeColor="text1"/>
          <w:sz w:val="22"/>
          <w:szCs w:val="22"/>
        </w:rPr>
        <w:t xml:space="preserve">eovascular </w:t>
      </w:r>
      <w:r w:rsidR="00BB6CED">
        <w:rPr>
          <w:rFonts w:asciiTheme="minorHAnsi" w:hAnsiTheme="minorHAnsi"/>
          <w:color w:val="000000" w:themeColor="text1"/>
          <w:sz w:val="22"/>
          <w:szCs w:val="22"/>
        </w:rPr>
        <w:t>A</w:t>
      </w:r>
      <w:r w:rsidR="0044035E" w:rsidRPr="00CC0236">
        <w:rPr>
          <w:rFonts w:asciiTheme="minorHAnsi" w:hAnsiTheme="minorHAnsi"/>
          <w:color w:val="000000" w:themeColor="text1"/>
          <w:sz w:val="22"/>
          <w:szCs w:val="22"/>
        </w:rPr>
        <w:t>ge-</w:t>
      </w:r>
      <w:r w:rsidR="00BB6CED">
        <w:rPr>
          <w:rFonts w:asciiTheme="minorHAnsi" w:hAnsiTheme="minorHAnsi"/>
          <w:color w:val="000000" w:themeColor="text1"/>
          <w:sz w:val="22"/>
          <w:szCs w:val="22"/>
        </w:rPr>
        <w:t>R</w:t>
      </w:r>
      <w:r w:rsidR="0044035E" w:rsidRPr="00CC0236">
        <w:rPr>
          <w:rFonts w:asciiTheme="minorHAnsi" w:hAnsiTheme="minorHAnsi"/>
          <w:color w:val="000000" w:themeColor="text1"/>
          <w:sz w:val="22"/>
          <w:szCs w:val="22"/>
        </w:rPr>
        <w:t>e</w:t>
      </w:r>
      <w:r w:rsidR="00BB6CED">
        <w:rPr>
          <w:rFonts w:asciiTheme="minorHAnsi" w:hAnsiTheme="minorHAnsi"/>
          <w:color w:val="000000" w:themeColor="text1"/>
          <w:sz w:val="22"/>
          <w:szCs w:val="22"/>
        </w:rPr>
        <w:t>lated Macular Degeneration</w:t>
      </w:r>
      <w:r w:rsidR="0044035E" w:rsidRPr="00CC0236">
        <w:rPr>
          <w:rFonts w:asciiTheme="minorHAnsi" w:hAnsiTheme="minorHAnsi"/>
          <w:color w:val="000000" w:themeColor="text1"/>
          <w:sz w:val="22"/>
          <w:szCs w:val="22"/>
        </w:rPr>
        <w:t>.</w:t>
      </w:r>
    </w:p>
    <w:p w14:paraId="2F3F36DD" w14:textId="4A834BDF" w:rsidR="00274B3D" w:rsidRPr="00CC0236" w:rsidRDefault="006D2B09" w:rsidP="00CC0236">
      <w:pPr>
        <w:spacing w:before="120" w:after="120" w:line="360" w:lineRule="auto"/>
        <w:ind w:left="142" w:hanging="1"/>
        <w:rPr>
          <w:rFonts w:asciiTheme="minorHAnsi" w:hAnsiTheme="minorHAnsi"/>
          <w:color w:val="000000" w:themeColor="text1"/>
          <w:sz w:val="22"/>
          <w:szCs w:val="22"/>
        </w:rPr>
      </w:pPr>
      <w:r w:rsidRPr="00CC0236">
        <w:rPr>
          <w:rFonts w:asciiTheme="minorHAnsi" w:hAnsiTheme="minorHAnsi"/>
          <w:b/>
          <w:bCs/>
          <w:color w:val="000000" w:themeColor="text1"/>
          <w:sz w:val="22"/>
          <w:szCs w:val="22"/>
        </w:rPr>
        <w:t>Objectives:</w:t>
      </w:r>
      <w:r w:rsidRPr="00CC0236">
        <w:rPr>
          <w:rFonts w:asciiTheme="minorHAnsi" w:hAnsiTheme="minorHAnsi"/>
          <w:color w:val="000000" w:themeColor="text1"/>
          <w:sz w:val="22"/>
          <w:szCs w:val="22"/>
        </w:rPr>
        <w:t xml:space="preserve"> The aim of the study is to evaluate the effectiveness of intravitreal </w:t>
      </w:r>
      <w:r w:rsidR="0044035E" w:rsidRPr="00CC0236">
        <w:rPr>
          <w:rFonts w:asciiTheme="minorHAnsi" w:hAnsiTheme="minorHAnsi"/>
          <w:color w:val="000000" w:themeColor="text1"/>
          <w:sz w:val="22"/>
          <w:szCs w:val="22"/>
        </w:rPr>
        <w:t xml:space="preserve">brolucizumab </w:t>
      </w:r>
      <w:r w:rsidRPr="00CC0236">
        <w:rPr>
          <w:rFonts w:asciiTheme="minorHAnsi" w:hAnsiTheme="minorHAnsi"/>
          <w:color w:val="000000" w:themeColor="text1"/>
          <w:sz w:val="22"/>
          <w:szCs w:val="22"/>
        </w:rPr>
        <w:t xml:space="preserve">in the treatment of </w:t>
      </w:r>
      <w:r w:rsidR="0044035E" w:rsidRPr="00CC0236">
        <w:rPr>
          <w:rFonts w:asciiTheme="minorHAnsi" w:hAnsiTheme="minorHAnsi"/>
          <w:color w:val="000000" w:themeColor="text1"/>
          <w:sz w:val="22"/>
          <w:szCs w:val="22"/>
        </w:rPr>
        <w:t>PED’s secondary to neovascular macular degeneration</w:t>
      </w:r>
      <w:r w:rsidR="00BB6CED">
        <w:rPr>
          <w:rFonts w:asciiTheme="minorHAnsi" w:hAnsiTheme="minorHAnsi"/>
          <w:color w:val="000000" w:themeColor="text1"/>
          <w:sz w:val="22"/>
          <w:szCs w:val="22"/>
        </w:rPr>
        <w:t xml:space="preserve"> among treatment-resistant patients</w:t>
      </w:r>
      <w:r w:rsidR="0044035E" w:rsidRPr="00CC0236">
        <w:rPr>
          <w:rFonts w:asciiTheme="minorHAnsi" w:hAnsiTheme="minorHAnsi"/>
          <w:color w:val="000000" w:themeColor="text1"/>
          <w:sz w:val="22"/>
          <w:szCs w:val="22"/>
        </w:rPr>
        <w:t>.</w:t>
      </w:r>
    </w:p>
    <w:p w14:paraId="225B92EE" w14:textId="5490BA51" w:rsidR="00FD0E70" w:rsidRDefault="00FD0E70" w:rsidP="00CC0236">
      <w:pPr>
        <w:pStyle w:val="ListBulletedItem"/>
        <w:numPr>
          <w:ilvl w:val="0"/>
          <w:numId w:val="0"/>
        </w:numPr>
        <w:spacing w:before="120" w:after="120" w:line="360" w:lineRule="auto"/>
        <w:ind w:left="142" w:hanging="1"/>
        <w:rPr>
          <w:rFonts w:asciiTheme="minorHAnsi" w:hAnsiTheme="minorHAnsi"/>
          <w:color w:val="000000" w:themeColor="text1"/>
          <w:sz w:val="22"/>
          <w:szCs w:val="22"/>
        </w:rPr>
      </w:pPr>
      <w:r w:rsidRPr="00FD0E70">
        <w:rPr>
          <w:rFonts w:asciiTheme="minorHAnsi" w:hAnsiTheme="minorHAnsi"/>
          <w:b/>
          <w:color w:val="000000" w:themeColor="text1"/>
          <w:sz w:val="22"/>
          <w:szCs w:val="22"/>
        </w:rPr>
        <w:t>Primary:</w:t>
      </w:r>
    </w:p>
    <w:p w14:paraId="148E1764" w14:textId="38586C9D" w:rsidR="00004AE3" w:rsidRDefault="0044035E" w:rsidP="00245B76">
      <w:pPr>
        <w:pStyle w:val="ListBulletedItem"/>
        <w:numPr>
          <w:ilvl w:val="0"/>
          <w:numId w:val="0"/>
        </w:numPr>
        <w:spacing w:before="120" w:after="120" w:line="360" w:lineRule="auto"/>
        <w:ind w:left="142"/>
        <w:rPr>
          <w:rFonts w:asciiTheme="minorHAnsi" w:hAnsiTheme="minorHAnsi"/>
          <w:color w:val="000000" w:themeColor="text1"/>
          <w:sz w:val="22"/>
          <w:szCs w:val="22"/>
        </w:rPr>
      </w:pPr>
      <w:r w:rsidRPr="00FD0E70">
        <w:rPr>
          <w:rFonts w:asciiTheme="minorHAnsi" w:hAnsiTheme="minorHAnsi"/>
          <w:color w:val="000000" w:themeColor="text1"/>
          <w:sz w:val="22"/>
          <w:szCs w:val="22"/>
        </w:rPr>
        <w:t>To</w:t>
      </w:r>
      <w:r>
        <w:rPr>
          <w:rFonts w:asciiTheme="minorHAnsi" w:hAnsiTheme="minorHAnsi"/>
          <w:color w:val="000000" w:themeColor="text1"/>
          <w:sz w:val="22"/>
          <w:szCs w:val="22"/>
        </w:rPr>
        <w:t xml:space="preserve"> evaluate</w:t>
      </w:r>
      <w:r w:rsidRPr="0044035E">
        <w:rPr>
          <w:rFonts w:asciiTheme="minorHAnsi" w:hAnsiTheme="minorHAnsi"/>
          <w:color w:val="000000" w:themeColor="text1"/>
          <w:sz w:val="22"/>
          <w:szCs w:val="22"/>
        </w:rPr>
        <w:t xml:space="preserve"> the</w:t>
      </w:r>
      <w:r w:rsidR="00C07587">
        <w:rPr>
          <w:rFonts w:asciiTheme="minorHAnsi" w:hAnsiTheme="minorHAnsi"/>
          <w:color w:val="000000" w:themeColor="text1"/>
          <w:sz w:val="22"/>
          <w:szCs w:val="22"/>
        </w:rPr>
        <w:t xml:space="preserve"> resolving and reducing</w:t>
      </w:r>
      <w:r w:rsidRPr="0044035E">
        <w:rPr>
          <w:rFonts w:asciiTheme="minorHAnsi" w:hAnsiTheme="minorHAnsi"/>
          <w:color w:val="000000" w:themeColor="text1"/>
          <w:sz w:val="22"/>
          <w:szCs w:val="22"/>
        </w:rPr>
        <w:t xml:space="preserve"> effect</w:t>
      </w:r>
      <w:r w:rsidR="00C07587">
        <w:rPr>
          <w:rFonts w:asciiTheme="minorHAnsi" w:hAnsiTheme="minorHAnsi"/>
          <w:color w:val="000000" w:themeColor="text1"/>
          <w:sz w:val="22"/>
          <w:szCs w:val="22"/>
        </w:rPr>
        <w:t>s</w:t>
      </w:r>
      <w:r w:rsidRPr="0044035E">
        <w:rPr>
          <w:rFonts w:asciiTheme="minorHAnsi" w:hAnsiTheme="minorHAnsi"/>
          <w:color w:val="000000" w:themeColor="text1"/>
          <w:sz w:val="22"/>
          <w:szCs w:val="22"/>
        </w:rPr>
        <w:t xml:space="preserve"> of </w:t>
      </w:r>
      <w:r w:rsidR="00C07587">
        <w:rPr>
          <w:rFonts w:asciiTheme="minorHAnsi" w:hAnsiTheme="minorHAnsi"/>
          <w:color w:val="000000" w:themeColor="text1"/>
          <w:sz w:val="22"/>
          <w:szCs w:val="22"/>
        </w:rPr>
        <w:t xml:space="preserve">brolucizumab on </w:t>
      </w:r>
      <w:r w:rsidRPr="0044035E">
        <w:rPr>
          <w:rFonts w:asciiTheme="minorHAnsi" w:hAnsiTheme="minorHAnsi"/>
          <w:color w:val="000000" w:themeColor="text1"/>
          <w:sz w:val="22"/>
          <w:szCs w:val="22"/>
        </w:rPr>
        <w:t>PED</w:t>
      </w:r>
      <w:r w:rsidR="00C07587">
        <w:rPr>
          <w:rFonts w:asciiTheme="minorHAnsi" w:hAnsiTheme="minorHAnsi"/>
          <w:color w:val="000000" w:themeColor="text1"/>
          <w:sz w:val="22"/>
          <w:szCs w:val="22"/>
        </w:rPr>
        <w:t>’s</w:t>
      </w:r>
      <w:r w:rsidRPr="0044035E">
        <w:rPr>
          <w:rFonts w:asciiTheme="minorHAnsi" w:hAnsiTheme="minorHAnsi"/>
          <w:color w:val="000000" w:themeColor="text1"/>
          <w:sz w:val="22"/>
          <w:szCs w:val="22"/>
        </w:rPr>
        <w:t xml:space="preserve"> </w:t>
      </w:r>
      <w:r w:rsidR="003916A0">
        <w:rPr>
          <w:rFonts w:asciiTheme="minorHAnsi" w:hAnsiTheme="minorHAnsi"/>
          <w:color w:val="000000" w:themeColor="text1"/>
          <w:sz w:val="22"/>
          <w:szCs w:val="22"/>
        </w:rPr>
        <w:t>in a cohort of treatment resistant eyes</w:t>
      </w:r>
      <w:r w:rsidR="00A30864">
        <w:rPr>
          <w:rFonts w:asciiTheme="minorHAnsi" w:hAnsiTheme="minorHAnsi"/>
          <w:color w:val="000000" w:themeColor="text1"/>
          <w:sz w:val="22"/>
          <w:szCs w:val="22"/>
        </w:rPr>
        <w:t>:</w:t>
      </w:r>
    </w:p>
    <w:p w14:paraId="1A5E073E" w14:textId="77777777" w:rsidR="00A30864" w:rsidRDefault="00A30864" w:rsidP="001E6DAB">
      <w:pPr>
        <w:pStyle w:val="ListBulletedItem"/>
        <w:numPr>
          <w:ilvl w:val="0"/>
          <w:numId w:val="37"/>
        </w:numPr>
        <w:spacing w:before="120" w:after="120" w:line="360" w:lineRule="auto"/>
        <w:rPr>
          <w:rFonts w:asciiTheme="minorHAnsi" w:hAnsiTheme="minorHAnsi"/>
          <w:color w:val="000000" w:themeColor="text1"/>
          <w:sz w:val="22"/>
          <w:szCs w:val="22"/>
        </w:rPr>
      </w:pPr>
      <w:r w:rsidRPr="00FD0E70">
        <w:rPr>
          <w:rFonts w:asciiTheme="minorHAnsi" w:hAnsiTheme="minorHAnsi"/>
          <w:color w:val="000000" w:themeColor="text1"/>
          <w:sz w:val="22"/>
          <w:szCs w:val="22"/>
        </w:rPr>
        <w:t>Mean change in PED height</w:t>
      </w:r>
      <w:r>
        <w:rPr>
          <w:rFonts w:asciiTheme="minorHAnsi" w:hAnsiTheme="minorHAnsi"/>
          <w:color w:val="000000" w:themeColor="text1"/>
          <w:sz w:val="22"/>
          <w:szCs w:val="22"/>
        </w:rPr>
        <w:t xml:space="preserve"> at weeks 24 and 52</w:t>
      </w:r>
      <w:r w:rsidRPr="00FD0E70">
        <w:rPr>
          <w:rFonts w:asciiTheme="minorHAnsi" w:hAnsiTheme="minorHAnsi"/>
          <w:color w:val="000000" w:themeColor="text1"/>
          <w:sz w:val="22"/>
          <w:szCs w:val="22"/>
        </w:rPr>
        <w:t xml:space="preserve"> compared to the baseline.</w:t>
      </w:r>
    </w:p>
    <w:p w14:paraId="22411EA6" w14:textId="1CB24E7D" w:rsidR="00A30864" w:rsidRDefault="00A30864" w:rsidP="001E6DAB">
      <w:pPr>
        <w:pStyle w:val="ListBulletedItem"/>
        <w:numPr>
          <w:ilvl w:val="0"/>
          <w:numId w:val="37"/>
        </w:numPr>
        <w:spacing w:before="120" w:after="120" w:line="360" w:lineRule="auto"/>
        <w:rPr>
          <w:rFonts w:asciiTheme="minorHAnsi" w:hAnsiTheme="minorHAnsi"/>
          <w:color w:val="000000" w:themeColor="text1"/>
          <w:sz w:val="22"/>
          <w:szCs w:val="22"/>
        </w:rPr>
      </w:pPr>
      <w:r w:rsidRPr="00A30864">
        <w:rPr>
          <w:rFonts w:asciiTheme="minorHAnsi" w:hAnsiTheme="minorHAnsi"/>
          <w:color w:val="000000" w:themeColor="text1"/>
          <w:sz w:val="22"/>
          <w:szCs w:val="22"/>
        </w:rPr>
        <w:t>Proportion of patients with resolution of PED at 24 and 52 weeks</w:t>
      </w:r>
    </w:p>
    <w:p w14:paraId="31161C1E" w14:textId="77777777" w:rsidR="00FD0E70" w:rsidRDefault="006D2B09" w:rsidP="00CC0236">
      <w:pPr>
        <w:pStyle w:val="Text"/>
        <w:spacing w:before="120" w:after="120" w:line="240" w:lineRule="auto"/>
        <w:ind w:left="142" w:right="777" w:hanging="1"/>
        <w:outlineLvl w:val="0"/>
        <w:rPr>
          <w:rFonts w:asciiTheme="minorHAnsi" w:hAnsiTheme="minorHAnsi"/>
          <w:color w:val="000000" w:themeColor="text1"/>
          <w:sz w:val="22"/>
          <w:szCs w:val="22"/>
        </w:rPr>
      </w:pPr>
      <w:r w:rsidRPr="00FD0E70">
        <w:rPr>
          <w:rFonts w:asciiTheme="minorHAnsi" w:hAnsiTheme="minorHAnsi"/>
          <w:b/>
          <w:color w:val="000000" w:themeColor="text1"/>
          <w:sz w:val="22"/>
          <w:szCs w:val="22"/>
        </w:rPr>
        <w:t>Secondary Objectives</w:t>
      </w:r>
      <w:r w:rsidR="004D31F0" w:rsidRPr="00FD0E70">
        <w:rPr>
          <w:rFonts w:asciiTheme="minorHAnsi" w:hAnsiTheme="minorHAnsi"/>
          <w:b/>
          <w:color w:val="000000" w:themeColor="text1"/>
          <w:sz w:val="22"/>
          <w:szCs w:val="22"/>
        </w:rPr>
        <w:t>:</w:t>
      </w:r>
      <w:r w:rsidR="008A55FE" w:rsidRPr="001651E5">
        <w:rPr>
          <w:rFonts w:asciiTheme="minorHAnsi" w:hAnsiTheme="minorHAnsi"/>
          <w:b/>
          <w:i/>
          <w:color w:val="000000" w:themeColor="text1"/>
          <w:sz w:val="22"/>
          <w:szCs w:val="22"/>
        </w:rPr>
        <w:t xml:space="preserve"> </w:t>
      </w:r>
    </w:p>
    <w:p w14:paraId="4091A63E" w14:textId="334B8E1D" w:rsidR="00FD0E70" w:rsidRDefault="00A30864" w:rsidP="00CC0236">
      <w:pPr>
        <w:pStyle w:val="Text"/>
        <w:spacing w:before="120" w:after="120" w:line="240" w:lineRule="auto"/>
        <w:ind w:left="142" w:right="777" w:hanging="1"/>
        <w:outlineLvl w:val="0"/>
        <w:rPr>
          <w:rFonts w:asciiTheme="minorHAnsi" w:hAnsiTheme="minorHAnsi"/>
          <w:color w:val="000000" w:themeColor="text1"/>
          <w:sz w:val="22"/>
          <w:szCs w:val="22"/>
        </w:rPr>
      </w:pPr>
      <w:r w:rsidRPr="00A30864">
        <w:rPr>
          <w:rFonts w:asciiTheme="minorHAnsi" w:hAnsiTheme="minorHAnsi"/>
          <w:color w:val="000000" w:themeColor="text1"/>
          <w:sz w:val="22"/>
          <w:szCs w:val="22"/>
        </w:rPr>
        <w:t>To evaluate concurrent changes in visual and anatomic outcomes.</w:t>
      </w:r>
      <w:r w:rsidR="00FD0E70">
        <w:rPr>
          <w:rFonts w:asciiTheme="minorHAnsi" w:hAnsiTheme="minorHAnsi"/>
          <w:color w:val="000000" w:themeColor="text1"/>
          <w:sz w:val="22"/>
          <w:szCs w:val="22"/>
        </w:rPr>
        <w:t>:</w:t>
      </w:r>
    </w:p>
    <w:p w14:paraId="27DE159C" w14:textId="5DF05A72" w:rsidR="00FD0E70" w:rsidRDefault="003C6D54" w:rsidP="001E6DAB">
      <w:pPr>
        <w:pStyle w:val="Text"/>
        <w:numPr>
          <w:ilvl w:val="0"/>
          <w:numId w:val="38"/>
        </w:numPr>
        <w:spacing w:before="120" w:after="120" w:line="240" w:lineRule="auto"/>
        <w:ind w:right="777"/>
        <w:outlineLvl w:val="0"/>
        <w:rPr>
          <w:rFonts w:asciiTheme="minorHAnsi" w:hAnsiTheme="minorHAnsi"/>
          <w:color w:val="000000" w:themeColor="text1"/>
          <w:sz w:val="22"/>
          <w:szCs w:val="22"/>
        </w:rPr>
      </w:pPr>
      <w:r w:rsidRPr="00FD0E70">
        <w:rPr>
          <w:rFonts w:asciiTheme="minorHAnsi" w:hAnsiTheme="minorHAnsi"/>
          <w:color w:val="000000" w:themeColor="text1"/>
          <w:sz w:val="22"/>
          <w:szCs w:val="22"/>
        </w:rPr>
        <w:t xml:space="preserve">Proportion of patients who have no </w:t>
      </w:r>
      <w:r w:rsidR="0044035E" w:rsidRPr="00FD0E70">
        <w:rPr>
          <w:rFonts w:asciiTheme="minorHAnsi" w:hAnsiTheme="minorHAnsi"/>
          <w:color w:val="000000" w:themeColor="text1"/>
          <w:sz w:val="22"/>
          <w:szCs w:val="22"/>
        </w:rPr>
        <w:t>fluid</w:t>
      </w:r>
      <w:r w:rsidRPr="00FD0E70">
        <w:rPr>
          <w:rFonts w:asciiTheme="minorHAnsi" w:hAnsiTheme="minorHAnsi"/>
          <w:color w:val="000000" w:themeColor="text1"/>
          <w:sz w:val="22"/>
          <w:szCs w:val="22"/>
        </w:rPr>
        <w:t xml:space="preserve"> </w:t>
      </w:r>
      <w:r w:rsidR="00FD0E70">
        <w:rPr>
          <w:rFonts w:asciiTheme="minorHAnsi" w:hAnsiTheme="minorHAnsi"/>
          <w:color w:val="000000" w:themeColor="text1"/>
          <w:sz w:val="22"/>
          <w:szCs w:val="22"/>
        </w:rPr>
        <w:t>on SD-OCT at weeks 12, 24 and 52</w:t>
      </w:r>
      <w:r w:rsidRPr="00FD0E70">
        <w:rPr>
          <w:rFonts w:asciiTheme="minorHAnsi" w:hAnsiTheme="minorHAnsi"/>
          <w:color w:val="000000" w:themeColor="text1"/>
          <w:sz w:val="22"/>
          <w:szCs w:val="22"/>
        </w:rPr>
        <w:t>.</w:t>
      </w:r>
    </w:p>
    <w:p w14:paraId="5AB61113" w14:textId="77777777" w:rsidR="00FD0E70" w:rsidRDefault="0058511E" w:rsidP="001E6DAB">
      <w:pPr>
        <w:pStyle w:val="Text"/>
        <w:numPr>
          <w:ilvl w:val="0"/>
          <w:numId w:val="38"/>
        </w:numPr>
        <w:spacing w:before="120" w:after="120" w:line="240" w:lineRule="auto"/>
        <w:ind w:right="777"/>
        <w:outlineLvl w:val="0"/>
        <w:rPr>
          <w:rFonts w:asciiTheme="minorHAnsi" w:hAnsiTheme="minorHAnsi"/>
          <w:color w:val="000000" w:themeColor="text1"/>
          <w:sz w:val="22"/>
          <w:szCs w:val="22"/>
        </w:rPr>
      </w:pPr>
      <w:r w:rsidRPr="00FD0E70">
        <w:rPr>
          <w:rFonts w:asciiTheme="minorHAnsi" w:hAnsiTheme="minorHAnsi"/>
          <w:color w:val="000000" w:themeColor="text1"/>
          <w:sz w:val="22"/>
          <w:szCs w:val="22"/>
        </w:rPr>
        <w:t>Mean structural changes of PED on OCT-Angiography.</w:t>
      </w:r>
    </w:p>
    <w:p w14:paraId="466A7C75" w14:textId="4516D88E" w:rsidR="00FD0E70" w:rsidRDefault="003C6D54" w:rsidP="001E6DAB">
      <w:pPr>
        <w:pStyle w:val="Text"/>
        <w:numPr>
          <w:ilvl w:val="0"/>
          <w:numId w:val="38"/>
        </w:numPr>
        <w:spacing w:before="120" w:after="120" w:line="240" w:lineRule="auto"/>
        <w:ind w:right="777"/>
        <w:outlineLvl w:val="0"/>
        <w:rPr>
          <w:rFonts w:asciiTheme="minorHAnsi" w:hAnsiTheme="minorHAnsi"/>
          <w:color w:val="000000" w:themeColor="text1"/>
          <w:sz w:val="22"/>
          <w:szCs w:val="22"/>
        </w:rPr>
      </w:pPr>
      <w:r w:rsidRPr="00FD0E70">
        <w:rPr>
          <w:rFonts w:asciiTheme="minorHAnsi" w:hAnsiTheme="minorHAnsi"/>
          <w:color w:val="000000" w:themeColor="text1"/>
          <w:sz w:val="22"/>
          <w:szCs w:val="22"/>
        </w:rPr>
        <w:t>Mean change in visu</w:t>
      </w:r>
      <w:r w:rsidR="00FD0E70">
        <w:rPr>
          <w:rFonts w:asciiTheme="minorHAnsi" w:hAnsiTheme="minorHAnsi"/>
          <w:color w:val="000000" w:themeColor="text1"/>
          <w:sz w:val="22"/>
          <w:szCs w:val="22"/>
        </w:rPr>
        <w:t>al acuity at weeks 12, 24 and 52</w:t>
      </w:r>
      <w:r w:rsidRPr="00FD0E70">
        <w:rPr>
          <w:rFonts w:asciiTheme="minorHAnsi" w:hAnsiTheme="minorHAnsi"/>
          <w:color w:val="000000" w:themeColor="text1"/>
          <w:sz w:val="22"/>
          <w:szCs w:val="22"/>
        </w:rPr>
        <w:t xml:space="preserve"> compared to the baseline.</w:t>
      </w:r>
    </w:p>
    <w:p w14:paraId="70E2DAFE" w14:textId="7DF49C49" w:rsidR="00274B3D" w:rsidRPr="00FD0E70" w:rsidRDefault="003C6D54" w:rsidP="001E6DAB">
      <w:pPr>
        <w:pStyle w:val="Text"/>
        <w:numPr>
          <w:ilvl w:val="0"/>
          <w:numId w:val="38"/>
        </w:numPr>
        <w:spacing w:before="120" w:after="120" w:line="240" w:lineRule="auto"/>
        <w:ind w:right="777"/>
        <w:outlineLvl w:val="0"/>
        <w:rPr>
          <w:rFonts w:asciiTheme="minorHAnsi" w:hAnsiTheme="minorHAnsi"/>
          <w:color w:val="000000" w:themeColor="text1"/>
          <w:sz w:val="22"/>
          <w:szCs w:val="22"/>
        </w:rPr>
      </w:pPr>
      <w:r w:rsidRPr="00FD0E70">
        <w:rPr>
          <w:rFonts w:asciiTheme="minorHAnsi" w:hAnsiTheme="minorHAnsi"/>
          <w:color w:val="000000" w:themeColor="text1"/>
          <w:sz w:val="22"/>
          <w:szCs w:val="22"/>
        </w:rPr>
        <w:t>Proportion of patients who gain 5, 10 and 15 lette</w:t>
      </w:r>
      <w:r w:rsidR="00FD0E70">
        <w:rPr>
          <w:rFonts w:asciiTheme="minorHAnsi" w:hAnsiTheme="minorHAnsi"/>
          <w:color w:val="000000" w:themeColor="text1"/>
          <w:sz w:val="22"/>
          <w:szCs w:val="22"/>
        </w:rPr>
        <w:t>rs</w:t>
      </w:r>
      <w:r w:rsidR="00A30864">
        <w:rPr>
          <w:rFonts w:asciiTheme="minorHAnsi" w:hAnsiTheme="minorHAnsi"/>
          <w:color w:val="000000" w:themeColor="text1"/>
          <w:sz w:val="22"/>
          <w:szCs w:val="22"/>
        </w:rPr>
        <w:t xml:space="preserve"> </w:t>
      </w:r>
      <w:r w:rsidR="00D41981">
        <w:rPr>
          <w:rFonts w:asciiTheme="minorHAnsi" w:hAnsiTheme="minorHAnsi"/>
          <w:color w:val="000000" w:themeColor="text1"/>
          <w:sz w:val="22"/>
          <w:szCs w:val="22"/>
        </w:rPr>
        <w:t>OR</w:t>
      </w:r>
      <w:r w:rsidR="00A30864">
        <w:rPr>
          <w:rFonts w:asciiTheme="minorHAnsi" w:hAnsiTheme="minorHAnsi"/>
          <w:color w:val="000000" w:themeColor="text1"/>
          <w:sz w:val="22"/>
          <w:szCs w:val="22"/>
        </w:rPr>
        <w:t xml:space="preserve"> with BCVA better than 20/40 </w:t>
      </w:r>
      <w:r w:rsidR="00FD0E70">
        <w:rPr>
          <w:rFonts w:asciiTheme="minorHAnsi" w:hAnsiTheme="minorHAnsi"/>
          <w:color w:val="000000" w:themeColor="text1"/>
          <w:sz w:val="22"/>
          <w:szCs w:val="22"/>
        </w:rPr>
        <w:t>at weeks 12, 24 and 52</w:t>
      </w:r>
    </w:p>
    <w:p w14:paraId="44A8B7FA" w14:textId="6A5584C1" w:rsidR="00FD0E70" w:rsidRDefault="003C6D54" w:rsidP="001E6DAB">
      <w:pPr>
        <w:pStyle w:val="ListBulletedItem"/>
        <w:numPr>
          <w:ilvl w:val="0"/>
          <w:numId w:val="38"/>
        </w:numPr>
        <w:spacing w:before="120" w:after="120" w:line="360" w:lineRule="auto"/>
        <w:rPr>
          <w:rFonts w:asciiTheme="minorHAnsi" w:hAnsiTheme="minorHAnsi"/>
          <w:color w:val="000000" w:themeColor="text1"/>
          <w:sz w:val="22"/>
          <w:szCs w:val="22"/>
        </w:rPr>
      </w:pPr>
      <w:r w:rsidRPr="001651E5">
        <w:rPr>
          <w:rFonts w:asciiTheme="minorHAnsi" w:hAnsiTheme="minorHAnsi"/>
          <w:color w:val="000000" w:themeColor="text1"/>
          <w:sz w:val="22"/>
          <w:szCs w:val="22"/>
        </w:rPr>
        <w:t xml:space="preserve">Mean change in central foveal thickness </w:t>
      </w:r>
      <w:r w:rsidR="00A83D14">
        <w:rPr>
          <w:rFonts w:asciiTheme="minorHAnsi" w:hAnsiTheme="minorHAnsi"/>
          <w:color w:val="000000" w:themeColor="text1"/>
          <w:sz w:val="22"/>
          <w:szCs w:val="22"/>
        </w:rPr>
        <w:t xml:space="preserve">and volume </w:t>
      </w:r>
      <w:r w:rsidRPr="001651E5">
        <w:rPr>
          <w:rFonts w:asciiTheme="minorHAnsi" w:hAnsiTheme="minorHAnsi"/>
          <w:color w:val="000000" w:themeColor="text1"/>
          <w:sz w:val="22"/>
          <w:szCs w:val="22"/>
        </w:rPr>
        <w:t xml:space="preserve">measured </w:t>
      </w:r>
      <w:r w:rsidR="00FD0E70">
        <w:rPr>
          <w:rFonts w:asciiTheme="minorHAnsi" w:hAnsiTheme="minorHAnsi"/>
          <w:color w:val="000000" w:themeColor="text1"/>
          <w:sz w:val="22"/>
          <w:szCs w:val="22"/>
        </w:rPr>
        <w:t>by SD-OCT at weeks 12, 24 and 52</w:t>
      </w:r>
      <w:r w:rsidRPr="001651E5">
        <w:rPr>
          <w:rFonts w:asciiTheme="minorHAnsi" w:hAnsiTheme="minorHAnsi"/>
          <w:color w:val="000000" w:themeColor="text1"/>
          <w:sz w:val="22"/>
          <w:szCs w:val="22"/>
        </w:rPr>
        <w:t xml:space="preserve"> compared to the baseline.</w:t>
      </w:r>
    </w:p>
    <w:p w14:paraId="59209128" w14:textId="547FCD0D" w:rsidR="0044035E" w:rsidRPr="00FD0E70" w:rsidRDefault="0044035E" w:rsidP="001E6DAB">
      <w:pPr>
        <w:pStyle w:val="ListBulletedItem"/>
        <w:numPr>
          <w:ilvl w:val="0"/>
          <w:numId w:val="38"/>
        </w:numPr>
        <w:spacing w:before="120" w:after="120" w:line="360" w:lineRule="auto"/>
        <w:rPr>
          <w:rFonts w:asciiTheme="minorHAnsi" w:hAnsiTheme="minorHAnsi"/>
          <w:color w:val="000000" w:themeColor="text1"/>
          <w:sz w:val="22"/>
          <w:szCs w:val="22"/>
        </w:rPr>
      </w:pPr>
      <w:r w:rsidRPr="00FD0E70">
        <w:rPr>
          <w:rFonts w:asciiTheme="minorHAnsi" w:hAnsiTheme="minorHAnsi"/>
          <w:color w:val="000000" w:themeColor="text1"/>
          <w:sz w:val="22"/>
          <w:szCs w:val="22"/>
        </w:rPr>
        <w:t xml:space="preserve">Proportion of patients with development of macular atrophy at </w:t>
      </w:r>
      <w:r w:rsidR="00D41981">
        <w:rPr>
          <w:rFonts w:asciiTheme="minorHAnsi" w:hAnsiTheme="minorHAnsi"/>
          <w:color w:val="000000" w:themeColor="text1"/>
          <w:sz w:val="22"/>
          <w:szCs w:val="22"/>
        </w:rPr>
        <w:t>week 52</w:t>
      </w:r>
      <w:r w:rsidRPr="00FD0E70">
        <w:rPr>
          <w:rFonts w:asciiTheme="minorHAnsi" w:hAnsiTheme="minorHAnsi"/>
          <w:color w:val="000000" w:themeColor="text1"/>
          <w:sz w:val="22"/>
          <w:szCs w:val="22"/>
        </w:rPr>
        <w:t>.</w:t>
      </w:r>
    </w:p>
    <w:p w14:paraId="4358B906" w14:textId="3B7219DF" w:rsidR="00274B3D" w:rsidRDefault="003C6D54" w:rsidP="001E6DAB">
      <w:pPr>
        <w:pStyle w:val="ListBulletedItem"/>
        <w:numPr>
          <w:ilvl w:val="0"/>
          <w:numId w:val="38"/>
        </w:numPr>
        <w:spacing w:before="120" w:after="120" w:line="360" w:lineRule="auto"/>
        <w:rPr>
          <w:rFonts w:asciiTheme="minorHAnsi" w:hAnsiTheme="minorHAnsi"/>
          <w:color w:val="000000" w:themeColor="text1"/>
          <w:sz w:val="22"/>
          <w:szCs w:val="22"/>
        </w:rPr>
      </w:pPr>
      <w:r w:rsidRPr="001651E5">
        <w:rPr>
          <w:rFonts w:asciiTheme="minorHAnsi" w:hAnsiTheme="minorHAnsi"/>
          <w:color w:val="000000" w:themeColor="text1"/>
          <w:sz w:val="22"/>
          <w:szCs w:val="22"/>
        </w:rPr>
        <w:t xml:space="preserve">The change of retinal function measured by </w:t>
      </w:r>
      <w:r w:rsidRPr="001651E5">
        <w:rPr>
          <w:rFonts w:asciiTheme="minorHAnsi" w:hAnsiTheme="minorHAnsi"/>
          <w:color w:val="000000" w:themeColor="text1"/>
          <w:sz w:val="22"/>
          <w:szCs w:val="22"/>
          <w:lang w:val="en-NZ"/>
        </w:rPr>
        <w:t>Macular Integrity Asse</w:t>
      </w:r>
      <w:r w:rsidR="00FD0E70">
        <w:rPr>
          <w:rFonts w:asciiTheme="minorHAnsi" w:hAnsiTheme="minorHAnsi"/>
          <w:color w:val="000000" w:themeColor="text1"/>
          <w:sz w:val="22"/>
          <w:szCs w:val="22"/>
          <w:lang w:val="en-NZ"/>
        </w:rPr>
        <w:t>ssment (MAIA) at weeks 24 and 52</w:t>
      </w:r>
      <w:r w:rsidRPr="001651E5">
        <w:rPr>
          <w:rFonts w:asciiTheme="minorHAnsi" w:hAnsiTheme="minorHAnsi"/>
          <w:color w:val="000000" w:themeColor="text1"/>
          <w:sz w:val="22"/>
          <w:szCs w:val="22"/>
          <w:lang w:val="en-NZ"/>
        </w:rPr>
        <w:t xml:space="preserve"> compared to the baseline.</w:t>
      </w:r>
    </w:p>
    <w:p w14:paraId="785F524B" w14:textId="68F0D3EF" w:rsidR="00FD0E70" w:rsidRDefault="00051DBD" w:rsidP="001E6DAB">
      <w:pPr>
        <w:pStyle w:val="ListBulletedItem"/>
        <w:numPr>
          <w:ilvl w:val="0"/>
          <w:numId w:val="38"/>
        </w:numPr>
        <w:spacing w:before="120" w:after="120" w:line="360" w:lineRule="auto"/>
        <w:rPr>
          <w:rFonts w:asciiTheme="minorHAnsi" w:hAnsiTheme="minorHAnsi"/>
          <w:color w:val="000000" w:themeColor="text1"/>
          <w:sz w:val="22"/>
          <w:szCs w:val="22"/>
        </w:rPr>
      </w:pPr>
      <w:r w:rsidRPr="00051DBD">
        <w:rPr>
          <w:rFonts w:asciiTheme="minorHAnsi" w:hAnsiTheme="minorHAnsi"/>
          <w:color w:val="000000" w:themeColor="text1"/>
          <w:sz w:val="22"/>
          <w:szCs w:val="22"/>
        </w:rPr>
        <w:t>M</w:t>
      </w:r>
      <w:r w:rsidR="003C6D54" w:rsidRPr="00827210">
        <w:rPr>
          <w:rFonts w:asciiTheme="minorHAnsi" w:hAnsiTheme="minorHAnsi"/>
          <w:color w:val="000000" w:themeColor="text1"/>
          <w:sz w:val="22"/>
          <w:szCs w:val="22"/>
        </w:rPr>
        <w:t>ean</w:t>
      </w:r>
      <w:r w:rsidR="003C6D54" w:rsidRPr="001651E5">
        <w:rPr>
          <w:rFonts w:asciiTheme="minorHAnsi" w:hAnsiTheme="minorHAnsi"/>
          <w:color w:val="000000" w:themeColor="text1"/>
          <w:sz w:val="22"/>
          <w:szCs w:val="22"/>
        </w:rPr>
        <w:t xml:space="preserve"> change in </w:t>
      </w:r>
      <w:hyperlink r:id="rId11" w:history="1">
        <w:r w:rsidR="003C6D54" w:rsidRPr="001651E5">
          <w:rPr>
            <w:rFonts w:asciiTheme="minorHAnsi" w:hAnsiTheme="minorHAnsi"/>
            <w:color w:val="000000" w:themeColor="text1"/>
            <w:sz w:val="22"/>
            <w:szCs w:val="22"/>
          </w:rPr>
          <w:t xml:space="preserve">National Eye Institute Visual Functioning Questionnaire-25 </w:t>
        </w:r>
      </w:hyperlink>
      <w:r w:rsidR="003C6D54" w:rsidRPr="001651E5">
        <w:rPr>
          <w:rFonts w:asciiTheme="minorHAnsi" w:hAnsiTheme="minorHAnsi"/>
          <w:color w:val="000000" w:themeColor="text1"/>
          <w:sz w:val="22"/>
          <w:szCs w:val="22"/>
        </w:rPr>
        <w:t>(NEI VFQ-25)</w:t>
      </w:r>
      <w:r w:rsidR="003C6D54" w:rsidRPr="001651E5">
        <w:rPr>
          <w:rFonts w:asciiTheme="minorHAnsi" w:hAnsiTheme="minorHAnsi"/>
          <w:b/>
          <w:color w:val="000000" w:themeColor="text1"/>
          <w:sz w:val="22"/>
          <w:szCs w:val="22"/>
        </w:rPr>
        <w:t xml:space="preserve"> </w:t>
      </w:r>
      <w:r w:rsidR="003C6D54" w:rsidRPr="00F94D54">
        <w:rPr>
          <w:rFonts w:asciiTheme="minorHAnsi" w:hAnsiTheme="minorHAnsi"/>
          <w:color w:val="000000" w:themeColor="text1"/>
          <w:sz w:val="22"/>
          <w:szCs w:val="22"/>
        </w:rPr>
        <w:t>score betw</w:t>
      </w:r>
      <w:r w:rsidR="00FD0E70">
        <w:rPr>
          <w:rFonts w:asciiTheme="minorHAnsi" w:hAnsiTheme="minorHAnsi"/>
          <w:color w:val="000000" w:themeColor="text1"/>
          <w:sz w:val="22"/>
          <w:szCs w:val="22"/>
        </w:rPr>
        <w:t>een baseline and weeks 24 and 52</w:t>
      </w:r>
      <w:r w:rsidR="003C6D54" w:rsidRPr="00F94D54">
        <w:rPr>
          <w:rFonts w:asciiTheme="minorHAnsi" w:hAnsiTheme="minorHAnsi"/>
          <w:color w:val="000000" w:themeColor="text1"/>
          <w:sz w:val="22"/>
          <w:szCs w:val="22"/>
        </w:rPr>
        <w:t>.</w:t>
      </w:r>
    </w:p>
    <w:p w14:paraId="5FC529C4" w14:textId="7BE4FDDB" w:rsidR="00274B3D" w:rsidRPr="00FD0E70" w:rsidRDefault="003C6D54" w:rsidP="001E6DAB">
      <w:pPr>
        <w:pStyle w:val="ListBulletedItem"/>
        <w:numPr>
          <w:ilvl w:val="0"/>
          <w:numId w:val="38"/>
        </w:numPr>
        <w:spacing w:before="120" w:after="120" w:line="360" w:lineRule="auto"/>
        <w:rPr>
          <w:rFonts w:asciiTheme="minorHAnsi" w:hAnsiTheme="minorHAnsi"/>
          <w:color w:val="000000" w:themeColor="text1"/>
          <w:sz w:val="22"/>
          <w:szCs w:val="22"/>
        </w:rPr>
      </w:pPr>
      <w:r w:rsidRPr="00FD0E70">
        <w:rPr>
          <w:rFonts w:asciiTheme="minorHAnsi" w:hAnsiTheme="minorHAnsi"/>
          <w:color w:val="000000" w:themeColor="text1"/>
          <w:sz w:val="22"/>
          <w:szCs w:val="22"/>
        </w:rPr>
        <w:t>Incidence and severity of adverse events over study period.</w:t>
      </w:r>
    </w:p>
    <w:p w14:paraId="29E02A7B" w14:textId="572A0B21" w:rsidR="003C6D54" w:rsidRDefault="00A353F8" w:rsidP="001E6DAB">
      <w:pPr>
        <w:spacing w:before="120" w:after="120" w:line="360" w:lineRule="auto"/>
        <w:ind w:left="141"/>
        <w:rPr>
          <w:rFonts w:asciiTheme="minorHAnsi" w:hAnsiTheme="minorHAnsi"/>
          <w:color w:val="000000" w:themeColor="text1"/>
          <w:sz w:val="22"/>
          <w:szCs w:val="22"/>
        </w:rPr>
      </w:pPr>
      <w:r w:rsidRPr="001651E5">
        <w:rPr>
          <w:rFonts w:asciiTheme="minorHAnsi" w:hAnsiTheme="minorHAnsi"/>
          <w:b/>
          <w:bCs/>
          <w:color w:val="000000" w:themeColor="text1"/>
          <w:sz w:val="22"/>
          <w:szCs w:val="22"/>
        </w:rPr>
        <w:lastRenderedPageBreak/>
        <w:t xml:space="preserve">Study Design: </w:t>
      </w:r>
      <w:r w:rsidR="00FD0E70">
        <w:rPr>
          <w:rFonts w:asciiTheme="minorHAnsi" w:hAnsiTheme="minorHAnsi"/>
          <w:b/>
          <w:bCs/>
          <w:color w:val="000000" w:themeColor="text1"/>
          <w:sz w:val="22"/>
          <w:szCs w:val="22"/>
        </w:rPr>
        <w:tab/>
      </w:r>
      <w:r w:rsidR="003C6D54" w:rsidRPr="001651E5">
        <w:rPr>
          <w:rFonts w:asciiTheme="minorHAnsi" w:hAnsiTheme="minorHAnsi"/>
          <w:color w:val="000000" w:themeColor="text1"/>
          <w:sz w:val="22"/>
          <w:szCs w:val="22"/>
        </w:rPr>
        <w:t xml:space="preserve">This is a prospective, </w:t>
      </w:r>
      <w:r w:rsidR="006A4845">
        <w:rPr>
          <w:rFonts w:asciiTheme="minorHAnsi" w:hAnsiTheme="minorHAnsi"/>
          <w:color w:val="000000" w:themeColor="text1"/>
          <w:sz w:val="22"/>
          <w:szCs w:val="22"/>
        </w:rPr>
        <w:t>open-labelled</w:t>
      </w:r>
      <w:r w:rsidR="008E414C">
        <w:rPr>
          <w:rFonts w:asciiTheme="minorHAnsi" w:hAnsiTheme="minorHAnsi"/>
          <w:color w:val="000000" w:themeColor="text1"/>
          <w:sz w:val="22"/>
          <w:szCs w:val="22"/>
        </w:rPr>
        <w:t xml:space="preserve"> study </w:t>
      </w:r>
      <w:r w:rsidR="003C6D54" w:rsidRPr="001651E5">
        <w:rPr>
          <w:rFonts w:asciiTheme="minorHAnsi" w:hAnsiTheme="minorHAnsi"/>
          <w:color w:val="000000" w:themeColor="text1"/>
          <w:sz w:val="22"/>
          <w:szCs w:val="22"/>
        </w:rPr>
        <w:t xml:space="preserve">in patients </w:t>
      </w:r>
      <w:r w:rsidR="0044035E">
        <w:rPr>
          <w:rFonts w:asciiTheme="minorHAnsi" w:hAnsiTheme="minorHAnsi"/>
          <w:color w:val="000000" w:themeColor="text1"/>
          <w:sz w:val="22"/>
          <w:szCs w:val="22"/>
        </w:rPr>
        <w:t>with neovascular macular degeneration</w:t>
      </w:r>
      <w:r w:rsidR="003C6D54" w:rsidRPr="001651E5">
        <w:rPr>
          <w:rFonts w:asciiTheme="minorHAnsi" w:hAnsiTheme="minorHAnsi"/>
          <w:color w:val="000000" w:themeColor="text1"/>
          <w:sz w:val="22"/>
          <w:szCs w:val="22"/>
        </w:rPr>
        <w:t>.</w:t>
      </w:r>
      <w:r w:rsidR="003C6D54" w:rsidRPr="001651E5">
        <w:rPr>
          <w:rFonts w:asciiTheme="minorHAnsi" w:hAnsiTheme="minorHAnsi"/>
          <w:b/>
          <w:color w:val="000000" w:themeColor="text1"/>
          <w:sz w:val="22"/>
          <w:szCs w:val="22"/>
        </w:rPr>
        <w:t xml:space="preserve"> </w:t>
      </w:r>
      <w:r w:rsidR="003C6D54" w:rsidRPr="001651E5">
        <w:rPr>
          <w:rFonts w:asciiTheme="minorHAnsi" w:hAnsiTheme="minorHAnsi"/>
          <w:color w:val="000000" w:themeColor="text1"/>
          <w:sz w:val="22"/>
          <w:szCs w:val="22"/>
        </w:rPr>
        <w:t>All subjects will</w:t>
      </w:r>
      <w:r w:rsidR="008E414C">
        <w:rPr>
          <w:rFonts w:asciiTheme="minorHAnsi" w:hAnsiTheme="minorHAnsi"/>
          <w:color w:val="000000" w:themeColor="text1"/>
          <w:sz w:val="22"/>
          <w:szCs w:val="22"/>
        </w:rPr>
        <w:t xml:space="preserve"> </w:t>
      </w:r>
      <w:r w:rsidR="006A4845">
        <w:rPr>
          <w:rFonts w:asciiTheme="minorHAnsi" w:hAnsiTheme="minorHAnsi"/>
          <w:color w:val="000000" w:themeColor="text1"/>
          <w:sz w:val="22"/>
          <w:szCs w:val="22"/>
        </w:rPr>
        <w:t>receive</w:t>
      </w:r>
      <w:r w:rsidR="008E414C">
        <w:rPr>
          <w:rFonts w:asciiTheme="minorHAnsi" w:hAnsiTheme="minorHAnsi"/>
          <w:color w:val="000000" w:themeColor="text1"/>
          <w:sz w:val="22"/>
          <w:szCs w:val="22"/>
        </w:rPr>
        <w:t xml:space="preserve"> </w:t>
      </w:r>
      <w:r w:rsidR="0044035E">
        <w:rPr>
          <w:rFonts w:asciiTheme="minorHAnsi" w:hAnsiTheme="minorHAnsi"/>
          <w:color w:val="000000" w:themeColor="text1"/>
          <w:sz w:val="22"/>
          <w:szCs w:val="22"/>
        </w:rPr>
        <w:t>6.0mg</w:t>
      </w:r>
      <w:r w:rsidR="003C6D54" w:rsidRPr="001651E5">
        <w:rPr>
          <w:rFonts w:asciiTheme="minorHAnsi" w:hAnsiTheme="minorHAnsi"/>
          <w:color w:val="000000" w:themeColor="text1"/>
          <w:sz w:val="22"/>
          <w:szCs w:val="22"/>
        </w:rPr>
        <w:t xml:space="preserve"> of intravitreal </w:t>
      </w:r>
      <w:r w:rsidR="0044035E">
        <w:rPr>
          <w:rFonts w:asciiTheme="minorHAnsi" w:hAnsiTheme="minorHAnsi"/>
          <w:color w:val="000000" w:themeColor="text1"/>
          <w:sz w:val="22"/>
          <w:szCs w:val="22"/>
        </w:rPr>
        <w:t>brolucizumab</w:t>
      </w:r>
      <w:r w:rsidR="003C6D54" w:rsidRPr="001651E5">
        <w:rPr>
          <w:rFonts w:asciiTheme="minorHAnsi" w:hAnsiTheme="minorHAnsi"/>
          <w:color w:val="000000" w:themeColor="text1"/>
          <w:sz w:val="22"/>
          <w:szCs w:val="22"/>
        </w:rPr>
        <w:t xml:space="preserve"> every 4 w</w:t>
      </w:r>
      <w:r w:rsidR="0061134B" w:rsidRPr="001651E5">
        <w:rPr>
          <w:rFonts w:asciiTheme="minorHAnsi" w:hAnsiTheme="minorHAnsi"/>
          <w:color w:val="000000" w:themeColor="text1"/>
          <w:sz w:val="22"/>
          <w:szCs w:val="22"/>
        </w:rPr>
        <w:t>eeks between baseline and week 8</w:t>
      </w:r>
      <w:r w:rsidR="003916A0">
        <w:rPr>
          <w:rFonts w:asciiTheme="minorHAnsi" w:hAnsiTheme="minorHAnsi"/>
          <w:color w:val="000000" w:themeColor="text1"/>
          <w:sz w:val="22"/>
          <w:szCs w:val="22"/>
        </w:rPr>
        <w:t xml:space="preserve">. </w:t>
      </w:r>
      <w:r w:rsidR="003C6D54" w:rsidRPr="00F94D54">
        <w:rPr>
          <w:rFonts w:asciiTheme="minorHAnsi" w:hAnsiTheme="minorHAnsi"/>
          <w:color w:val="000000" w:themeColor="text1"/>
          <w:sz w:val="22"/>
          <w:szCs w:val="22"/>
        </w:rPr>
        <w:t xml:space="preserve"> </w:t>
      </w:r>
      <w:r w:rsidR="003916A0">
        <w:rPr>
          <w:rFonts w:asciiTheme="minorHAnsi" w:hAnsiTheme="minorHAnsi"/>
          <w:color w:val="000000" w:themeColor="text1"/>
          <w:sz w:val="22"/>
          <w:szCs w:val="22"/>
        </w:rPr>
        <w:t>Following these loading doses, a disease activity assessment will be performed at week 1</w:t>
      </w:r>
      <w:r w:rsidR="006B486A">
        <w:rPr>
          <w:rFonts w:asciiTheme="minorHAnsi" w:hAnsiTheme="minorHAnsi"/>
          <w:color w:val="000000" w:themeColor="text1"/>
          <w:sz w:val="22"/>
          <w:szCs w:val="22"/>
        </w:rPr>
        <w:t>6</w:t>
      </w:r>
      <w:r w:rsidR="003916A0">
        <w:rPr>
          <w:rFonts w:asciiTheme="minorHAnsi" w:hAnsiTheme="minorHAnsi"/>
          <w:color w:val="000000" w:themeColor="text1"/>
          <w:sz w:val="22"/>
          <w:szCs w:val="22"/>
        </w:rPr>
        <w:t>.</w:t>
      </w:r>
    </w:p>
    <w:p w14:paraId="5208552F" w14:textId="2C6E3F70" w:rsidR="003916A0" w:rsidRPr="003916A0" w:rsidRDefault="003916A0" w:rsidP="001E6DAB">
      <w:pPr>
        <w:autoSpaceDE w:val="0"/>
        <w:autoSpaceDN w:val="0"/>
        <w:adjustRightInd w:val="0"/>
        <w:spacing w:line="360" w:lineRule="auto"/>
        <w:ind w:firstLine="720"/>
        <w:rPr>
          <w:rFonts w:asciiTheme="minorHAnsi" w:eastAsia="MS Mincho" w:hAnsiTheme="minorHAnsi" w:cstheme="minorHAnsi"/>
          <w:b/>
          <w:bCs/>
          <w:sz w:val="22"/>
          <w:szCs w:val="22"/>
          <w:lang w:eastAsia="en-AU"/>
        </w:rPr>
      </w:pPr>
      <w:r w:rsidRPr="003916A0">
        <w:rPr>
          <w:rFonts w:asciiTheme="minorHAnsi" w:eastAsia="MS Mincho" w:hAnsiTheme="minorHAnsi" w:cstheme="minorHAnsi"/>
          <w:b/>
          <w:bCs/>
          <w:sz w:val="22"/>
          <w:szCs w:val="22"/>
          <w:lang w:eastAsia="en-AU"/>
        </w:rPr>
        <w:t>Disease Activity Criteria at Week 1</w:t>
      </w:r>
      <w:r w:rsidR="006B486A">
        <w:rPr>
          <w:rFonts w:asciiTheme="minorHAnsi" w:eastAsia="MS Mincho" w:hAnsiTheme="minorHAnsi" w:cstheme="minorHAnsi"/>
          <w:b/>
          <w:bCs/>
          <w:sz w:val="22"/>
          <w:szCs w:val="22"/>
          <w:lang w:eastAsia="en-AU"/>
        </w:rPr>
        <w:t>6</w:t>
      </w:r>
      <w:r w:rsidRPr="003916A0">
        <w:rPr>
          <w:rFonts w:asciiTheme="minorHAnsi" w:eastAsia="MS Mincho" w:hAnsiTheme="minorHAnsi" w:cstheme="minorHAnsi"/>
          <w:b/>
          <w:bCs/>
          <w:sz w:val="22"/>
          <w:szCs w:val="22"/>
          <w:lang w:eastAsia="en-AU"/>
        </w:rPr>
        <w:t>:</w:t>
      </w:r>
    </w:p>
    <w:p w14:paraId="620B96F8" w14:textId="45EA3F91" w:rsidR="003916A0" w:rsidRPr="001E6DAB" w:rsidRDefault="003916A0" w:rsidP="001E6DAB">
      <w:pPr>
        <w:pStyle w:val="ListParagraph"/>
        <w:numPr>
          <w:ilvl w:val="0"/>
          <w:numId w:val="41"/>
        </w:numPr>
        <w:autoSpaceDE w:val="0"/>
        <w:autoSpaceDN w:val="0"/>
        <w:adjustRightInd w:val="0"/>
        <w:spacing w:line="360" w:lineRule="auto"/>
        <w:ind w:left="1418"/>
        <w:rPr>
          <w:rFonts w:asciiTheme="minorHAnsi" w:eastAsia="MS Mincho" w:hAnsiTheme="minorHAnsi" w:cstheme="minorHAnsi"/>
          <w:sz w:val="22"/>
          <w:szCs w:val="22"/>
          <w:lang w:eastAsia="en-AU"/>
        </w:rPr>
      </w:pPr>
      <w:r w:rsidRPr="001E6DAB">
        <w:rPr>
          <w:rFonts w:asciiTheme="minorHAnsi" w:eastAsia="MS Mincho" w:hAnsiTheme="minorHAnsi" w:cstheme="minorHAnsi"/>
          <w:sz w:val="22"/>
          <w:szCs w:val="22"/>
          <w:lang w:eastAsia="en-AU"/>
        </w:rPr>
        <w:t>Decrease in BCVA of ≥ 5 letters compared with Baseline</w:t>
      </w:r>
    </w:p>
    <w:p w14:paraId="5C73762F" w14:textId="46958155" w:rsidR="003916A0" w:rsidRPr="001E6DAB" w:rsidRDefault="003916A0" w:rsidP="001E6DAB">
      <w:pPr>
        <w:pStyle w:val="ListParagraph"/>
        <w:numPr>
          <w:ilvl w:val="0"/>
          <w:numId w:val="41"/>
        </w:numPr>
        <w:autoSpaceDE w:val="0"/>
        <w:autoSpaceDN w:val="0"/>
        <w:adjustRightInd w:val="0"/>
        <w:spacing w:line="360" w:lineRule="auto"/>
        <w:ind w:left="1418"/>
        <w:rPr>
          <w:rFonts w:asciiTheme="minorHAnsi" w:eastAsia="MS Mincho" w:hAnsiTheme="minorHAnsi" w:cstheme="minorHAnsi"/>
          <w:sz w:val="22"/>
          <w:szCs w:val="22"/>
          <w:lang w:eastAsia="en-AU"/>
        </w:rPr>
      </w:pPr>
      <w:r w:rsidRPr="001E6DAB">
        <w:rPr>
          <w:rFonts w:asciiTheme="minorHAnsi" w:eastAsia="MS Mincho" w:hAnsiTheme="minorHAnsi" w:cstheme="minorHAnsi"/>
          <w:sz w:val="22"/>
          <w:szCs w:val="22"/>
          <w:lang w:eastAsia="en-AU"/>
        </w:rPr>
        <w:t xml:space="preserve">Decrease in BCVA of ≥ 3 letters and CSFT increase ≥ 75μm compared with Week </w:t>
      </w:r>
      <w:r w:rsidR="006B486A" w:rsidRPr="001E6DAB">
        <w:rPr>
          <w:rFonts w:asciiTheme="minorHAnsi" w:eastAsia="MS Mincho" w:hAnsiTheme="minorHAnsi" w:cstheme="minorHAnsi"/>
          <w:sz w:val="22"/>
          <w:szCs w:val="22"/>
          <w:lang w:eastAsia="en-AU"/>
        </w:rPr>
        <w:t>12</w:t>
      </w:r>
    </w:p>
    <w:p w14:paraId="45C9F22B" w14:textId="708F63AE" w:rsidR="003916A0" w:rsidRPr="001E6DAB" w:rsidRDefault="003916A0" w:rsidP="001E6DAB">
      <w:pPr>
        <w:pStyle w:val="ListParagraph"/>
        <w:numPr>
          <w:ilvl w:val="0"/>
          <w:numId w:val="41"/>
        </w:numPr>
        <w:autoSpaceDE w:val="0"/>
        <w:autoSpaceDN w:val="0"/>
        <w:adjustRightInd w:val="0"/>
        <w:spacing w:line="360" w:lineRule="auto"/>
        <w:ind w:left="1418"/>
        <w:rPr>
          <w:rFonts w:asciiTheme="minorHAnsi" w:eastAsia="MS Mincho" w:hAnsiTheme="minorHAnsi" w:cstheme="minorHAnsi"/>
          <w:sz w:val="22"/>
          <w:szCs w:val="22"/>
          <w:lang w:eastAsia="en-AU"/>
        </w:rPr>
      </w:pPr>
      <w:r w:rsidRPr="001E6DAB">
        <w:rPr>
          <w:rFonts w:asciiTheme="minorHAnsi" w:eastAsia="MS Mincho" w:hAnsiTheme="minorHAnsi" w:cstheme="minorHAnsi"/>
          <w:sz w:val="22"/>
          <w:szCs w:val="22"/>
          <w:lang w:eastAsia="en-AU"/>
        </w:rPr>
        <w:t xml:space="preserve">Decrease in BCVA of ≥ 5 letters </w:t>
      </w:r>
      <w:r w:rsidRPr="001E6DAB">
        <w:rPr>
          <w:rFonts w:asciiTheme="minorHAnsi" w:eastAsia="MS Mincho" w:hAnsiTheme="minorHAnsi" w:cstheme="minorHAnsi"/>
          <w:b/>
          <w:bCs/>
          <w:sz w:val="22"/>
          <w:szCs w:val="22"/>
          <w:lang w:eastAsia="en-AU"/>
        </w:rPr>
        <w:t xml:space="preserve">due to neovascular AMD disease activity </w:t>
      </w:r>
      <w:r w:rsidRPr="001E6DAB">
        <w:rPr>
          <w:rFonts w:asciiTheme="minorHAnsi" w:eastAsia="MS Mincho" w:hAnsiTheme="minorHAnsi" w:cstheme="minorHAnsi"/>
          <w:sz w:val="22"/>
          <w:szCs w:val="22"/>
          <w:lang w:eastAsia="en-AU"/>
        </w:rPr>
        <w:t xml:space="preserve">compared with Week </w:t>
      </w:r>
      <w:r w:rsidR="006B486A" w:rsidRPr="001E6DAB">
        <w:rPr>
          <w:rFonts w:asciiTheme="minorHAnsi" w:eastAsia="MS Mincho" w:hAnsiTheme="minorHAnsi" w:cstheme="minorHAnsi"/>
          <w:sz w:val="22"/>
          <w:szCs w:val="22"/>
          <w:lang w:eastAsia="en-AU"/>
        </w:rPr>
        <w:t>12</w:t>
      </w:r>
    </w:p>
    <w:p w14:paraId="69AF7A3E" w14:textId="47F00731" w:rsidR="003916A0" w:rsidRPr="001E6DAB" w:rsidRDefault="003916A0" w:rsidP="001E6DAB">
      <w:pPr>
        <w:pStyle w:val="ListParagraph"/>
        <w:numPr>
          <w:ilvl w:val="0"/>
          <w:numId w:val="41"/>
        </w:numPr>
        <w:autoSpaceDE w:val="0"/>
        <w:autoSpaceDN w:val="0"/>
        <w:adjustRightInd w:val="0"/>
        <w:spacing w:line="360" w:lineRule="auto"/>
        <w:ind w:left="1418"/>
        <w:rPr>
          <w:rFonts w:asciiTheme="minorHAnsi" w:eastAsia="MS Mincho" w:hAnsiTheme="minorHAnsi" w:cstheme="minorHAnsi"/>
          <w:sz w:val="22"/>
          <w:szCs w:val="22"/>
          <w:lang w:eastAsia="en-AU"/>
        </w:rPr>
      </w:pPr>
      <w:r w:rsidRPr="001E6DAB">
        <w:rPr>
          <w:rFonts w:asciiTheme="minorHAnsi" w:eastAsia="MS Mincho" w:hAnsiTheme="minorHAnsi" w:cstheme="minorHAnsi"/>
          <w:sz w:val="22"/>
          <w:szCs w:val="22"/>
          <w:lang w:eastAsia="en-AU"/>
        </w:rPr>
        <w:t xml:space="preserve">New or worse intraretinal cysts (IRC) /intraretinal fluid (IRF) compared with Week </w:t>
      </w:r>
      <w:r w:rsidR="006B486A" w:rsidRPr="001E6DAB">
        <w:rPr>
          <w:rFonts w:asciiTheme="minorHAnsi" w:eastAsia="MS Mincho" w:hAnsiTheme="minorHAnsi" w:cstheme="minorHAnsi"/>
          <w:sz w:val="22"/>
          <w:szCs w:val="22"/>
          <w:lang w:eastAsia="en-AU"/>
        </w:rPr>
        <w:t>12</w:t>
      </w:r>
    </w:p>
    <w:p w14:paraId="48C14BF8" w14:textId="3A8C4628" w:rsidR="003916A0" w:rsidRDefault="003916A0" w:rsidP="003916A0">
      <w:pPr>
        <w:autoSpaceDE w:val="0"/>
        <w:autoSpaceDN w:val="0"/>
        <w:adjustRightInd w:val="0"/>
        <w:spacing w:line="360" w:lineRule="auto"/>
        <w:rPr>
          <w:rFonts w:asciiTheme="minorHAnsi" w:eastAsia="MS Mincho" w:hAnsiTheme="minorHAnsi" w:cstheme="minorHAnsi"/>
          <w:sz w:val="22"/>
          <w:szCs w:val="22"/>
          <w:lang w:eastAsia="en-AU"/>
        </w:rPr>
      </w:pPr>
    </w:p>
    <w:p w14:paraId="5884B58A" w14:textId="692BEC7C" w:rsidR="003916A0" w:rsidRDefault="003916A0" w:rsidP="003916A0">
      <w:pPr>
        <w:autoSpaceDE w:val="0"/>
        <w:autoSpaceDN w:val="0"/>
        <w:adjustRightInd w:val="0"/>
        <w:spacing w:line="360" w:lineRule="auto"/>
        <w:rPr>
          <w:rFonts w:asciiTheme="minorHAnsi" w:eastAsia="MS Mincho" w:hAnsiTheme="minorHAnsi" w:cstheme="minorHAnsi"/>
          <w:sz w:val="22"/>
          <w:szCs w:val="22"/>
          <w:lang w:eastAsia="en-AU"/>
        </w:rPr>
      </w:pPr>
      <w:r>
        <w:rPr>
          <w:rFonts w:asciiTheme="minorHAnsi" w:eastAsia="MS Mincho" w:hAnsiTheme="minorHAnsi" w:cstheme="minorHAnsi"/>
          <w:sz w:val="22"/>
          <w:szCs w:val="22"/>
          <w:lang w:eastAsia="en-AU"/>
        </w:rPr>
        <w:t>If a subject meet</w:t>
      </w:r>
      <w:r w:rsidR="00C07587">
        <w:rPr>
          <w:rFonts w:asciiTheme="minorHAnsi" w:eastAsia="MS Mincho" w:hAnsiTheme="minorHAnsi" w:cstheme="minorHAnsi"/>
          <w:sz w:val="22"/>
          <w:szCs w:val="22"/>
          <w:lang w:eastAsia="en-AU"/>
        </w:rPr>
        <w:t>s</w:t>
      </w:r>
      <w:r>
        <w:rPr>
          <w:rFonts w:asciiTheme="minorHAnsi" w:eastAsia="MS Mincho" w:hAnsiTheme="minorHAnsi" w:cstheme="minorHAnsi"/>
          <w:sz w:val="22"/>
          <w:szCs w:val="22"/>
          <w:lang w:eastAsia="en-AU"/>
        </w:rPr>
        <w:t xml:space="preserve"> any of</w:t>
      </w:r>
      <w:r w:rsidRPr="006E6458">
        <w:rPr>
          <w:rFonts w:asciiTheme="minorHAnsi" w:eastAsia="MS Mincho" w:hAnsiTheme="minorHAnsi"/>
          <w:sz w:val="22"/>
        </w:rPr>
        <w:t xml:space="preserve"> the </w:t>
      </w:r>
      <w:r>
        <w:rPr>
          <w:rFonts w:asciiTheme="minorHAnsi" w:eastAsia="MS Mincho" w:hAnsiTheme="minorHAnsi" w:cstheme="minorHAnsi"/>
          <w:sz w:val="22"/>
          <w:szCs w:val="22"/>
          <w:lang w:eastAsia="en-AU"/>
        </w:rPr>
        <w:t>above disease criteria at week 1</w:t>
      </w:r>
      <w:r w:rsidR="006B486A">
        <w:rPr>
          <w:rFonts w:asciiTheme="minorHAnsi" w:eastAsia="MS Mincho" w:hAnsiTheme="minorHAnsi" w:cstheme="minorHAnsi"/>
          <w:sz w:val="22"/>
          <w:szCs w:val="22"/>
          <w:lang w:eastAsia="en-AU"/>
        </w:rPr>
        <w:t>6</w:t>
      </w:r>
      <w:r>
        <w:rPr>
          <w:rFonts w:asciiTheme="minorHAnsi" w:eastAsia="MS Mincho" w:hAnsiTheme="minorHAnsi" w:cstheme="minorHAnsi"/>
          <w:sz w:val="22"/>
          <w:szCs w:val="22"/>
          <w:lang w:eastAsia="en-AU"/>
        </w:rPr>
        <w:t xml:space="preserve">, </w:t>
      </w:r>
      <w:r w:rsidRPr="006E6458">
        <w:rPr>
          <w:rFonts w:asciiTheme="minorHAnsi" w:eastAsia="MS Mincho" w:hAnsiTheme="minorHAnsi"/>
          <w:sz w:val="22"/>
        </w:rPr>
        <w:t xml:space="preserve">the </w:t>
      </w:r>
      <w:r>
        <w:rPr>
          <w:rFonts w:asciiTheme="minorHAnsi" w:eastAsia="MS Mincho" w:hAnsiTheme="minorHAnsi" w:cstheme="minorHAnsi"/>
          <w:sz w:val="22"/>
          <w:szCs w:val="22"/>
          <w:lang w:eastAsia="en-AU"/>
        </w:rPr>
        <w:t>subject will be assigned to receive injections every 8 weeks (q8</w:t>
      </w:r>
      <w:r w:rsidR="00E25B3F">
        <w:rPr>
          <w:rFonts w:asciiTheme="minorHAnsi" w:eastAsia="MS Mincho" w:hAnsiTheme="minorHAnsi" w:cstheme="minorHAnsi"/>
          <w:sz w:val="22"/>
          <w:szCs w:val="22"/>
          <w:lang w:eastAsia="en-AU"/>
        </w:rPr>
        <w:t>w</w:t>
      </w:r>
      <w:r>
        <w:rPr>
          <w:rFonts w:asciiTheme="minorHAnsi" w:eastAsia="MS Mincho" w:hAnsiTheme="minorHAnsi" w:cstheme="minorHAnsi"/>
          <w:sz w:val="22"/>
          <w:szCs w:val="22"/>
          <w:lang w:eastAsia="en-AU"/>
        </w:rPr>
        <w:t xml:space="preserve">) thereafter, up to </w:t>
      </w:r>
      <w:r w:rsidRPr="006E6458">
        <w:rPr>
          <w:rFonts w:asciiTheme="minorHAnsi" w:eastAsia="MS Mincho" w:hAnsiTheme="minorHAnsi"/>
          <w:sz w:val="22"/>
        </w:rPr>
        <w:t xml:space="preserve">study </w:t>
      </w:r>
      <w:r>
        <w:rPr>
          <w:rFonts w:asciiTheme="minorHAnsi" w:eastAsia="MS Mincho" w:hAnsiTheme="minorHAnsi" w:cstheme="minorHAnsi"/>
          <w:sz w:val="22"/>
          <w:szCs w:val="22"/>
          <w:lang w:eastAsia="en-AU"/>
        </w:rPr>
        <w:t xml:space="preserve">exit (Week </w:t>
      </w:r>
      <w:r w:rsidRPr="006E6458">
        <w:rPr>
          <w:rFonts w:asciiTheme="minorHAnsi" w:eastAsia="MS Mincho" w:hAnsiTheme="minorHAnsi"/>
          <w:sz w:val="22"/>
        </w:rPr>
        <w:t>16, 24, 32, 40 and 48).</w:t>
      </w:r>
    </w:p>
    <w:p w14:paraId="67DF5A94" w14:textId="5E50BBBD" w:rsidR="003916A0" w:rsidRDefault="003916A0" w:rsidP="003916A0">
      <w:pPr>
        <w:autoSpaceDE w:val="0"/>
        <w:autoSpaceDN w:val="0"/>
        <w:adjustRightInd w:val="0"/>
        <w:spacing w:line="360" w:lineRule="auto"/>
        <w:rPr>
          <w:rFonts w:asciiTheme="minorHAnsi" w:eastAsia="MS Mincho" w:hAnsiTheme="minorHAnsi" w:cstheme="minorHAnsi"/>
          <w:sz w:val="22"/>
          <w:szCs w:val="22"/>
          <w:lang w:eastAsia="en-AU"/>
        </w:rPr>
      </w:pPr>
      <w:r>
        <w:rPr>
          <w:rFonts w:asciiTheme="minorHAnsi" w:eastAsia="MS Mincho" w:hAnsiTheme="minorHAnsi" w:cstheme="minorHAnsi"/>
          <w:sz w:val="22"/>
          <w:szCs w:val="22"/>
          <w:lang w:eastAsia="en-AU"/>
        </w:rPr>
        <w:t>If a subject does not meet any of the above disease activity criteria, the subject will be injected every 1</w:t>
      </w:r>
      <w:r w:rsidR="00D41981">
        <w:rPr>
          <w:rFonts w:asciiTheme="minorHAnsi" w:eastAsia="MS Mincho" w:hAnsiTheme="minorHAnsi" w:cstheme="minorHAnsi"/>
          <w:sz w:val="22"/>
          <w:szCs w:val="22"/>
          <w:lang w:eastAsia="en-AU"/>
        </w:rPr>
        <w:t>2</w:t>
      </w:r>
      <w:r>
        <w:rPr>
          <w:rFonts w:asciiTheme="minorHAnsi" w:eastAsia="MS Mincho" w:hAnsiTheme="minorHAnsi" w:cstheme="minorHAnsi"/>
          <w:sz w:val="22"/>
          <w:szCs w:val="22"/>
          <w:lang w:eastAsia="en-AU"/>
        </w:rPr>
        <w:t xml:space="preserve"> weeks (q12</w:t>
      </w:r>
      <w:r w:rsidR="00E25B3F">
        <w:rPr>
          <w:rFonts w:asciiTheme="minorHAnsi" w:eastAsia="MS Mincho" w:hAnsiTheme="minorHAnsi" w:cstheme="minorHAnsi"/>
          <w:sz w:val="22"/>
          <w:szCs w:val="22"/>
          <w:lang w:eastAsia="en-AU"/>
        </w:rPr>
        <w:t>w</w:t>
      </w:r>
      <w:r>
        <w:rPr>
          <w:rFonts w:asciiTheme="minorHAnsi" w:eastAsia="MS Mincho" w:hAnsiTheme="minorHAnsi" w:cstheme="minorHAnsi"/>
          <w:sz w:val="22"/>
          <w:szCs w:val="22"/>
          <w:lang w:eastAsia="en-AU"/>
        </w:rPr>
        <w:t>) up to study exit (week 20, 32 and 44).</w:t>
      </w:r>
    </w:p>
    <w:p w14:paraId="65641335" w14:textId="77777777" w:rsidR="003916A0" w:rsidRPr="006E6458" w:rsidRDefault="003916A0" w:rsidP="006E6458">
      <w:pPr>
        <w:autoSpaceDE w:val="0"/>
        <w:autoSpaceDN w:val="0"/>
        <w:adjustRightInd w:val="0"/>
        <w:spacing w:line="360" w:lineRule="auto"/>
        <w:rPr>
          <w:rFonts w:asciiTheme="minorHAnsi" w:eastAsia="MS Mincho" w:hAnsiTheme="minorHAnsi"/>
          <w:sz w:val="22"/>
        </w:rPr>
      </w:pPr>
    </w:p>
    <w:p w14:paraId="65E5790F" w14:textId="4A820A85" w:rsidR="00CC0236" w:rsidRPr="00CC0236" w:rsidRDefault="00D45243" w:rsidP="006E6458">
      <w:pPr>
        <w:autoSpaceDE w:val="0"/>
        <w:autoSpaceDN w:val="0"/>
        <w:adjustRightInd w:val="0"/>
        <w:spacing w:line="360" w:lineRule="auto"/>
        <w:rPr>
          <w:rFonts w:asciiTheme="minorHAnsi" w:hAnsiTheme="minorHAnsi"/>
          <w:color w:val="000000" w:themeColor="text1"/>
          <w:sz w:val="22"/>
          <w:szCs w:val="22"/>
        </w:rPr>
      </w:pPr>
      <w:r w:rsidRPr="001651E5">
        <w:rPr>
          <w:rFonts w:asciiTheme="minorHAnsi" w:hAnsiTheme="minorHAnsi"/>
          <w:b/>
          <w:bCs/>
          <w:color w:val="000000" w:themeColor="text1"/>
          <w:sz w:val="22"/>
          <w:szCs w:val="22"/>
        </w:rPr>
        <w:t>Population</w:t>
      </w:r>
      <w:r w:rsidR="000B4F01" w:rsidRPr="001651E5">
        <w:rPr>
          <w:rFonts w:asciiTheme="minorHAnsi" w:hAnsiTheme="minorHAnsi"/>
          <w:b/>
          <w:bCs/>
          <w:color w:val="000000" w:themeColor="text1"/>
          <w:sz w:val="22"/>
          <w:szCs w:val="22"/>
        </w:rPr>
        <w:t>:</w:t>
      </w:r>
      <w:r w:rsidR="008A55FE" w:rsidRPr="001651E5">
        <w:rPr>
          <w:rFonts w:asciiTheme="minorHAnsi" w:hAnsiTheme="minorHAnsi"/>
          <w:b/>
          <w:bCs/>
          <w:color w:val="000000" w:themeColor="text1"/>
          <w:sz w:val="22"/>
          <w:szCs w:val="22"/>
        </w:rPr>
        <w:t xml:space="preserve"> </w:t>
      </w:r>
      <w:proofErr w:type="gramStart"/>
      <w:r w:rsidR="00E57C01">
        <w:rPr>
          <w:rFonts w:asciiTheme="minorHAnsi" w:hAnsiTheme="minorHAnsi"/>
          <w:color w:val="000000" w:themeColor="text1"/>
          <w:sz w:val="22"/>
          <w:szCs w:val="22"/>
        </w:rPr>
        <w:t>Fifty</w:t>
      </w:r>
      <w:r w:rsidR="0018303A">
        <w:rPr>
          <w:rFonts w:asciiTheme="minorHAnsi" w:hAnsiTheme="minorHAnsi"/>
          <w:color w:val="000000" w:themeColor="text1"/>
          <w:sz w:val="22"/>
          <w:szCs w:val="22"/>
        </w:rPr>
        <w:t xml:space="preserve"> five</w:t>
      </w:r>
      <w:proofErr w:type="gramEnd"/>
      <w:r w:rsidR="007806E0" w:rsidRPr="001651E5">
        <w:rPr>
          <w:rFonts w:asciiTheme="minorHAnsi" w:hAnsiTheme="minorHAnsi"/>
          <w:color w:val="000000" w:themeColor="text1"/>
          <w:sz w:val="22"/>
          <w:szCs w:val="22"/>
        </w:rPr>
        <w:t xml:space="preserve"> </w:t>
      </w:r>
      <w:r w:rsidR="003C6D54" w:rsidRPr="001651E5">
        <w:rPr>
          <w:rFonts w:asciiTheme="minorHAnsi" w:hAnsiTheme="minorHAnsi"/>
          <w:color w:val="000000" w:themeColor="text1"/>
          <w:sz w:val="22"/>
          <w:szCs w:val="22"/>
        </w:rPr>
        <w:t>eligible subjects will be rec</w:t>
      </w:r>
      <w:r w:rsidR="00FD0E70">
        <w:rPr>
          <w:rFonts w:asciiTheme="minorHAnsi" w:hAnsiTheme="minorHAnsi"/>
          <w:color w:val="000000" w:themeColor="text1"/>
          <w:sz w:val="22"/>
          <w:szCs w:val="22"/>
        </w:rPr>
        <w:t>ruited from Sydney Retina</w:t>
      </w:r>
      <w:r w:rsidR="003C6D54" w:rsidRPr="001651E5">
        <w:rPr>
          <w:rFonts w:asciiTheme="minorHAnsi" w:hAnsiTheme="minorHAnsi"/>
          <w:color w:val="000000" w:themeColor="text1"/>
          <w:sz w:val="22"/>
          <w:szCs w:val="22"/>
        </w:rPr>
        <w:t>.</w:t>
      </w:r>
      <w:r w:rsidR="007806E0">
        <w:rPr>
          <w:rFonts w:asciiTheme="minorHAnsi" w:hAnsiTheme="minorHAnsi"/>
          <w:color w:val="000000" w:themeColor="text1"/>
          <w:sz w:val="22"/>
          <w:szCs w:val="22"/>
        </w:rPr>
        <w:t xml:space="preserve"> All assessment</w:t>
      </w:r>
      <w:r w:rsidR="004B6735">
        <w:rPr>
          <w:rFonts w:asciiTheme="minorHAnsi" w:hAnsiTheme="minorHAnsi"/>
          <w:color w:val="000000" w:themeColor="text1"/>
          <w:sz w:val="22"/>
          <w:szCs w:val="22"/>
        </w:rPr>
        <w:t>s</w:t>
      </w:r>
      <w:r w:rsidR="007806E0">
        <w:rPr>
          <w:rFonts w:asciiTheme="minorHAnsi" w:hAnsiTheme="minorHAnsi"/>
          <w:color w:val="000000" w:themeColor="text1"/>
          <w:sz w:val="22"/>
          <w:szCs w:val="22"/>
        </w:rPr>
        <w:t xml:space="preserve"> and treatment</w:t>
      </w:r>
      <w:r w:rsidR="004B6735">
        <w:rPr>
          <w:rFonts w:asciiTheme="minorHAnsi" w:hAnsiTheme="minorHAnsi"/>
          <w:color w:val="000000" w:themeColor="text1"/>
          <w:sz w:val="22"/>
          <w:szCs w:val="22"/>
        </w:rPr>
        <w:t>s</w:t>
      </w:r>
      <w:r w:rsidR="007806E0">
        <w:rPr>
          <w:rFonts w:asciiTheme="minorHAnsi" w:hAnsiTheme="minorHAnsi"/>
          <w:color w:val="000000" w:themeColor="text1"/>
          <w:sz w:val="22"/>
          <w:szCs w:val="22"/>
        </w:rPr>
        <w:t xml:space="preserve"> will be p</w:t>
      </w:r>
      <w:r w:rsidR="00FD0E70">
        <w:rPr>
          <w:rFonts w:asciiTheme="minorHAnsi" w:hAnsiTheme="minorHAnsi"/>
          <w:color w:val="000000" w:themeColor="text1"/>
          <w:sz w:val="22"/>
          <w:szCs w:val="22"/>
        </w:rPr>
        <w:t>erformed at Sydney Retina</w:t>
      </w:r>
      <w:r w:rsidR="007806E0">
        <w:rPr>
          <w:rFonts w:asciiTheme="minorHAnsi" w:hAnsiTheme="minorHAnsi"/>
          <w:color w:val="000000" w:themeColor="text1"/>
          <w:sz w:val="22"/>
          <w:szCs w:val="22"/>
        </w:rPr>
        <w:t>.</w:t>
      </w:r>
    </w:p>
    <w:p w14:paraId="4FD7EC5C" w14:textId="644468E4" w:rsidR="004C2051" w:rsidRPr="001651E5" w:rsidRDefault="004C2051" w:rsidP="00CC0236">
      <w:pPr>
        <w:spacing w:before="120" w:after="120" w:line="360" w:lineRule="auto"/>
        <w:ind w:left="142" w:hanging="1"/>
        <w:rPr>
          <w:rFonts w:asciiTheme="minorHAnsi" w:hAnsiTheme="minorHAnsi"/>
          <w:color w:val="000000" w:themeColor="text1"/>
          <w:sz w:val="22"/>
          <w:szCs w:val="22"/>
        </w:rPr>
      </w:pPr>
      <w:r w:rsidRPr="001651E5">
        <w:rPr>
          <w:rFonts w:asciiTheme="minorHAnsi" w:hAnsiTheme="minorHAnsi"/>
          <w:b/>
          <w:bCs/>
          <w:color w:val="000000" w:themeColor="text1"/>
          <w:sz w:val="22"/>
          <w:szCs w:val="22"/>
        </w:rPr>
        <w:t>Study Duration:</w:t>
      </w:r>
      <w:r w:rsidRPr="001651E5">
        <w:rPr>
          <w:rFonts w:asciiTheme="minorHAnsi" w:hAnsiTheme="minorHAnsi"/>
          <w:color w:val="000000" w:themeColor="text1"/>
          <w:sz w:val="22"/>
          <w:szCs w:val="22"/>
        </w:rPr>
        <w:t xml:space="preserve"> The study will </w:t>
      </w:r>
      <w:r w:rsidR="00B13362" w:rsidRPr="001651E5">
        <w:rPr>
          <w:rFonts w:asciiTheme="minorHAnsi" w:hAnsiTheme="minorHAnsi"/>
          <w:color w:val="000000" w:themeColor="text1"/>
          <w:sz w:val="22"/>
          <w:szCs w:val="22"/>
        </w:rPr>
        <w:t xml:space="preserve">be </w:t>
      </w:r>
      <w:r w:rsidRPr="00F94D54">
        <w:rPr>
          <w:rFonts w:asciiTheme="minorHAnsi" w:hAnsiTheme="minorHAnsi"/>
          <w:color w:val="000000" w:themeColor="text1"/>
          <w:sz w:val="22"/>
          <w:szCs w:val="22"/>
        </w:rPr>
        <w:t>conduct</w:t>
      </w:r>
      <w:r w:rsidR="00B13362" w:rsidRPr="00F94D54">
        <w:rPr>
          <w:rFonts w:asciiTheme="minorHAnsi" w:hAnsiTheme="minorHAnsi"/>
          <w:color w:val="000000" w:themeColor="text1"/>
          <w:sz w:val="22"/>
          <w:szCs w:val="22"/>
        </w:rPr>
        <w:t>ed</w:t>
      </w:r>
      <w:r w:rsidRPr="000415D6">
        <w:rPr>
          <w:rFonts w:asciiTheme="minorHAnsi" w:hAnsiTheme="minorHAnsi"/>
          <w:color w:val="000000" w:themeColor="text1"/>
          <w:sz w:val="22"/>
          <w:szCs w:val="22"/>
        </w:rPr>
        <w:t xml:space="preserve"> </w:t>
      </w:r>
      <w:r w:rsidR="00B13362" w:rsidRPr="001651E5">
        <w:rPr>
          <w:rFonts w:asciiTheme="minorHAnsi" w:hAnsiTheme="minorHAnsi"/>
          <w:color w:val="000000" w:themeColor="text1"/>
          <w:sz w:val="22"/>
          <w:szCs w:val="22"/>
        </w:rPr>
        <w:t>over</w:t>
      </w:r>
      <w:r w:rsidRPr="001651E5">
        <w:rPr>
          <w:rFonts w:asciiTheme="minorHAnsi" w:hAnsiTheme="minorHAnsi"/>
          <w:color w:val="000000" w:themeColor="text1"/>
          <w:sz w:val="22"/>
          <w:szCs w:val="22"/>
        </w:rPr>
        <w:t xml:space="preserve"> 18 months (6-month recruitment period and </w:t>
      </w:r>
      <w:r w:rsidR="008B7150" w:rsidRPr="001651E5">
        <w:rPr>
          <w:rFonts w:asciiTheme="minorHAnsi" w:hAnsiTheme="minorHAnsi"/>
          <w:color w:val="000000" w:themeColor="text1"/>
          <w:sz w:val="22"/>
          <w:szCs w:val="22"/>
        </w:rPr>
        <w:t>12-month</w:t>
      </w:r>
      <w:r w:rsidRPr="001651E5">
        <w:rPr>
          <w:rFonts w:asciiTheme="minorHAnsi" w:hAnsiTheme="minorHAnsi"/>
          <w:color w:val="000000" w:themeColor="text1"/>
          <w:sz w:val="22"/>
          <w:szCs w:val="22"/>
        </w:rPr>
        <w:t xml:space="preserve"> treatment </w:t>
      </w:r>
      <w:r w:rsidR="008D0E33" w:rsidRPr="001651E5">
        <w:rPr>
          <w:rFonts w:asciiTheme="minorHAnsi" w:hAnsiTheme="minorHAnsi"/>
          <w:color w:val="000000" w:themeColor="text1"/>
          <w:sz w:val="22"/>
          <w:szCs w:val="22"/>
        </w:rPr>
        <w:t xml:space="preserve">and follow up </w:t>
      </w:r>
      <w:r w:rsidRPr="001651E5">
        <w:rPr>
          <w:rFonts w:asciiTheme="minorHAnsi" w:hAnsiTheme="minorHAnsi"/>
          <w:color w:val="000000" w:themeColor="text1"/>
          <w:sz w:val="22"/>
          <w:szCs w:val="22"/>
        </w:rPr>
        <w:t>period).</w:t>
      </w:r>
    </w:p>
    <w:p w14:paraId="29936B7A" w14:textId="77777777" w:rsidR="00B60940" w:rsidRPr="001651E5" w:rsidRDefault="00A353F8" w:rsidP="00CC0236">
      <w:pPr>
        <w:pStyle w:val="Level3Head"/>
        <w:spacing w:before="120" w:after="120" w:line="360" w:lineRule="auto"/>
        <w:ind w:left="142" w:right="774" w:hanging="1"/>
        <w:rPr>
          <w:rFonts w:asciiTheme="minorHAnsi" w:hAnsiTheme="minorHAnsi"/>
          <w:color w:val="000000" w:themeColor="text1"/>
          <w:sz w:val="22"/>
          <w:szCs w:val="22"/>
          <w:u w:val="none"/>
        </w:rPr>
      </w:pPr>
      <w:r w:rsidRPr="001651E5">
        <w:rPr>
          <w:rFonts w:asciiTheme="minorHAnsi" w:hAnsiTheme="minorHAnsi"/>
          <w:color w:val="000000" w:themeColor="text1"/>
          <w:sz w:val="22"/>
          <w:szCs w:val="22"/>
          <w:u w:val="none"/>
        </w:rPr>
        <w:t>Inclusion Criteria:</w:t>
      </w:r>
    </w:p>
    <w:p w14:paraId="4B821A59" w14:textId="1A1C551A" w:rsidR="00623939" w:rsidRPr="001E6DAB" w:rsidRDefault="00623939" w:rsidP="001E6DAB">
      <w:pPr>
        <w:pStyle w:val="ListParagraph"/>
        <w:numPr>
          <w:ilvl w:val="0"/>
          <w:numId w:val="42"/>
        </w:numPr>
        <w:spacing w:before="120" w:after="120" w:line="360" w:lineRule="auto"/>
        <w:rPr>
          <w:rFonts w:asciiTheme="minorHAnsi" w:hAnsiTheme="minorHAnsi"/>
          <w:color w:val="000000" w:themeColor="text1"/>
          <w:sz w:val="22"/>
          <w:szCs w:val="22"/>
        </w:rPr>
      </w:pPr>
      <w:r w:rsidRPr="001E6DAB">
        <w:rPr>
          <w:rFonts w:asciiTheme="minorHAnsi" w:hAnsiTheme="minorHAnsi"/>
          <w:color w:val="000000" w:themeColor="text1"/>
          <w:sz w:val="22"/>
          <w:szCs w:val="22"/>
        </w:rPr>
        <w:t>Subjects must give written informed consent before any study related procedures are performed</w:t>
      </w:r>
      <w:r w:rsidR="003C6D54" w:rsidRPr="001E6DAB">
        <w:rPr>
          <w:rFonts w:asciiTheme="minorHAnsi" w:hAnsiTheme="minorHAnsi"/>
          <w:color w:val="000000" w:themeColor="text1"/>
          <w:sz w:val="22"/>
          <w:szCs w:val="22"/>
        </w:rPr>
        <w:t xml:space="preserve">  </w:t>
      </w:r>
    </w:p>
    <w:p w14:paraId="7E19CBF1" w14:textId="0C01CCF3" w:rsidR="00623939" w:rsidRPr="001E6DAB" w:rsidRDefault="00623939" w:rsidP="001E6DAB">
      <w:pPr>
        <w:pStyle w:val="ListParagraph"/>
        <w:numPr>
          <w:ilvl w:val="0"/>
          <w:numId w:val="42"/>
        </w:numPr>
        <w:spacing w:before="120" w:after="120" w:line="360" w:lineRule="auto"/>
        <w:rPr>
          <w:rFonts w:asciiTheme="minorHAnsi" w:hAnsiTheme="minorHAnsi"/>
          <w:color w:val="000000" w:themeColor="text1"/>
          <w:sz w:val="22"/>
          <w:szCs w:val="22"/>
        </w:rPr>
      </w:pPr>
      <w:r w:rsidRPr="001E6DAB">
        <w:rPr>
          <w:rFonts w:asciiTheme="minorHAnsi" w:hAnsiTheme="minorHAnsi"/>
          <w:color w:val="000000" w:themeColor="text1"/>
          <w:sz w:val="22"/>
          <w:szCs w:val="22"/>
        </w:rPr>
        <w:t>Subjects must be 50</w:t>
      </w:r>
      <w:r w:rsidR="003C6D54" w:rsidRPr="001E6DAB">
        <w:rPr>
          <w:rFonts w:asciiTheme="minorHAnsi" w:hAnsiTheme="minorHAnsi"/>
          <w:color w:val="000000" w:themeColor="text1"/>
          <w:sz w:val="22"/>
          <w:szCs w:val="22"/>
        </w:rPr>
        <w:t xml:space="preserve"> years </w:t>
      </w:r>
      <w:r w:rsidRPr="001E6DAB">
        <w:rPr>
          <w:rFonts w:asciiTheme="minorHAnsi" w:hAnsiTheme="minorHAnsi"/>
          <w:color w:val="000000" w:themeColor="text1"/>
          <w:sz w:val="22"/>
          <w:szCs w:val="22"/>
        </w:rPr>
        <w:t>of age or older at baseline</w:t>
      </w:r>
    </w:p>
    <w:p w14:paraId="1E1C8A6A" w14:textId="77777777" w:rsidR="00623939" w:rsidRPr="001E6DAB" w:rsidRDefault="0044035E" w:rsidP="001E6DAB">
      <w:pPr>
        <w:pStyle w:val="ListParagraph"/>
        <w:numPr>
          <w:ilvl w:val="0"/>
          <w:numId w:val="42"/>
        </w:numPr>
        <w:spacing w:before="120" w:after="120" w:line="360" w:lineRule="auto"/>
        <w:rPr>
          <w:rFonts w:asciiTheme="minorHAnsi" w:hAnsiTheme="minorHAnsi"/>
          <w:color w:val="000000" w:themeColor="text1"/>
          <w:sz w:val="22"/>
          <w:szCs w:val="22"/>
        </w:rPr>
      </w:pPr>
      <w:r w:rsidRPr="001E6DAB">
        <w:rPr>
          <w:rFonts w:asciiTheme="minorHAnsi" w:hAnsiTheme="minorHAnsi"/>
          <w:color w:val="000000" w:themeColor="text1"/>
          <w:sz w:val="22"/>
          <w:szCs w:val="22"/>
        </w:rPr>
        <w:t>Pigment epithelial detachment (PED) secondary to neovascular macular degeneration.</w:t>
      </w:r>
      <w:r w:rsidR="00554B75" w:rsidRPr="001E6DAB">
        <w:rPr>
          <w:rFonts w:asciiTheme="minorHAnsi" w:hAnsiTheme="minorHAnsi"/>
          <w:color w:val="000000" w:themeColor="text1"/>
          <w:sz w:val="22"/>
          <w:szCs w:val="22"/>
        </w:rPr>
        <w:t xml:space="preserve"> PED is defined as a discrete or localised dome-shaped or irregular elevation of the RPE on SD-OCT that was optically empty (i.e. serous) with a focus of neovascularisation at the edge or that was comprised of heterogeneous tissue of mixed reflectivity or layering within the sub-PED compartment. </w:t>
      </w:r>
    </w:p>
    <w:p w14:paraId="40DDA4DD" w14:textId="6735B268" w:rsidR="00623939" w:rsidRPr="001E6DAB" w:rsidRDefault="00BB6CED" w:rsidP="001E6DAB">
      <w:pPr>
        <w:pStyle w:val="ListParagraph"/>
        <w:numPr>
          <w:ilvl w:val="0"/>
          <w:numId w:val="42"/>
        </w:numPr>
        <w:spacing w:before="120" w:after="120" w:line="360" w:lineRule="auto"/>
        <w:rPr>
          <w:rFonts w:asciiTheme="minorHAnsi" w:hAnsiTheme="minorHAnsi"/>
          <w:color w:val="000000" w:themeColor="text1"/>
          <w:sz w:val="22"/>
          <w:szCs w:val="22"/>
        </w:rPr>
      </w:pPr>
      <w:bookmarkStart w:id="0" w:name="_Hlk47698527"/>
      <w:r w:rsidRPr="001E6DAB">
        <w:rPr>
          <w:rFonts w:asciiTheme="minorHAnsi" w:hAnsiTheme="minorHAnsi"/>
          <w:color w:val="000000" w:themeColor="text1"/>
          <w:sz w:val="22"/>
          <w:szCs w:val="22"/>
        </w:rPr>
        <w:t>P</w:t>
      </w:r>
      <w:r w:rsidR="00FD0E70" w:rsidRPr="001E6DAB">
        <w:rPr>
          <w:rFonts w:asciiTheme="minorHAnsi" w:hAnsiTheme="minorHAnsi"/>
          <w:color w:val="000000" w:themeColor="text1"/>
          <w:sz w:val="22"/>
          <w:szCs w:val="22"/>
        </w:rPr>
        <w:t>reviously treated neovascular age-related macular degeneration</w:t>
      </w:r>
      <w:r w:rsidR="005B6B0E" w:rsidRPr="001E6DAB">
        <w:rPr>
          <w:rFonts w:asciiTheme="minorHAnsi" w:hAnsiTheme="minorHAnsi"/>
          <w:color w:val="000000" w:themeColor="text1"/>
          <w:sz w:val="22"/>
          <w:szCs w:val="22"/>
        </w:rPr>
        <w:t>, “treatment resistance” is defined as</w:t>
      </w:r>
      <w:r w:rsidR="00FD0E70" w:rsidRPr="001E6DAB">
        <w:rPr>
          <w:rFonts w:asciiTheme="minorHAnsi" w:hAnsiTheme="minorHAnsi"/>
          <w:color w:val="000000" w:themeColor="text1"/>
          <w:sz w:val="22"/>
          <w:szCs w:val="22"/>
        </w:rPr>
        <w:t xml:space="preserve"> </w:t>
      </w:r>
      <w:r w:rsidR="00D41981" w:rsidRPr="001E6DAB">
        <w:rPr>
          <w:rFonts w:asciiTheme="minorHAnsi" w:hAnsiTheme="minorHAnsi" w:cstheme="minorHAnsi"/>
          <w:color w:val="000000" w:themeColor="text1"/>
          <w:sz w:val="22"/>
          <w:szCs w:val="22"/>
        </w:rPr>
        <w:t>eyes</w:t>
      </w:r>
      <w:r w:rsidR="00D41981" w:rsidRPr="001E6DAB">
        <w:rPr>
          <w:rFonts w:asciiTheme="minorHAnsi" w:hAnsiTheme="minorHAnsi" w:cstheme="minorHAnsi"/>
          <w:sz w:val="22"/>
          <w:szCs w:val="22"/>
        </w:rPr>
        <w:t xml:space="preserve"> with persistent active/exudation despite at least 4  previous ranibizumab and/or aflibercept treatments in the </w:t>
      </w:r>
      <w:r w:rsidR="00D41981" w:rsidRPr="001E6DAB">
        <w:rPr>
          <w:rFonts w:asciiTheme="minorHAnsi" w:hAnsiTheme="minorHAnsi" w:cstheme="minorHAnsi"/>
          <w:color w:val="201F1E"/>
          <w:sz w:val="22"/>
          <w:szCs w:val="22"/>
          <w:shd w:val="clear" w:color="auto" w:fill="FFFFFF"/>
        </w:rPr>
        <w:t>6 months</w:t>
      </w:r>
      <w:r w:rsidR="00D41981" w:rsidRPr="001E6DAB">
        <w:rPr>
          <w:rFonts w:asciiTheme="minorHAnsi" w:hAnsiTheme="minorHAnsi" w:cstheme="minorHAnsi"/>
          <w:sz w:val="22"/>
          <w:szCs w:val="22"/>
        </w:rPr>
        <w:t xml:space="preserve"> prior to baseline,</w:t>
      </w:r>
      <w:r w:rsidR="00D41981" w:rsidRPr="001E6DAB">
        <w:rPr>
          <w:rFonts w:asciiTheme="minorHAnsi" w:hAnsiTheme="minorHAnsi" w:cstheme="minorHAnsi"/>
          <w:color w:val="201F1E"/>
          <w:sz w:val="22"/>
          <w:szCs w:val="22"/>
          <w:shd w:val="clear" w:color="auto" w:fill="FFFFFF"/>
        </w:rPr>
        <w:t xml:space="preserve"> not including loading dose</w:t>
      </w:r>
      <w:r w:rsidR="00D41981" w:rsidRPr="001E6DAB">
        <w:rPr>
          <w:rFonts w:asciiTheme="minorHAnsi" w:hAnsiTheme="minorHAnsi" w:cstheme="minorHAnsi"/>
          <w:sz w:val="22"/>
          <w:szCs w:val="22"/>
        </w:rPr>
        <w:t>,</w:t>
      </w:r>
      <w:r w:rsidR="00D41981" w:rsidRPr="001E6DAB">
        <w:rPr>
          <w:rFonts w:asciiTheme="minorHAnsi" w:hAnsiTheme="minorHAnsi" w:cstheme="minorHAnsi"/>
          <w:color w:val="201F1E"/>
          <w:sz w:val="22"/>
          <w:szCs w:val="22"/>
          <w:shd w:val="clear" w:color="auto" w:fill="FFFFFF"/>
        </w:rPr>
        <w:t xml:space="preserve"> with a minimal interval of 8 weeks between the last anti-VEGF injection and the baseline injection</w:t>
      </w:r>
    </w:p>
    <w:bookmarkEnd w:id="0"/>
    <w:p w14:paraId="0FFE4AD9" w14:textId="0BF52670" w:rsidR="00623939" w:rsidRPr="001E6DAB" w:rsidRDefault="003C6D54" w:rsidP="001E6DAB">
      <w:pPr>
        <w:pStyle w:val="ListParagraph"/>
        <w:numPr>
          <w:ilvl w:val="0"/>
          <w:numId w:val="42"/>
        </w:numPr>
        <w:spacing w:before="120" w:after="120" w:line="360" w:lineRule="auto"/>
        <w:rPr>
          <w:rFonts w:asciiTheme="minorHAnsi" w:hAnsiTheme="minorHAnsi"/>
          <w:color w:val="000000" w:themeColor="text1"/>
          <w:sz w:val="22"/>
          <w:szCs w:val="22"/>
        </w:rPr>
      </w:pPr>
      <w:r w:rsidRPr="001E6DAB">
        <w:rPr>
          <w:rFonts w:asciiTheme="minorHAnsi" w:hAnsiTheme="minorHAnsi"/>
          <w:color w:val="000000" w:themeColor="text1"/>
          <w:sz w:val="22"/>
          <w:szCs w:val="22"/>
        </w:rPr>
        <w:lastRenderedPageBreak/>
        <w:t>Best corrected base</w:t>
      </w:r>
      <w:r w:rsidR="00623939" w:rsidRPr="001E6DAB">
        <w:rPr>
          <w:rFonts w:asciiTheme="minorHAnsi" w:hAnsiTheme="minorHAnsi"/>
          <w:color w:val="000000" w:themeColor="text1"/>
          <w:sz w:val="22"/>
          <w:szCs w:val="22"/>
        </w:rPr>
        <w:t>line visual acuity between 20-78</w:t>
      </w:r>
      <w:r w:rsidRPr="001E6DAB">
        <w:rPr>
          <w:rFonts w:asciiTheme="minorHAnsi" w:hAnsiTheme="minorHAnsi"/>
          <w:color w:val="000000" w:themeColor="text1"/>
          <w:sz w:val="22"/>
          <w:szCs w:val="22"/>
        </w:rPr>
        <w:t xml:space="preserve"> letters on ETDRS chart (Snellen equivalent 6/12 to 6/120) in the study eye.</w:t>
      </w:r>
    </w:p>
    <w:p w14:paraId="5A57A497" w14:textId="120A27DC" w:rsidR="00623939" w:rsidRPr="001E6DAB" w:rsidRDefault="00554B75" w:rsidP="001E6DAB">
      <w:pPr>
        <w:pStyle w:val="ListParagraph"/>
        <w:numPr>
          <w:ilvl w:val="0"/>
          <w:numId w:val="42"/>
        </w:numPr>
        <w:spacing w:before="120" w:after="120" w:line="360" w:lineRule="auto"/>
        <w:rPr>
          <w:rFonts w:asciiTheme="minorHAnsi" w:hAnsiTheme="minorHAnsi"/>
          <w:color w:val="000000" w:themeColor="text1"/>
          <w:sz w:val="22"/>
          <w:szCs w:val="22"/>
        </w:rPr>
      </w:pPr>
      <w:r w:rsidRPr="001E6DAB">
        <w:rPr>
          <w:rFonts w:asciiTheme="minorHAnsi" w:hAnsiTheme="minorHAnsi"/>
          <w:color w:val="000000" w:themeColor="text1"/>
          <w:sz w:val="22"/>
          <w:szCs w:val="22"/>
        </w:rPr>
        <w:t xml:space="preserve">Active </w:t>
      </w:r>
      <w:r w:rsidR="00623939" w:rsidRPr="001E6DAB">
        <w:rPr>
          <w:rFonts w:asciiTheme="minorHAnsi" w:hAnsiTheme="minorHAnsi"/>
          <w:color w:val="000000" w:themeColor="text1"/>
          <w:sz w:val="22"/>
          <w:szCs w:val="22"/>
        </w:rPr>
        <w:t>CNV lesions secondary to AMD that affect the central subfield (</w:t>
      </w:r>
      <w:r w:rsidR="00A30864" w:rsidRPr="001E6DAB">
        <w:rPr>
          <w:rFonts w:asciiTheme="minorHAnsi" w:hAnsiTheme="minorHAnsi"/>
          <w:color w:val="000000" w:themeColor="text1"/>
          <w:sz w:val="22"/>
          <w:szCs w:val="22"/>
        </w:rPr>
        <w:t>ex</w:t>
      </w:r>
      <w:r w:rsidR="00623939" w:rsidRPr="001E6DAB">
        <w:rPr>
          <w:rFonts w:asciiTheme="minorHAnsi" w:hAnsiTheme="minorHAnsi"/>
          <w:color w:val="000000" w:themeColor="text1"/>
          <w:sz w:val="22"/>
          <w:szCs w:val="22"/>
        </w:rPr>
        <w:t>cluding retinal angiomatous proliferation [RAP] and polypoidal vasculopathy [PCV]) in the study eye, confirmed by the angiography and Principal Investigator.</w:t>
      </w:r>
    </w:p>
    <w:p w14:paraId="42CA638A" w14:textId="77777777" w:rsidR="00623939" w:rsidRPr="001E6DAB" w:rsidRDefault="00623939" w:rsidP="001E6DAB">
      <w:pPr>
        <w:pStyle w:val="ListParagraph"/>
        <w:numPr>
          <w:ilvl w:val="0"/>
          <w:numId w:val="42"/>
        </w:numPr>
        <w:spacing w:before="120" w:after="120" w:line="360" w:lineRule="auto"/>
        <w:rPr>
          <w:rFonts w:asciiTheme="minorHAnsi" w:hAnsiTheme="minorHAnsi"/>
          <w:color w:val="000000" w:themeColor="text1"/>
          <w:sz w:val="22"/>
          <w:szCs w:val="22"/>
        </w:rPr>
      </w:pPr>
      <w:r w:rsidRPr="001E6DAB">
        <w:rPr>
          <w:rFonts w:asciiTheme="minorHAnsi" w:hAnsiTheme="minorHAnsi"/>
          <w:color w:val="000000" w:themeColor="text1"/>
          <w:sz w:val="22"/>
          <w:szCs w:val="22"/>
        </w:rPr>
        <w:t>Total area of CNV must comprise &gt;50% of the total lesion area in the study eye.</w:t>
      </w:r>
    </w:p>
    <w:p w14:paraId="12CD7DC9" w14:textId="429DC4FD" w:rsidR="00554B75" w:rsidRPr="001E6DAB" w:rsidRDefault="00623939" w:rsidP="001E6DAB">
      <w:pPr>
        <w:pStyle w:val="ListParagraph"/>
        <w:numPr>
          <w:ilvl w:val="0"/>
          <w:numId w:val="42"/>
        </w:numPr>
        <w:spacing w:before="120" w:after="120" w:line="360" w:lineRule="auto"/>
        <w:rPr>
          <w:rFonts w:asciiTheme="minorHAnsi" w:hAnsiTheme="minorHAnsi"/>
          <w:color w:val="000000" w:themeColor="text1"/>
          <w:sz w:val="22"/>
          <w:szCs w:val="22"/>
        </w:rPr>
      </w:pPr>
      <w:r w:rsidRPr="001E6DAB">
        <w:rPr>
          <w:rFonts w:asciiTheme="minorHAnsi" w:hAnsiTheme="minorHAnsi"/>
          <w:color w:val="000000" w:themeColor="text1"/>
          <w:sz w:val="22"/>
          <w:szCs w:val="22"/>
        </w:rPr>
        <w:t>Intra and or subretinal fluid affecting the central subfield of the study eye.</w:t>
      </w:r>
      <w:r w:rsidR="00554B75" w:rsidRPr="001E6DAB">
        <w:rPr>
          <w:rFonts w:asciiTheme="minorHAnsi" w:hAnsiTheme="minorHAnsi"/>
          <w:color w:val="000000" w:themeColor="text1"/>
          <w:sz w:val="22"/>
          <w:szCs w:val="22"/>
        </w:rPr>
        <w:t xml:space="preserve">  </w:t>
      </w:r>
    </w:p>
    <w:p w14:paraId="64E7C55E" w14:textId="77777777" w:rsidR="002A5ED3" w:rsidRPr="001651E5" w:rsidRDefault="00A353F8" w:rsidP="00CC0236">
      <w:pPr>
        <w:pStyle w:val="Level3Head"/>
        <w:spacing w:before="120" w:after="120" w:line="360" w:lineRule="auto"/>
        <w:ind w:left="142" w:right="777" w:hanging="1"/>
        <w:rPr>
          <w:rFonts w:asciiTheme="minorHAnsi" w:hAnsiTheme="minorHAnsi"/>
          <w:color w:val="000000" w:themeColor="text1"/>
          <w:sz w:val="22"/>
          <w:szCs w:val="22"/>
          <w:u w:val="none"/>
        </w:rPr>
      </w:pPr>
      <w:r w:rsidRPr="001651E5">
        <w:rPr>
          <w:rFonts w:asciiTheme="minorHAnsi" w:hAnsiTheme="minorHAnsi"/>
          <w:color w:val="000000" w:themeColor="text1"/>
          <w:sz w:val="22"/>
          <w:szCs w:val="22"/>
          <w:u w:val="none"/>
        </w:rPr>
        <w:t>Exclusion Criteria:</w:t>
      </w:r>
      <w:r w:rsidR="00B60940" w:rsidRPr="001651E5">
        <w:rPr>
          <w:rFonts w:asciiTheme="minorHAnsi" w:hAnsiTheme="minorHAnsi"/>
          <w:color w:val="000000" w:themeColor="text1"/>
          <w:sz w:val="22"/>
          <w:szCs w:val="22"/>
        </w:rPr>
        <w:t xml:space="preserve"> </w:t>
      </w:r>
    </w:p>
    <w:p w14:paraId="4C6EE824" w14:textId="77777777" w:rsidR="00623939" w:rsidRPr="001E6DAB" w:rsidRDefault="00623939" w:rsidP="001E6DAB">
      <w:pPr>
        <w:pStyle w:val="ListParagraph"/>
        <w:widowControl w:val="0"/>
        <w:numPr>
          <w:ilvl w:val="0"/>
          <w:numId w:val="43"/>
        </w:numPr>
        <w:autoSpaceDE w:val="0"/>
        <w:autoSpaceDN w:val="0"/>
        <w:adjustRightInd w:val="0"/>
        <w:spacing w:line="360" w:lineRule="auto"/>
        <w:ind w:left="851"/>
        <w:rPr>
          <w:rFonts w:asciiTheme="minorHAnsi" w:eastAsia="MS Mincho" w:hAnsiTheme="minorHAnsi"/>
          <w:color w:val="000000"/>
          <w:sz w:val="22"/>
          <w:szCs w:val="22"/>
          <w:lang w:val="en-GB" w:eastAsia="en-AU"/>
        </w:rPr>
      </w:pPr>
      <w:r w:rsidRPr="001E6DAB">
        <w:rPr>
          <w:rFonts w:asciiTheme="minorHAnsi" w:eastAsia="MS Mincho" w:hAnsiTheme="minorHAnsi"/>
          <w:color w:val="000000"/>
          <w:sz w:val="22"/>
          <w:szCs w:val="22"/>
          <w:lang w:val="en-GB" w:eastAsia="en-AU"/>
        </w:rPr>
        <w:t>Any active intraocular or periocular infection or active intraocular inflammation (</w:t>
      </w:r>
      <w:proofErr w:type="spellStart"/>
      <w:r w:rsidRPr="001E6DAB">
        <w:rPr>
          <w:rFonts w:asciiTheme="minorHAnsi" w:eastAsia="MS Mincho" w:hAnsiTheme="minorHAnsi"/>
          <w:color w:val="000000"/>
          <w:sz w:val="22"/>
          <w:szCs w:val="22"/>
          <w:lang w:val="en-GB" w:eastAsia="en-AU"/>
        </w:rPr>
        <w:t>eg</w:t>
      </w:r>
      <w:proofErr w:type="spellEnd"/>
      <w:r w:rsidRPr="001E6DAB">
        <w:rPr>
          <w:rFonts w:asciiTheme="minorHAnsi" w:eastAsia="MS Mincho" w:hAnsiTheme="minorHAnsi"/>
          <w:color w:val="000000"/>
          <w:sz w:val="22"/>
          <w:szCs w:val="22"/>
          <w:lang w:val="en-GB" w:eastAsia="en-AU"/>
        </w:rPr>
        <w:t>, infectious conjunctivitis, keratitis, scleritis, endophthalmitis, infectious blepharitis) in either eye at Baseline</w:t>
      </w:r>
    </w:p>
    <w:p w14:paraId="6AB7CB2B" w14:textId="62DEE6C1" w:rsidR="00623939" w:rsidRPr="001E6DAB" w:rsidRDefault="00623939" w:rsidP="001E6DAB">
      <w:pPr>
        <w:pStyle w:val="ListParagraph"/>
        <w:widowControl w:val="0"/>
        <w:numPr>
          <w:ilvl w:val="0"/>
          <w:numId w:val="43"/>
        </w:numPr>
        <w:autoSpaceDE w:val="0"/>
        <w:autoSpaceDN w:val="0"/>
        <w:adjustRightInd w:val="0"/>
        <w:spacing w:line="360" w:lineRule="auto"/>
        <w:ind w:left="851"/>
        <w:rPr>
          <w:rFonts w:asciiTheme="minorHAnsi" w:eastAsia="MS Mincho" w:hAnsiTheme="minorHAnsi"/>
          <w:color w:val="000000"/>
          <w:sz w:val="22"/>
          <w:szCs w:val="22"/>
          <w:lang w:val="en-GB" w:eastAsia="en-AU"/>
        </w:rPr>
      </w:pPr>
      <w:r w:rsidRPr="001E6DAB">
        <w:rPr>
          <w:rFonts w:asciiTheme="minorHAnsi" w:eastAsia="MS Mincho" w:hAnsiTheme="minorHAnsi"/>
          <w:color w:val="000000"/>
          <w:sz w:val="22"/>
          <w:szCs w:val="22"/>
          <w:lang w:val="en-GB" w:eastAsia="en-AU"/>
        </w:rPr>
        <w:t>Central subfield of the study eye affected by fibrosis or geographic atrophy assessed by colour fundus photography autofluorescence.</w:t>
      </w:r>
    </w:p>
    <w:p w14:paraId="6A1D9EB1" w14:textId="26CF8095" w:rsidR="00623939" w:rsidRPr="001E6DAB" w:rsidRDefault="00623939" w:rsidP="001E6DAB">
      <w:pPr>
        <w:pStyle w:val="ListParagraph"/>
        <w:widowControl w:val="0"/>
        <w:numPr>
          <w:ilvl w:val="0"/>
          <w:numId w:val="43"/>
        </w:numPr>
        <w:autoSpaceDE w:val="0"/>
        <w:autoSpaceDN w:val="0"/>
        <w:adjustRightInd w:val="0"/>
        <w:spacing w:line="360" w:lineRule="auto"/>
        <w:ind w:left="851"/>
        <w:rPr>
          <w:rFonts w:asciiTheme="minorHAnsi" w:eastAsia="MS Mincho" w:hAnsiTheme="minorHAnsi"/>
          <w:color w:val="000000"/>
          <w:sz w:val="22"/>
          <w:szCs w:val="22"/>
          <w:lang w:val="en-GB" w:eastAsia="en-AU"/>
        </w:rPr>
      </w:pPr>
      <w:r w:rsidRPr="001E6DAB">
        <w:rPr>
          <w:rFonts w:asciiTheme="minorHAnsi" w:eastAsia="MS Mincho" w:hAnsiTheme="minorHAnsi"/>
          <w:color w:val="000000"/>
          <w:sz w:val="22"/>
          <w:szCs w:val="22"/>
          <w:lang w:val="en-GB" w:eastAsia="en-AU"/>
        </w:rPr>
        <w:t>Total area of fibrosis ≥ 50% of the total lesion in the study eye</w:t>
      </w:r>
    </w:p>
    <w:p w14:paraId="4AF03420" w14:textId="5B72B113" w:rsidR="00623939" w:rsidRPr="001E6DAB" w:rsidRDefault="00623939" w:rsidP="001E6DAB">
      <w:pPr>
        <w:pStyle w:val="ListParagraph"/>
        <w:widowControl w:val="0"/>
        <w:numPr>
          <w:ilvl w:val="0"/>
          <w:numId w:val="43"/>
        </w:numPr>
        <w:autoSpaceDE w:val="0"/>
        <w:autoSpaceDN w:val="0"/>
        <w:adjustRightInd w:val="0"/>
        <w:spacing w:line="360" w:lineRule="auto"/>
        <w:ind w:left="851"/>
        <w:rPr>
          <w:rFonts w:asciiTheme="minorHAnsi" w:eastAsia="MS Mincho" w:hAnsiTheme="minorHAnsi"/>
          <w:color w:val="000000"/>
          <w:sz w:val="22"/>
          <w:szCs w:val="22"/>
          <w:lang w:val="en-GB" w:eastAsia="en-AU"/>
        </w:rPr>
      </w:pPr>
      <w:r w:rsidRPr="001E6DAB">
        <w:rPr>
          <w:rFonts w:asciiTheme="minorHAnsi" w:eastAsia="MS Mincho" w:hAnsiTheme="minorHAnsi"/>
          <w:color w:val="000000"/>
          <w:sz w:val="22"/>
          <w:szCs w:val="22"/>
          <w:lang w:val="en-GB" w:eastAsia="en-AU"/>
        </w:rPr>
        <w:t>Subretinal blood affecting the central subfield and/or ≥ 50% of the lesion of the study eye</w:t>
      </w:r>
    </w:p>
    <w:p w14:paraId="1DBF5B5B" w14:textId="77777777" w:rsidR="005B6B0E" w:rsidRPr="001E6DAB" w:rsidRDefault="00623939" w:rsidP="001E6DAB">
      <w:pPr>
        <w:pStyle w:val="ListParagraph"/>
        <w:widowControl w:val="0"/>
        <w:numPr>
          <w:ilvl w:val="0"/>
          <w:numId w:val="43"/>
        </w:numPr>
        <w:autoSpaceDE w:val="0"/>
        <w:autoSpaceDN w:val="0"/>
        <w:adjustRightInd w:val="0"/>
        <w:spacing w:line="360" w:lineRule="auto"/>
        <w:ind w:left="851"/>
        <w:rPr>
          <w:rFonts w:asciiTheme="minorHAnsi" w:eastAsia="MS Mincho" w:hAnsiTheme="minorHAnsi"/>
          <w:color w:val="000000"/>
          <w:sz w:val="22"/>
          <w:szCs w:val="22"/>
          <w:lang w:val="en-GB" w:eastAsia="en-AU"/>
        </w:rPr>
      </w:pPr>
      <w:r w:rsidRPr="001E6DAB">
        <w:rPr>
          <w:rFonts w:asciiTheme="minorHAnsi" w:eastAsia="MS Mincho" w:hAnsiTheme="minorHAnsi"/>
          <w:color w:val="000000"/>
          <w:sz w:val="22"/>
          <w:szCs w:val="22"/>
          <w:lang w:val="en-GB" w:eastAsia="en-AU"/>
        </w:rPr>
        <w:t>Subject has received any investigational treatment for neovascular AMD (other than vitamin supplements) in the study eye at any time</w:t>
      </w:r>
    </w:p>
    <w:p w14:paraId="7160F14D" w14:textId="744D680D" w:rsidR="00623939" w:rsidRPr="001E6DAB" w:rsidRDefault="005B6B0E" w:rsidP="001E6DAB">
      <w:pPr>
        <w:pStyle w:val="ListParagraph"/>
        <w:widowControl w:val="0"/>
        <w:numPr>
          <w:ilvl w:val="0"/>
          <w:numId w:val="43"/>
        </w:numPr>
        <w:autoSpaceDE w:val="0"/>
        <w:autoSpaceDN w:val="0"/>
        <w:adjustRightInd w:val="0"/>
        <w:spacing w:line="360" w:lineRule="auto"/>
        <w:ind w:left="851"/>
        <w:rPr>
          <w:rFonts w:asciiTheme="minorHAnsi" w:eastAsia="MS Mincho" w:hAnsiTheme="minorHAnsi"/>
          <w:color w:val="000000"/>
          <w:sz w:val="22"/>
          <w:szCs w:val="22"/>
          <w:lang w:val="en-GB" w:eastAsia="en-AU"/>
        </w:rPr>
      </w:pPr>
      <w:r w:rsidRPr="001E6DAB">
        <w:rPr>
          <w:rFonts w:asciiTheme="minorHAnsi" w:eastAsia="MS Mincho" w:hAnsiTheme="minorHAnsi"/>
          <w:color w:val="000000"/>
          <w:sz w:val="22"/>
          <w:szCs w:val="22"/>
          <w:lang w:val="en-GB" w:eastAsia="en-AU"/>
        </w:rPr>
        <w:t xml:space="preserve"> Eyes diagnosed with Retinal Angiomatous Proliferation or Polypoidal Choroidal Vasculopathy lesion</w:t>
      </w:r>
    </w:p>
    <w:p w14:paraId="6C8ECCFE" w14:textId="77777777" w:rsidR="00623939" w:rsidRPr="001E6DAB" w:rsidRDefault="00623939" w:rsidP="001E6DAB">
      <w:pPr>
        <w:pStyle w:val="ListParagraph"/>
        <w:widowControl w:val="0"/>
        <w:numPr>
          <w:ilvl w:val="0"/>
          <w:numId w:val="43"/>
        </w:numPr>
        <w:autoSpaceDE w:val="0"/>
        <w:autoSpaceDN w:val="0"/>
        <w:adjustRightInd w:val="0"/>
        <w:spacing w:line="360" w:lineRule="auto"/>
        <w:ind w:left="851"/>
        <w:rPr>
          <w:rFonts w:asciiTheme="minorHAnsi" w:eastAsia="MS Mincho" w:hAnsiTheme="minorHAnsi"/>
          <w:color w:val="000000"/>
          <w:sz w:val="22"/>
          <w:szCs w:val="22"/>
          <w:lang w:val="en-GB" w:eastAsia="en-AU"/>
        </w:rPr>
      </w:pPr>
      <w:r w:rsidRPr="001E6DAB">
        <w:rPr>
          <w:rFonts w:asciiTheme="minorHAnsi" w:eastAsia="MS Mincho" w:hAnsiTheme="minorHAnsi"/>
          <w:color w:val="000000"/>
          <w:sz w:val="22"/>
          <w:szCs w:val="22"/>
          <w:lang w:val="en-GB" w:eastAsia="en-AU"/>
        </w:rPr>
        <w:t xml:space="preserve">Any history or evidence of a concurrent intraocular condition in the study eye, including retinal diseases other than neovascular AMD, that, in the judgment of the Investigator, could either require medical or surgical intervention during the course of the study to prevent or treat visual loss that might result from that condition or that limits the potential to gain visual acuity upon treatment with the investigational product </w:t>
      </w:r>
    </w:p>
    <w:p w14:paraId="7BAE02E7" w14:textId="77777777" w:rsidR="00AA6133" w:rsidRPr="001E6DAB" w:rsidRDefault="00623939" w:rsidP="001E6DAB">
      <w:pPr>
        <w:pStyle w:val="ListParagraph"/>
        <w:widowControl w:val="0"/>
        <w:numPr>
          <w:ilvl w:val="0"/>
          <w:numId w:val="43"/>
        </w:numPr>
        <w:autoSpaceDE w:val="0"/>
        <w:autoSpaceDN w:val="0"/>
        <w:adjustRightInd w:val="0"/>
        <w:spacing w:line="360" w:lineRule="auto"/>
        <w:ind w:left="851"/>
        <w:rPr>
          <w:rFonts w:asciiTheme="minorHAnsi" w:eastAsia="MS Mincho" w:hAnsiTheme="minorHAnsi"/>
          <w:color w:val="000000"/>
          <w:sz w:val="22"/>
          <w:szCs w:val="22"/>
          <w:lang w:val="en-GB" w:eastAsia="en-AU"/>
        </w:rPr>
      </w:pPr>
      <w:r w:rsidRPr="001E6DAB">
        <w:rPr>
          <w:rFonts w:asciiTheme="minorHAnsi" w:eastAsia="MS Mincho" w:hAnsiTheme="minorHAnsi"/>
          <w:color w:val="000000"/>
          <w:sz w:val="22"/>
          <w:szCs w:val="22"/>
          <w:lang w:val="en-GB" w:eastAsia="en-AU"/>
        </w:rPr>
        <w:t xml:space="preserve">Retinal pigment epithelium (RPE) rip/tear in the study eye at Baseline </w:t>
      </w:r>
    </w:p>
    <w:p w14:paraId="159B782B" w14:textId="77777777" w:rsidR="00AA6133" w:rsidRPr="001E6DAB" w:rsidRDefault="00623939" w:rsidP="001E6DAB">
      <w:pPr>
        <w:pStyle w:val="ListParagraph"/>
        <w:widowControl w:val="0"/>
        <w:numPr>
          <w:ilvl w:val="0"/>
          <w:numId w:val="43"/>
        </w:numPr>
        <w:autoSpaceDE w:val="0"/>
        <w:autoSpaceDN w:val="0"/>
        <w:adjustRightInd w:val="0"/>
        <w:spacing w:line="360" w:lineRule="auto"/>
        <w:ind w:left="851"/>
        <w:rPr>
          <w:rFonts w:asciiTheme="minorHAnsi" w:eastAsia="MS Mincho" w:hAnsiTheme="minorHAnsi"/>
          <w:color w:val="000000"/>
          <w:sz w:val="22"/>
          <w:szCs w:val="22"/>
          <w:lang w:val="en-GB" w:eastAsia="en-AU"/>
        </w:rPr>
      </w:pPr>
      <w:r w:rsidRPr="001E6DAB">
        <w:rPr>
          <w:rFonts w:asciiTheme="minorHAnsi" w:eastAsia="MS Mincho" w:hAnsiTheme="minorHAnsi"/>
          <w:color w:val="000000"/>
          <w:sz w:val="22"/>
          <w:szCs w:val="22"/>
          <w:lang w:val="en-GB" w:eastAsia="en-AU"/>
        </w:rPr>
        <w:t xml:space="preserve">Current vitreous </w:t>
      </w:r>
      <w:r w:rsidR="00AA6133" w:rsidRPr="001E6DAB">
        <w:rPr>
          <w:rFonts w:asciiTheme="minorHAnsi" w:eastAsia="MS Mincho" w:hAnsiTheme="minorHAnsi"/>
          <w:color w:val="000000"/>
          <w:sz w:val="22"/>
          <w:szCs w:val="22"/>
          <w:lang w:val="en-GB" w:eastAsia="en-AU"/>
        </w:rPr>
        <w:t>haemorrhage</w:t>
      </w:r>
      <w:r w:rsidRPr="001E6DAB">
        <w:rPr>
          <w:rFonts w:asciiTheme="minorHAnsi" w:eastAsia="MS Mincho" w:hAnsiTheme="minorHAnsi"/>
          <w:color w:val="000000"/>
          <w:sz w:val="22"/>
          <w:szCs w:val="22"/>
          <w:lang w:val="en-GB" w:eastAsia="en-AU"/>
        </w:rPr>
        <w:t xml:space="preserve"> or history of vitreous </w:t>
      </w:r>
      <w:r w:rsidR="00AA6133" w:rsidRPr="001E6DAB">
        <w:rPr>
          <w:rFonts w:asciiTheme="minorHAnsi" w:eastAsia="MS Mincho" w:hAnsiTheme="minorHAnsi"/>
          <w:color w:val="000000"/>
          <w:sz w:val="22"/>
          <w:szCs w:val="22"/>
          <w:lang w:val="en-GB" w:eastAsia="en-AU"/>
        </w:rPr>
        <w:t>haemorrhage</w:t>
      </w:r>
      <w:r w:rsidRPr="001E6DAB">
        <w:rPr>
          <w:rFonts w:asciiTheme="minorHAnsi" w:eastAsia="MS Mincho" w:hAnsiTheme="minorHAnsi"/>
          <w:color w:val="000000"/>
          <w:sz w:val="22"/>
          <w:szCs w:val="22"/>
          <w:lang w:val="en-GB" w:eastAsia="en-AU"/>
        </w:rPr>
        <w:t xml:space="preserve"> in the study eye within 4 weeks prior to Baseline </w:t>
      </w:r>
    </w:p>
    <w:p w14:paraId="12EC4E90" w14:textId="1129A98D" w:rsidR="00AA6133" w:rsidRPr="001E6DAB" w:rsidRDefault="00623939" w:rsidP="001E6DAB">
      <w:pPr>
        <w:pStyle w:val="ListParagraph"/>
        <w:widowControl w:val="0"/>
        <w:numPr>
          <w:ilvl w:val="0"/>
          <w:numId w:val="43"/>
        </w:numPr>
        <w:autoSpaceDE w:val="0"/>
        <w:autoSpaceDN w:val="0"/>
        <w:adjustRightInd w:val="0"/>
        <w:spacing w:line="360" w:lineRule="auto"/>
        <w:ind w:left="851"/>
        <w:rPr>
          <w:rFonts w:asciiTheme="minorHAnsi" w:eastAsia="MS Mincho" w:hAnsiTheme="minorHAnsi"/>
          <w:color w:val="000000"/>
          <w:sz w:val="22"/>
          <w:szCs w:val="22"/>
          <w:lang w:val="en-GB" w:eastAsia="en-AU"/>
        </w:rPr>
      </w:pPr>
      <w:r w:rsidRPr="001E6DAB">
        <w:rPr>
          <w:rFonts w:asciiTheme="minorHAnsi" w:eastAsia="MS Mincho" w:hAnsiTheme="minorHAnsi"/>
          <w:color w:val="000000"/>
          <w:sz w:val="22"/>
          <w:szCs w:val="22"/>
          <w:lang w:val="en-GB" w:eastAsia="en-AU"/>
        </w:rPr>
        <w:t>History or evidence of the following in the study eye:</w:t>
      </w:r>
      <w:r w:rsidRPr="001E6DAB">
        <w:rPr>
          <w:rFonts w:ascii="MS Mincho" w:eastAsia="MS Mincho" w:hAnsi="MS Mincho" w:cs="MS Mincho"/>
          <w:color w:val="000000"/>
          <w:sz w:val="22"/>
          <w:szCs w:val="22"/>
          <w:lang w:val="en-GB" w:eastAsia="en-AU"/>
        </w:rPr>
        <w:t> </w:t>
      </w:r>
    </w:p>
    <w:p w14:paraId="065A320F" w14:textId="5E29FFDA" w:rsidR="00A30864" w:rsidRPr="005B6B0E" w:rsidRDefault="00A30864" w:rsidP="001E6DAB">
      <w:pPr>
        <w:pStyle w:val="ListParagraph"/>
        <w:widowControl w:val="0"/>
        <w:numPr>
          <w:ilvl w:val="0"/>
          <w:numId w:val="43"/>
        </w:numPr>
        <w:autoSpaceDE w:val="0"/>
        <w:autoSpaceDN w:val="0"/>
        <w:adjustRightInd w:val="0"/>
        <w:spacing w:line="360" w:lineRule="auto"/>
        <w:ind w:left="1560"/>
        <w:rPr>
          <w:rFonts w:asciiTheme="minorHAnsi" w:eastAsia="MS Mincho" w:hAnsiTheme="minorHAnsi" w:cstheme="minorHAnsi"/>
          <w:color w:val="000000"/>
          <w:sz w:val="22"/>
          <w:szCs w:val="22"/>
          <w:lang w:val="en-GB" w:eastAsia="en-AU"/>
        </w:rPr>
      </w:pPr>
      <w:r>
        <w:rPr>
          <w:rFonts w:asciiTheme="minorHAnsi" w:eastAsia="MS Mincho" w:hAnsiTheme="minorHAnsi" w:cstheme="minorHAnsi"/>
          <w:color w:val="000000"/>
          <w:sz w:val="22"/>
          <w:szCs w:val="22"/>
          <w:lang w:val="en-US" w:eastAsia="en-AU"/>
        </w:rPr>
        <w:t>P</w:t>
      </w:r>
      <w:r w:rsidRPr="007C55B3">
        <w:rPr>
          <w:rFonts w:asciiTheme="minorHAnsi" w:eastAsia="MS Mincho" w:hAnsiTheme="minorHAnsi" w:cstheme="minorHAnsi"/>
          <w:color w:val="000000"/>
          <w:sz w:val="22"/>
          <w:szCs w:val="22"/>
          <w:lang w:val="en-US" w:eastAsia="en-AU"/>
        </w:rPr>
        <w:t>revious photodynamic therapy (PDT)</w:t>
      </w:r>
    </w:p>
    <w:p w14:paraId="5969BC5A" w14:textId="0590A4F2" w:rsidR="00AA6133" w:rsidRDefault="00A30864" w:rsidP="001E6DAB">
      <w:pPr>
        <w:pStyle w:val="ListParagraph"/>
        <w:widowControl w:val="0"/>
        <w:numPr>
          <w:ilvl w:val="0"/>
          <w:numId w:val="43"/>
        </w:numPr>
        <w:autoSpaceDE w:val="0"/>
        <w:autoSpaceDN w:val="0"/>
        <w:adjustRightInd w:val="0"/>
        <w:spacing w:line="360" w:lineRule="auto"/>
        <w:ind w:left="1560"/>
        <w:rPr>
          <w:rFonts w:asciiTheme="minorHAnsi" w:eastAsia="MS Mincho" w:hAnsiTheme="minorHAnsi"/>
          <w:color w:val="000000"/>
          <w:sz w:val="22"/>
          <w:szCs w:val="22"/>
          <w:lang w:val="en-GB" w:eastAsia="en-AU"/>
        </w:rPr>
      </w:pPr>
      <w:r>
        <w:rPr>
          <w:rFonts w:asciiTheme="minorHAnsi" w:eastAsia="MS Mincho" w:hAnsiTheme="minorHAnsi"/>
          <w:color w:val="000000"/>
          <w:sz w:val="22"/>
          <w:szCs w:val="22"/>
          <w:lang w:val="en-GB" w:eastAsia="en-AU"/>
        </w:rPr>
        <w:t>I</w:t>
      </w:r>
      <w:r w:rsidR="00623939" w:rsidRPr="00AA6133">
        <w:rPr>
          <w:rFonts w:asciiTheme="minorHAnsi" w:eastAsia="MS Mincho" w:hAnsiTheme="minorHAnsi"/>
          <w:color w:val="000000"/>
          <w:sz w:val="22"/>
          <w:szCs w:val="22"/>
          <w:lang w:val="en-GB" w:eastAsia="en-AU"/>
        </w:rPr>
        <w:t xml:space="preserve">ntraocular or refractive surgery within the </w:t>
      </w:r>
      <w:r w:rsidR="00AA6133" w:rsidRPr="00AA6133">
        <w:rPr>
          <w:rFonts w:asciiTheme="minorHAnsi" w:eastAsia="MS Mincho" w:hAnsiTheme="minorHAnsi"/>
          <w:color w:val="000000"/>
          <w:sz w:val="22"/>
          <w:szCs w:val="22"/>
          <w:lang w:val="en-GB" w:eastAsia="en-AU"/>
        </w:rPr>
        <w:t>90-day</w:t>
      </w:r>
      <w:r w:rsidR="00623939" w:rsidRPr="00AA6133">
        <w:rPr>
          <w:rFonts w:asciiTheme="minorHAnsi" w:eastAsia="MS Mincho" w:hAnsiTheme="minorHAnsi"/>
          <w:color w:val="000000"/>
          <w:sz w:val="22"/>
          <w:szCs w:val="22"/>
          <w:lang w:val="en-GB" w:eastAsia="en-AU"/>
        </w:rPr>
        <w:t xml:space="preserve"> period prior to Baseline </w:t>
      </w:r>
    </w:p>
    <w:p w14:paraId="5670999F" w14:textId="19147A3C" w:rsidR="00AA6133" w:rsidRDefault="00A30864" w:rsidP="001E6DAB">
      <w:pPr>
        <w:pStyle w:val="ListParagraph"/>
        <w:widowControl w:val="0"/>
        <w:numPr>
          <w:ilvl w:val="0"/>
          <w:numId w:val="43"/>
        </w:numPr>
        <w:autoSpaceDE w:val="0"/>
        <w:autoSpaceDN w:val="0"/>
        <w:adjustRightInd w:val="0"/>
        <w:spacing w:line="360" w:lineRule="auto"/>
        <w:ind w:left="1560"/>
        <w:rPr>
          <w:rFonts w:asciiTheme="minorHAnsi" w:eastAsia="MS Mincho" w:hAnsiTheme="minorHAnsi"/>
          <w:color w:val="000000"/>
          <w:sz w:val="22"/>
          <w:szCs w:val="22"/>
          <w:lang w:val="en-GB" w:eastAsia="en-AU"/>
        </w:rPr>
      </w:pPr>
      <w:r>
        <w:rPr>
          <w:rFonts w:asciiTheme="minorHAnsi" w:eastAsia="MS Mincho" w:hAnsiTheme="minorHAnsi"/>
          <w:color w:val="000000"/>
          <w:sz w:val="22"/>
          <w:szCs w:val="22"/>
          <w:lang w:val="en-GB" w:eastAsia="en-AU"/>
        </w:rPr>
        <w:t>P</w:t>
      </w:r>
      <w:r w:rsidR="00623939" w:rsidRPr="00AA6133">
        <w:rPr>
          <w:rFonts w:asciiTheme="minorHAnsi" w:eastAsia="MS Mincho" w:hAnsiTheme="minorHAnsi"/>
          <w:color w:val="000000"/>
          <w:sz w:val="22"/>
          <w:szCs w:val="22"/>
          <w:lang w:val="en-GB" w:eastAsia="en-AU"/>
        </w:rPr>
        <w:t>revious penetrating keratoplasty or vitrectomy</w:t>
      </w:r>
      <w:r w:rsidR="00623939" w:rsidRPr="00AA6133">
        <w:rPr>
          <w:rFonts w:ascii="MS Mincho" w:eastAsia="MS Mincho" w:hAnsi="MS Mincho" w:cs="MS Mincho"/>
          <w:color w:val="000000"/>
          <w:sz w:val="22"/>
          <w:szCs w:val="22"/>
          <w:lang w:val="en-GB" w:eastAsia="en-AU"/>
        </w:rPr>
        <w:t> </w:t>
      </w:r>
    </w:p>
    <w:p w14:paraId="2AB3914F" w14:textId="41A20A9E" w:rsidR="00AA6133" w:rsidRDefault="00A30864" w:rsidP="001E6DAB">
      <w:pPr>
        <w:pStyle w:val="ListParagraph"/>
        <w:widowControl w:val="0"/>
        <w:numPr>
          <w:ilvl w:val="0"/>
          <w:numId w:val="43"/>
        </w:numPr>
        <w:autoSpaceDE w:val="0"/>
        <w:autoSpaceDN w:val="0"/>
        <w:adjustRightInd w:val="0"/>
        <w:spacing w:line="360" w:lineRule="auto"/>
        <w:ind w:left="1560"/>
        <w:rPr>
          <w:rFonts w:asciiTheme="minorHAnsi" w:eastAsia="MS Mincho" w:hAnsiTheme="minorHAnsi"/>
          <w:color w:val="000000"/>
          <w:sz w:val="22"/>
          <w:szCs w:val="22"/>
          <w:lang w:val="en-GB" w:eastAsia="en-AU"/>
        </w:rPr>
      </w:pPr>
      <w:r>
        <w:rPr>
          <w:rFonts w:asciiTheme="minorHAnsi" w:eastAsia="MS Mincho" w:hAnsiTheme="minorHAnsi"/>
          <w:color w:val="000000"/>
          <w:sz w:val="22"/>
          <w:szCs w:val="22"/>
          <w:lang w:val="en-GB" w:eastAsia="en-AU"/>
        </w:rPr>
        <w:t>P</w:t>
      </w:r>
      <w:r w:rsidR="00623939" w:rsidRPr="00AA6133">
        <w:rPr>
          <w:rFonts w:asciiTheme="minorHAnsi" w:eastAsia="MS Mincho" w:hAnsiTheme="minorHAnsi"/>
          <w:color w:val="000000"/>
          <w:sz w:val="22"/>
          <w:szCs w:val="22"/>
          <w:lang w:val="en-GB" w:eastAsia="en-AU"/>
        </w:rPr>
        <w:t xml:space="preserve">revious </w:t>
      </w:r>
      <w:proofErr w:type="spellStart"/>
      <w:r w:rsidR="00623939" w:rsidRPr="00AA6133">
        <w:rPr>
          <w:rFonts w:asciiTheme="minorHAnsi" w:eastAsia="MS Mincho" w:hAnsiTheme="minorHAnsi"/>
          <w:color w:val="000000"/>
          <w:sz w:val="22"/>
          <w:szCs w:val="22"/>
          <w:lang w:val="en-GB" w:eastAsia="en-AU"/>
        </w:rPr>
        <w:t>panretinal</w:t>
      </w:r>
      <w:proofErr w:type="spellEnd"/>
      <w:r w:rsidR="00623939" w:rsidRPr="00AA6133">
        <w:rPr>
          <w:rFonts w:asciiTheme="minorHAnsi" w:eastAsia="MS Mincho" w:hAnsiTheme="minorHAnsi"/>
          <w:color w:val="000000"/>
          <w:sz w:val="22"/>
          <w:szCs w:val="22"/>
          <w:lang w:val="en-GB" w:eastAsia="en-AU"/>
        </w:rPr>
        <w:t xml:space="preserve"> photocoagulation </w:t>
      </w:r>
    </w:p>
    <w:p w14:paraId="30A1C0AB" w14:textId="007E196F" w:rsidR="00623939" w:rsidRPr="00AA6133" w:rsidRDefault="00A30864" w:rsidP="001E6DAB">
      <w:pPr>
        <w:pStyle w:val="ListParagraph"/>
        <w:widowControl w:val="0"/>
        <w:numPr>
          <w:ilvl w:val="0"/>
          <w:numId w:val="43"/>
        </w:numPr>
        <w:autoSpaceDE w:val="0"/>
        <w:autoSpaceDN w:val="0"/>
        <w:adjustRightInd w:val="0"/>
        <w:spacing w:line="360" w:lineRule="auto"/>
        <w:ind w:left="1560"/>
        <w:rPr>
          <w:rFonts w:asciiTheme="minorHAnsi" w:eastAsia="MS Mincho" w:hAnsiTheme="minorHAnsi"/>
          <w:color w:val="000000"/>
          <w:sz w:val="22"/>
          <w:szCs w:val="22"/>
          <w:lang w:val="en-GB" w:eastAsia="en-AU"/>
        </w:rPr>
      </w:pPr>
      <w:r>
        <w:rPr>
          <w:rFonts w:asciiTheme="minorHAnsi" w:eastAsia="MS Mincho" w:hAnsiTheme="minorHAnsi"/>
          <w:color w:val="000000"/>
          <w:sz w:val="22"/>
          <w:szCs w:val="22"/>
          <w:lang w:val="en-GB" w:eastAsia="en-AU"/>
        </w:rPr>
        <w:t>P</w:t>
      </w:r>
      <w:r w:rsidR="00623939" w:rsidRPr="00AA6133">
        <w:rPr>
          <w:rFonts w:asciiTheme="minorHAnsi" w:eastAsia="MS Mincho" w:hAnsiTheme="minorHAnsi"/>
          <w:color w:val="000000"/>
          <w:sz w:val="22"/>
          <w:szCs w:val="22"/>
          <w:lang w:val="en-GB" w:eastAsia="en-AU"/>
        </w:rPr>
        <w:t xml:space="preserve">revious </w:t>
      </w:r>
      <w:proofErr w:type="spellStart"/>
      <w:r w:rsidR="00623939" w:rsidRPr="00AA6133">
        <w:rPr>
          <w:rFonts w:asciiTheme="minorHAnsi" w:eastAsia="MS Mincho" w:hAnsiTheme="minorHAnsi"/>
          <w:color w:val="000000"/>
          <w:sz w:val="22"/>
          <w:szCs w:val="22"/>
          <w:lang w:val="en-GB" w:eastAsia="en-AU"/>
        </w:rPr>
        <w:t>submacular</w:t>
      </w:r>
      <w:proofErr w:type="spellEnd"/>
      <w:r w:rsidR="00623939" w:rsidRPr="00AA6133">
        <w:rPr>
          <w:rFonts w:asciiTheme="minorHAnsi" w:eastAsia="MS Mincho" w:hAnsiTheme="minorHAnsi"/>
          <w:color w:val="000000"/>
          <w:sz w:val="22"/>
          <w:szCs w:val="22"/>
          <w:lang w:val="en-GB" w:eastAsia="en-AU"/>
        </w:rPr>
        <w:t xml:space="preserve"> surgery, other surgical intervention or laser treatment for AMD </w:t>
      </w:r>
    </w:p>
    <w:p w14:paraId="33E95602" w14:textId="77777777" w:rsidR="00AA6133" w:rsidRPr="00AA6133" w:rsidRDefault="00623939" w:rsidP="001E6DAB">
      <w:pPr>
        <w:pStyle w:val="ListParagraph"/>
        <w:widowControl w:val="0"/>
        <w:numPr>
          <w:ilvl w:val="0"/>
          <w:numId w:val="43"/>
        </w:numPr>
        <w:autoSpaceDE w:val="0"/>
        <w:autoSpaceDN w:val="0"/>
        <w:adjustRightInd w:val="0"/>
        <w:spacing w:after="240" w:line="360" w:lineRule="auto"/>
        <w:ind w:left="1560"/>
        <w:rPr>
          <w:rFonts w:asciiTheme="minorHAnsi" w:eastAsia="MS Mincho" w:hAnsiTheme="minorHAnsi" w:cs="Times"/>
          <w:color w:val="000000"/>
          <w:sz w:val="22"/>
          <w:szCs w:val="22"/>
          <w:lang w:val="en-GB" w:eastAsia="en-AU"/>
        </w:rPr>
      </w:pPr>
      <w:r w:rsidRPr="00623939">
        <w:rPr>
          <w:rFonts w:asciiTheme="minorHAnsi" w:eastAsia="MS Mincho" w:hAnsiTheme="minorHAnsi"/>
          <w:color w:val="000000"/>
          <w:sz w:val="22"/>
          <w:szCs w:val="22"/>
          <w:lang w:val="en-GB" w:eastAsia="en-AU"/>
        </w:rPr>
        <w:lastRenderedPageBreak/>
        <w:t xml:space="preserve">Uncontrolled glaucoma in the study eye defined as intraocular pressure (IOP) &gt; 25 mmHg on medication or according to Investigator’s judgment at Baseline </w:t>
      </w:r>
    </w:p>
    <w:p w14:paraId="08BEBA16" w14:textId="19955129" w:rsidR="00623939" w:rsidRPr="00AA6133" w:rsidRDefault="00623939" w:rsidP="001E6DAB">
      <w:pPr>
        <w:pStyle w:val="ListParagraph"/>
        <w:widowControl w:val="0"/>
        <w:numPr>
          <w:ilvl w:val="0"/>
          <w:numId w:val="43"/>
        </w:numPr>
        <w:autoSpaceDE w:val="0"/>
        <w:autoSpaceDN w:val="0"/>
        <w:adjustRightInd w:val="0"/>
        <w:spacing w:after="240" w:line="360" w:lineRule="auto"/>
        <w:ind w:left="1560"/>
        <w:rPr>
          <w:rFonts w:asciiTheme="minorHAnsi" w:eastAsia="MS Mincho" w:hAnsiTheme="minorHAnsi" w:cs="Times"/>
          <w:color w:val="000000"/>
          <w:sz w:val="22"/>
          <w:szCs w:val="22"/>
          <w:lang w:val="en-GB" w:eastAsia="en-AU"/>
        </w:rPr>
      </w:pPr>
      <w:r w:rsidRPr="00AA6133">
        <w:rPr>
          <w:rFonts w:asciiTheme="minorHAnsi" w:eastAsia="MS Mincho" w:hAnsiTheme="minorHAnsi"/>
          <w:color w:val="000000"/>
          <w:sz w:val="22"/>
          <w:szCs w:val="22"/>
          <w:lang w:val="en-GB" w:eastAsia="en-AU"/>
        </w:rPr>
        <w:t xml:space="preserve">Aphakia and/or absence of the posterior capsule in the study eye at Screening or Baseline </w:t>
      </w:r>
    </w:p>
    <w:p w14:paraId="17F5869B" w14:textId="5CA7DB82" w:rsidR="00623939" w:rsidRPr="001E6DAB" w:rsidRDefault="00623939" w:rsidP="001E6DAB">
      <w:pPr>
        <w:pStyle w:val="ListParagraph"/>
        <w:widowControl w:val="0"/>
        <w:numPr>
          <w:ilvl w:val="0"/>
          <w:numId w:val="43"/>
        </w:numPr>
        <w:autoSpaceDE w:val="0"/>
        <w:autoSpaceDN w:val="0"/>
        <w:adjustRightInd w:val="0"/>
        <w:spacing w:after="240" w:line="360" w:lineRule="auto"/>
        <w:ind w:left="851"/>
        <w:rPr>
          <w:rFonts w:asciiTheme="minorHAnsi" w:eastAsia="MS Mincho" w:hAnsiTheme="minorHAnsi" w:cs="Times"/>
          <w:color w:val="000000"/>
          <w:sz w:val="22"/>
          <w:szCs w:val="22"/>
          <w:lang w:val="en-GB" w:eastAsia="en-AU"/>
        </w:rPr>
      </w:pPr>
      <w:r w:rsidRPr="001E6DAB">
        <w:rPr>
          <w:rFonts w:asciiTheme="minorHAnsi" w:eastAsia="MS Mincho" w:hAnsiTheme="minorHAnsi"/>
          <w:color w:val="000000"/>
          <w:sz w:val="22"/>
          <w:szCs w:val="22"/>
          <w:lang w:val="en-GB" w:eastAsia="en-AU"/>
        </w:rPr>
        <w:t xml:space="preserve">Intra- or periocular use of corticosteroids in the study eye during the </w:t>
      </w:r>
      <w:r w:rsidR="00AA6133" w:rsidRPr="001E6DAB">
        <w:rPr>
          <w:rFonts w:asciiTheme="minorHAnsi" w:eastAsia="MS Mincho" w:hAnsiTheme="minorHAnsi"/>
          <w:color w:val="000000"/>
          <w:sz w:val="22"/>
          <w:szCs w:val="22"/>
          <w:lang w:val="en-GB" w:eastAsia="en-AU"/>
        </w:rPr>
        <w:t>6-month</w:t>
      </w:r>
      <w:r w:rsidRPr="001E6DAB">
        <w:rPr>
          <w:rFonts w:asciiTheme="minorHAnsi" w:eastAsia="MS Mincho" w:hAnsiTheme="minorHAnsi"/>
          <w:color w:val="000000"/>
          <w:sz w:val="22"/>
          <w:szCs w:val="22"/>
          <w:lang w:val="en-GB" w:eastAsia="en-AU"/>
        </w:rPr>
        <w:t xml:space="preserve"> period prior to Baseline </w:t>
      </w:r>
    </w:p>
    <w:p w14:paraId="4139AD05" w14:textId="55E8BAB3" w:rsidR="00623939" w:rsidRPr="001E6DAB" w:rsidRDefault="00623939" w:rsidP="001E6DAB">
      <w:pPr>
        <w:pStyle w:val="ListParagraph"/>
        <w:widowControl w:val="0"/>
        <w:numPr>
          <w:ilvl w:val="0"/>
          <w:numId w:val="43"/>
        </w:numPr>
        <w:autoSpaceDE w:val="0"/>
        <w:autoSpaceDN w:val="0"/>
        <w:adjustRightInd w:val="0"/>
        <w:spacing w:after="240" w:line="360" w:lineRule="auto"/>
        <w:ind w:left="851"/>
        <w:rPr>
          <w:rFonts w:asciiTheme="minorHAnsi" w:eastAsia="MS Mincho" w:hAnsiTheme="minorHAnsi" w:cs="Times"/>
          <w:color w:val="000000"/>
          <w:sz w:val="22"/>
          <w:szCs w:val="22"/>
          <w:lang w:val="en-GB" w:eastAsia="en-AU"/>
        </w:rPr>
      </w:pPr>
      <w:r w:rsidRPr="001E6DAB">
        <w:rPr>
          <w:rFonts w:asciiTheme="minorHAnsi" w:eastAsia="MS Mincho" w:hAnsiTheme="minorHAnsi"/>
          <w:color w:val="000000"/>
          <w:sz w:val="22"/>
          <w:szCs w:val="22"/>
          <w:lang w:val="en-GB" w:eastAsia="en-AU"/>
        </w:rPr>
        <w:t xml:space="preserve">Use of topical ocular corticosteroids in the study eye for 60 or more consecutive days within the </w:t>
      </w:r>
      <w:r w:rsidR="00AA6133" w:rsidRPr="001E6DAB">
        <w:rPr>
          <w:rFonts w:asciiTheme="minorHAnsi" w:eastAsia="MS Mincho" w:hAnsiTheme="minorHAnsi"/>
          <w:color w:val="000000"/>
          <w:sz w:val="22"/>
          <w:szCs w:val="22"/>
          <w:lang w:val="en-GB" w:eastAsia="en-AU"/>
        </w:rPr>
        <w:t>90-day</w:t>
      </w:r>
      <w:r w:rsidRPr="001E6DAB">
        <w:rPr>
          <w:rFonts w:asciiTheme="minorHAnsi" w:eastAsia="MS Mincho" w:hAnsiTheme="minorHAnsi"/>
          <w:color w:val="000000"/>
          <w:sz w:val="22"/>
          <w:szCs w:val="22"/>
          <w:lang w:val="en-GB" w:eastAsia="en-AU"/>
        </w:rPr>
        <w:t xml:space="preserve"> period prior to Baseline </w:t>
      </w:r>
    </w:p>
    <w:p w14:paraId="5CAF61F2" w14:textId="1343EEA1" w:rsidR="00623939" w:rsidRPr="001E6DAB" w:rsidRDefault="00623939" w:rsidP="001E6DAB">
      <w:pPr>
        <w:pStyle w:val="ListParagraph"/>
        <w:widowControl w:val="0"/>
        <w:numPr>
          <w:ilvl w:val="0"/>
          <w:numId w:val="43"/>
        </w:numPr>
        <w:autoSpaceDE w:val="0"/>
        <w:autoSpaceDN w:val="0"/>
        <w:adjustRightInd w:val="0"/>
        <w:spacing w:after="240" w:line="360" w:lineRule="auto"/>
        <w:ind w:left="851"/>
        <w:rPr>
          <w:rFonts w:asciiTheme="minorHAnsi" w:eastAsia="MS Mincho" w:hAnsiTheme="minorHAnsi" w:cs="Times"/>
          <w:color w:val="000000"/>
          <w:sz w:val="22"/>
          <w:szCs w:val="22"/>
          <w:lang w:val="en-GB" w:eastAsia="en-AU"/>
        </w:rPr>
      </w:pPr>
      <w:r w:rsidRPr="001E6DAB">
        <w:rPr>
          <w:rFonts w:asciiTheme="minorHAnsi" w:eastAsia="MS Mincho" w:hAnsiTheme="minorHAnsi"/>
          <w:color w:val="000000"/>
          <w:sz w:val="22"/>
          <w:szCs w:val="22"/>
          <w:lang w:val="en-GB" w:eastAsia="en-AU"/>
        </w:rPr>
        <w:t xml:space="preserve">Use of systemic corticosteroids for 30 or more consecutive days within the 90 days prior to Baseline, </w:t>
      </w:r>
      <w:proofErr w:type="gramStart"/>
      <w:r w:rsidRPr="001E6DAB">
        <w:rPr>
          <w:rFonts w:asciiTheme="minorHAnsi" w:eastAsia="MS Mincho" w:hAnsiTheme="minorHAnsi"/>
          <w:color w:val="000000"/>
          <w:sz w:val="22"/>
          <w:szCs w:val="22"/>
          <w:lang w:val="en-GB" w:eastAsia="en-AU"/>
        </w:rPr>
        <w:t>with the exception of</w:t>
      </w:r>
      <w:proofErr w:type="gramEnd"/>
      <w:r w:rsidRPr="001E6DAB">
        <w:rPr>
          <w:rFonts w:asciiTheme="minorHAnsi" w:eastAsia="MS Mincho" w:hAnsiTheme="minorHAnsi"/>
          <w:color w:val="000000"/>
          <w:sz w:val="22"/>
          <w:szCs w:val="22"/>
          <w:lang w:val="en-GB" w:eastAsia="en-AU"/>
        </w:rPr>
        <w:t xml:space="preserve"> low stable doses of corticosteroids (defined as ≤10 mg prednisolone or equivalent dose used for 90 days or more). Inhaled, nasal or dermal steroids are also permitted </w:t>
      </w:r>
    </w:p>
    <w:p w14:paraId="673D5D29" w14:textId="1ACE23B5" w:rsidR="00623939" w:rsidRPr="001E6DAB" w:rsidRDefault="00AA6133" w:rsidP="001E6DAB">
      <w:pPr>
        <w:pStyle w:val="ListParagraph"/>
        <w:widowControl w:val="0"/>
        <w:numPr>
          <w:ilvl w:val="0"/>
          <w:numId w:val="43"/>
        </w:numPr>
        <w:autoSpaceDE w:val="0"/>
        <w:autoSpaceDN w:val="0"/>
        <w:adjustRightInd w:val="0"/>
        <w:spacing w:after="240" w:line="360" w:lineRule="auto"/>
        <w:ind w:left="851"/>
        <w:rPr>
          <w:rFonts w:asciiTheme="minorHAnsi" w:eastAsia="MS Mincho" w:hAnsiTheme="minorHAnsi" w:cs="Times"/>
          <w:color w:val="000000"/>
          <w:sz w:val="22"/>
          <w:szCs w:val="22"/>
          <w:lang w:val="en-GB" w:eastAsia="en-AU"/>
        </w:rPr>
      </w:pPr>
      <w:r w:rsidRPr="001E6DAB">
        <w:rPr>
          <w:rFonts w:asciiTheme="minorHAnsi" w:eastAsia="MS Mincho" w:hAnsiTheme="minorHAnsi"/>
          <w:color w:val="000000"/>
          <w:sz w:val="22"/>
          <w:szCs w:val="22"/>
          <w:lang w:val="en-GB" w:eastAsia="en-AU"/>
        </w:rPr>
        <w:t>P</w:t>
      </w:r>
      <w:r w:rsidR="00623939" w:rsidRPr="001E6DAB">
        <w:rPr>
          <w:rFonts w:asciiTheme="minorHAnsi" w:eastAsia="MS Mincho" w:hAnsiTheme="minorHAnsi"/>
          <w:color w:val="000000"/>
          <w:sz w:val="22"/>
          <w:szCs w:val="22"/>
          <w:lang w:val="en-GB" w:eastAsia="en-AU"/>
        </w:rPr>
        <w:t xml:space="preserve">revious therapeutic radiation near the region of the study eye </w:t>
      </w:r>
    </w:p>
    <w:p w14:paraId="382BDBAA" w14:textId="5096F287" w:rsidR="00623939" w:rsidRPr="001E6DAB" w:rsidRDefault="00623939" w:rsidP="001E6DAB">
      <w:pPr>
        <w:pStyle w:val="ListParagraph"/>
        <w:widowControl w:val="0"/>
        <w:numPr>
          <w:ilvl w:val="0"/>
          <w:numId w:val="43"/>
        </w:numPr>
        <w:autoSpaceDE w:val="0"/>
        <w:autoSpaceDN w:val="0"/>
        <w:adjustRightInd w:val="0"/>
        <w:spacing w:after="240" w:line="360" w:lineRule="auto"/>
        <w:ind w:left="851"/>
        <w:rPr>
          <w:rFonts w:asciiTheme="minorHAnsi" w:eastAsia="MS Mincho" w:hAnsiTheme="minorHAnsi" w:cs="Times"/>
          <w:color w:val="000000"/>
          <w:sz w:val="22"/>
          <w:szCs w:val="22"/>
          <w:lang w:val="en-GB" w:eastAsia="en-AU"/>
        </w:rPr>
      </w:pPr>
      <w:r w:rsidRPr="001E6DAB">
        <w:rPr>
          <w:rFonts w:asciiTheme="minorHAnsi" w:eastAsia="MS Mincho" w:hAnsiTheme="minorHAnsi"/>
          <w:color w:val="000000"/>
          <w:sz w:val="22"/>
          <w:szCs w:val="22"/>
          <w:lang w:val="en-GB" w:eastAsia="en-AU"/>
        </w:rPr>
        <w:t xml:space="preserve">History of a medical condition (disease, metabolic dysfunction, physical examination finding, or clinical laboratory finding) that, in the judgment of the Investigator, would preclude scheduled study visits, completion of the study, or a safe administration of investigational product </w:t>
      </w:r>
    </w:p>
    <w:p w14:paraId="412F4FBF" w14:textId="40D70806" w:rsidR="00AA6133" w:rsidRPr="001E6DAB" w:rsidRDefault="00AA6133" w:rsidP="001E6DAB">
      <w:pPr>
        <w:pStyle w:val="ListParagraph"/>
        <w:widowControl w:val="0"/>
        <w:numPr>
          <w:ilvl w:val="0"/>
          <w:numId w:val="43"/>
        </w:numPr>
        <w:autoSpaceDE w:val="0"/>
        <w:autoSpaceDN w:val="0"/>
        <w:adjustRightInd w:val="0"/>
        <w:spacing w:after="240" w:line="360" w:lineRule="auto"/>
        <w:ind w:left="851"/>
        <w:rPr>
          <w:rFonts w:asciiTheme="minorHAnsi" w:eastAsia="MS Mincho" w:hAnsiTheme="minorHAnsi" w:cs="Times"/>
          <w:color w:val="000000"/>
          <w:sz w:val="22"/>
          <w:szCs w:val="22"/>
          <w:lang w:val="en-GB" w:eastAsia="en-AU"/>
        </w:rPr>
      </w:pPr>
      <w:r w:rsidRPr="001E6DAB">
        <w:rPr>
          <w:rFonts w:asciiTheme="minorHAnsi" w:eastAsia="MS Mincho" w:hAnsiTheme="minorHAnsi"/>
          <w:color w:val="000000"/>
          <w:sz w:val="22"/>
          <w:szCs w:val="22"/>
          <w:lang w:val="en-GB" w:eastAsia="en-AU"/>
        </w:rPr>
        <w:t xml:space="preserve">History of hypersensitivity to any component of the test article, control article, or clinically relevant sensitivity to fluorescein dye (or indocyanine green), as assessed by the Investigator </w:t>
      </w:r>
    </w:p>
    <w:p w14:paraId="6DEBE247" w14:textId="77777777" w:rsidR="00AA6133" w:rsidRPr="001E6DAB" w:rsidRDefault="00AA6133" w:rsidP="001E6DAB">
      <w:pPr>
        <w:pStyle w:val="ListParagraph"/>
        <w:widowControl w:val="0"/>
        <w:numPr>
          <w:ilvl w:val="0"/>
          <w:numId w:val="43"/>
        </w:numPr>
        <w:autoSpaceDE w:val="0"/>
        <w:autoSpaceDN w:val="0"/>
        <w:adjustRightInd w:val="0"/>
        <w:spacing w:after="240" w:line="360" w:lineRule="auto"/>
        <w:ind w:left="851"/>
        <w:rPr>
          <w:rFonts w:asciiTheme="minorHAnsi" w:eastAsia="MS Mincho" w:hAnsiTheme="minorHAnsi" w:cs="Times"/>
          <w:color w:val="000000"/>
          <w:sz w:val="22"/>
          <w:szCs w:val="22"/>
          <w:lang w:val="en-GB" w:eastAsia="en-AU"/>
        </w:rPr>
      </w:pPr>
      <w:r w:rsidRPr="001E6DAB">
        <w:rPr>
          <w:rFonts w:asciiTheme="minorHAnsi" w:eastAsia="MS Mincho" w:hAnsiTheme="minorHAnsi"/>
          <w:color w:val="000000"/>
          <w:sz w:val="22"/>
          <w:szCs w:val="22"/>
          <w:lang w:val="en-GB" w:eastAsia="en-AU"/>
        </w:rPr>
        <w:t xml:space="preserve">Pregnant or nursing (lactating) women, where pregnancy is defined as the state of a female after conception and until termination of gestation, confirmed by a positive </w:t>
      </w:r>
      <w:proofErr w:type="spellStart"/>
      <w:r w:rsidRPr="001E6DAB">
        <w:rPr>
          <w:rFonts w:asciiTheme="minorHAnsi" w:eastAsia="MS Mincho" w:hAnsiTheme="minorHAnsi"/>
          <w:color w:val="000000"/>
          <w:sz w:val="22"/>
          <w:szCs w:val="22"/>
          <w:lang w:val="en-GB" w:eastAsia="en-AU"/>
        </w:rPr>
        <w:t>hCG</w:t>
      </w:r>
      <w:proofErr w:type="spellEnd"/>
      <w:r w:rsidRPr="001E6DAB">
        <w:rPr>
          <w:rFonts w:asciiTheme="minorHAnsi" w:eastAsia="MS Mincho" w:hAnsiTheme="minorHAnsi"/>
          <w:color w:val="000000"/>
          <w:sz w:val="22"/>
          <w:szCs w:val="22"/>
          <w:lang w:val="en-GB" w:eastAsia="en-AU"/>
        </w:rPr>
        <w:t xml:space="preserve"> pregnancy test and women of child-bearing potential, defined as all women less than 1 year postmenopausal or less than 6 weeks since sterilization at Baseline, unless they are using effective methods of contraception during dosing of study treatment. Effective contraception methods include: </w:t>
      </w:r>
    </w:p>
    <w:p w14:paraId="209FA16F" w14:textId="77777777" w:rsidR="00AA6133" w:rsidRPr="001E6DAB" w:rsidRDefault="00AA6133" w:rsidP="001E6DAB">
      <w:pPr>
        <w:pStyle w:val="ListParagraph"/>
        <w:widowControl w:val="0"/>
        <w:numPr>
          <w:ilvl w:val="0"/>
          <w:numId w:val="43"/>
        </w:numPr>
        <w:autoSpaceDE w:val="0"/>
        <w:autoSpaceDN w:val="0"/>
        <w:adjustRightInd w:val="0"/>
        <w:spacing w:after="240" w:line="360" w:lineRule="auto"/>
        <w:ind w:left="1701" w:hanging="425"/>
        <w:rPr>
          <w:rFonts w:asciiTheme="minorHAnsi" w:eastAsia="MS Mincho" w:hAnsiTheme="minorHAnsi" w:cs="Times"/>
          <w:color w:val="000000"/>
          <w:sz w:val="22"/>
          <w:szCs w:val="22"/>
          <w:lang w:val="en-GB" w:eastAsia="en-AU"/>
        </w:rPr>
      </w:pPr>
      <w:r w:rsidRPr="001E6DAB">
        <w:rPr>
          <w:rFonts w:asciiTheme="minorHAnsi" w:eastAsia="MS Mincho" w:hAnsiTheme="minorHAnsi"/>
          <w:color w:val="000000"/>
          <w:sz w:val="22"/>
          <w:szCs w:val="22"/>
          <w:lang w:val="en-GB" w:eastAsia="en-AU"/>
        </w:rPr>
        <w:t>Total abstinence (when this is in line with the preferred and usual lifestyle of the subject). Periodic abstinence (</w:t>
      </w:r>
      <w:proofErr w:type="spellStart"/>
      <w:r w:rsidRPr="001E6DAB">
        <w:rPr>
          <w:rFonts w:asciiTheme="minorHAnsi" w:eastAsia="MS Mincho" w:hAnsiTheme="minorHAnsi"/>
          <w:color w:val="000000"/>
          <w:sz w:val="22"/>
          <w:szCs w:val="22"/>
          <w:lang w:val="en-GB" w:eastAsia="en-AU"/>
        </w:rPr>
        <w:t>eg</w:t>
      </w:r>
      <w:proofErr w:type="spellEnd"/>
      <w:r w:rsidRPr="001E6DAB">
        <w:rPr>
          <w:rFonts w:asciiTheme="minorHAnsi" w:eastAsia="MS Mincho" w:hAnsiTheme="minorHAnsi"/>
          <w:color w:val="000000"/>
          <w:sz w:val="22"/>
          <w:szCs w:val="22"/>
          <w:lang w:val="en-GB" w:eastAsia="en-AU"/>
        </w:rPr>
        <w:t xml:space="preserve">, calendar, ovulation, </w:t>
      </w:r>
      <w:proofErr w:type="spellStart"/>
      <w:r w:rsidRPr="001E6DAB">
        <w:rPr>
          <w:rFonts w:asciiTheme="minorHAnsi" w:eastAsia="MS Mincho" w:hAnsiTheme="minorHAnsi"/>
          <w:color w:val="000000"/>
          <w:sz w:val="22"/>
          <w:szCs w:val="22"/>
          <w:lang w:val="en-GB" w:eastAsia="en-AU"/>
        </w:rPr>
        <w:t>symptothermal</w:t>
      </w:r>
      <w:proofErr w:type="spellEnd"/>
      <w:r w:rsidRPr="001E6DAB">
        <w:rPr>
          <w:rFonts w:asciiTheme="minorHAnsi" w:eastAsia="MS Mincho" w:hAnsiTheme="minorHAnsi"/>
          <w:color w:val="000000"/>
          <w:sz w:val="22"/>
          <w:szCs w:val="22"/>
          <w:lang w:val="en-GB" w:eastAsia="en-AU"/>
        </w:rPr>
        <w:t xml:space="preserve">, </w:t>
      </w:r>
      <w:proofErr w:type="spellStart"/>
      <w:r w:rsidRPr="001E6DAB">
        <w:rPr>
          <w:rFonts w:asciiTheme="minorHAnsi" w:eastAsia="MS Mincho" w:hAnsiTheme="minorHAnsi"/>
          <w:color w:val="000000"/>
          <w:sz w:val="22"/>
          <w:szCs w:val="22"/>
          <w:lang w:val="en-GB" w:eastAsia="en-AU"/>
        </w:rPr>
        <w:t>postovulation</w:t>
      </w:r>
      <w:proofErr w:type="spellEnd"/>
      <w:r w:rsidRPr="001E6DAB">
        <w:rPr>
          <w:rFonts w:asciiTheme="minorHAnsi" w:eastAsia="MS Mincho" w:hAnsiTheme="minorHAnsi"/>
          <w:color w:val="000000"/>
          <w:sz w:val="22"/>
          <w:szCs w:val="22"/>
          <w:lang w:val="en-GB" w:eastAsia="en-AU"/>
        </w:rPr>
        <w:t xml:space="preserve"> methods) and withdrawal are not acceptable methods of contraception </w:t>
      </w:r>
    </w:p>
    <w:p w14:paraId="547E543A" w14:textId="77777777" w:rsidR="00AA6133" w:rsidRPr="001E6DAB" w:rsidRDefault="00AA6133" w:rsidP="001E6DAB">
      <w:pPr>
        <w:pStyle w:val="ListParagraph"/>
        <w:widowControl w:val="0"/>
        <w:numPr>
          <w:ilvl w:val="0"/>
          <w:numId w:val="43"/>
        </w:numPr>
        <w:autoSpaceDE w:val="0"/>
        <w:autoSpaceDN w:val="0"/>
        <w:adjustRightInd w:val="0"/>
        <w:spacing w:after="240" w:line="360" w:lineRule="auto"/>
        <w:ind w:left="1701" w:hanging="425"/>
        <w:rPr>
          <w:rFonts w:asciiTheme="minorHAnsi" w:eastAsia="MS Mincho" w:hAnsiTheme="minorHAnsi" w:cs="Times"/>
          <w:color w:val="000000"/>
          <w:sz w:val="22"/>
          <w:szCs w:val="22"/>
          <w:lang w:val="en-GB" w:eastAsia="en-AU"/>
        </w:rPr>
      </w:pPr>
      <w:r w:rsidRPr="001E6DAB">
        <w:rPr>
          <w:rFonts w:asciiTheme="minorHAnsi" w:eastAsia="MS Mincho" w:hAnsiTheme="minorHAnsi"/>
          <w:color w:val="000000"/>
          <w:sz w:val="22"/>
          <w:szCs w:val="22"/>
          <w:lang w:val="en-GB" w:eastAsia="en-AU"/>
        </w:rPr>
        <w:t xml:space="preserve">Female sterilization (have had surgical bilateral oophorectomy with or without hysterectomy) or tubal ligation at least 6 weeks before Baseline. In case of oophorectomy alone, only when the reproductive status of the woman has been confirmed by follow up hormone level assessment </w:t>
      </w:r>
    </w:p>
    <w:p w14:paraId="316018D6" w14:textId="77777777" w:rsidR="00AA6133" w:rsidRPr="001E6DAB" w:rsidRDefault="00AA6133" w:rsidP="001E6DAB">
      <w:pPr>
        <w:pStyle w:val="ListParagraph"/>
        <w:widowControl w:val="0"/>
        <w:numPr>
          <w:ilvl w:val="0"/>
          <w:numId w:val="43"/>
        </w:numPr>
        <w:autoSpaceDE w:val="0"/>
        <w:autoSpaceDN w:val="0"/>
        <w:adjustRightInd w:val="0"/>
        <w:spacing w:after="240" w:line="360" w:lineRule="auto"/>
        <w:ind w:left="1701" w:hanging="425"/>
        <w:rPr>
          <w:rFonts w:asciiTheme="minorHAnsi" w:eastAsia="MS Mincho" w:hAnsiTheme="minorHAnsi" w:cs="Times"/>
          <w:color w:val="000000"/>
          <w:sz w:val="22"/>
          <w:szCs w:val="22"/>
          <w:lang w:val="en-GB" w:eastAsia="en-AU"/>
        </w:rPr>
      </w:pPr>
      <w:r w:rsidRPr="001E6DAB">
        <w:rPr>
          <w:rFonts w:asciiTheme="minorHAnsi" w:eastAsia="MS Mincho" w:hAnsiTheme="minorHAnsi"/>
          <w:color w:val="000000"/>
          <w:sz w:val="22"/>
          <w:szCs w:val="22"/>
          <w:lang w:val="en-GB" w:eastAsia="en-AU"/>
        </w:rPr>
        <w:t xml:space="preserve">Male sterilization (at least 6 months prior to Baseline). For female subjects in the study, the vasectomized male partner should be the sole partner for that subject </w:t>
      </w:r>
    </w:p>
    <w:p w14:paraId="5919D7A6" w14:textId="77777777" w:rsidR="00AA6133" w:rsidRPr="001E6DAB" w:rsidRDefault="00AA6133" w:rsidP="001E6DAB">
      <w:pPr>
        <w:pStyle w:val="ListParagraph"/>
        <w:widowControl w:val="0"/>
        <w:numPr>
          <w:ilvl w:val="0"/>
          <w:numId w:val="43"/>
        </w:numPr>
        <w:autoSpaceDE w:val="0"/>
        <w:autoSpaceDN w:val="0"/>
        <w:adjustRightInd w:val="0"/>
        <w:spacing w:after="240" w:line="360" w:lineRule="auto"/>
        <w:ind w:left="1701" w:hanging="425"/>
        <w:rPr>
          <w:rFonts w:asciiTheme="minorHAnsi" w:eastAsia="MS Mincho" w:hAnsiTheme="minorHAnsi" w:cs="Times"/>
          <w:color w:val="000000"/>
          <w:sz w:val="22"/>
          <w:szCs w:val="22"/>
          <w:lang w:val="en-GB" w:eastAsia="en-AU"/>
        </w:rPr>
      </w:pPr>
      <w:r w:rsidRPr="001E6DAB">
        <w:rPr>
          <w:rFonts w:asciiTheme="minorHAnsi" w:eastAsia="MS Mincho" w:hAnsiTheme="minorHAnsi"/>
          <w:color w:val="000000"/>
          <w:sz w:val="22"/>
          <w:szCs w:val="22"/>
          <w:lang w:val="en-GB" w:eastAsia="en-AU"/>
        </w:rPr>
        <w:t xml:space="preserve">Barrier methods of contraception: condom or occlusive cap (diaphragm or cervical/vault caps) with spermicidal foam/gel/film/cream/vaginal suppository </w:t>
      </w:r>
    </w:p>
    <w:p w14:paraId="1C13E112" w14:textId="77777777" w:rsidR="00AA6133" w:rsidRPr="001E6DAB" w:rsidRDefault="00AA6133" w:rsidP="001E6DAB">
      <w:pPr>
        <w:pStyle w:val="ListParagraph"/>
        <w:widowControl w:val="0"/>
        <w:numPr>
          <w:ilvl w:val="0"/>
          <w:numId w:val="43"/>
        </w:numPr>
        <w:autoSpaceDE w:val="0"/>
        <w:autoSpaceDN w:val="0"/>
        <w:adjustRightInd w:val="0"/>
        <w:spacing w:after="240" w:line="360" w:lineRule="auto"/>
        <w:ind w:left="1701" w:hanging="425"/>
        <w:rPr>
          <w:rFonts w:asciiTheme="minorHAnsi" w:eastAsia="MS Mincho" w:hAnsiTheme="minorHAnsi" w:cs="Times"/>
          <w:color w:val="000000"/>
          <w:sz w:val="22"/>
          <w:szCs w:val="22"/>
          <w:lang w:val="en-GB" w:eastAsia="en-AU"/>
        </w:rPr>
      </w:pPr>
      <w:r w:rsidRPr="001E6DAB">
        <w:rPr>
          <w:rFonts w:asciiTheme="minorHAnsi" w:eastAsia="MS Mincho" w:hAnsiTheme="minorHAnsi"/>
          <w:color w:val="000000"/>
          <w:sz w:val="22"/>
          <w:szCs w:val="22"/>
          <w:lang w:val="en-GB" w:eastAsia="en-AU"/>
        </w:rPr>
        <w:t xml:space="preserve">Use of oral, injected or implanted hormonal methods of contraception or other forms of </w:t>
      </w:r>
      <w:r w:rsidRPr="001E6DAB">
        <w:rPr>
          <w:rFonts w:asciiTheme="minorHAnsi" w:eastAsia="MS Mincho" w:hAnsiTheme="minorHAnsi"/>
          <w:color w:val="000000"/>
          <w:sz w:val="22"/>
          <w:szCs w:val="22"/>
          <w:lang w:val="en-GB" w:eastAsia="en-AU"/>
        </w:rPr>
        <w:lastRenderedPageBreak/>
        <w:t xml:space="preserve">hormonal contraception that have comparable efficacy (failure rate &lt; 1%), for example hormone vaginal ring or transdermal hormone contraception </w:t>
      </w:r>
    </w:p>
    <w:p w14:paraId="2F5C2DC9" w14:textId="41AE2EA1" w:rsidR="00AA6133" w:rsidRPr="001E6DAB" w:rsidRDefault="00AA6133" w:rsidP="001E6DAB">
      <w:pPr>
        <w:pStyle w:val="ListParagraph"/>
        <w:widowControl w:val="0"/>
        <w:numPr>
          <w:ilvl w:val="0"/>
          <w:numId w:val="43"/>
        </w:numPr>
        <w:autoSpaceDE w:val="0"/>
        <w:autoSpaceDN w:val="0"/>
        <w:adjustRightInd w:val="0"/>
        <w:spacing w:after="240" w:line="360" w:lineRule="auto"/>
        <w:ind w:left="1701" w:hanging="425"/>
        <w:rPr>
          <w:rFonts w:asciiTheme="minorHAnsi" w:eastAsia="MS Mincho" w:hAnsiTheme="minorHAnsi" w:cs="Times"/>
          <w:color w:val="000000"/>
          <w:sz w:val="22"/>
          <w:szCs w:val="22"/>
          <w:lang w:val="en-GB" w:eastAsia="en-AU"/>
        </w:rPr>
      </w:pPr>
      <w:r w:rsidRPr="001E6DAB">
        <w:rPr>
          <w:rFonts w:asciiTheme="minorHAnsi" w:eastAsia="MS Mincho" w:hAnsiTheme="minorHAnsi"/>
          <w:color w:val="000000"/>
          <w:sz w:val="22"/>
          <w:szCs w:val="22"/>
          <w:lang w:val="en-GB" w:eastAsia="en-AU"/>
        </w:rPr>
        <w:t xml:space="preserve">Placement of an intrauterine device (IUD) or intrauterine system (IUS) </w:t>
      </w:r>
    </w:p>
    <w:p w14:paraId="69A7F18C" w14:textId="77777777" w:rsidR="00AA6133" w:rsidRPr="001E6DAB" w:rsidRDefault="00AA6133" w:rsidP="001E6DAB">
      <w:pPr>
        <w:pStyle w:val="ListParagraph"/>
        <w:widowControl w:val="0"/>
        <w:numPr>
          <w:ilvl w:val="0"/>
          <w:numId w:val="43"/>
        </w:numPr>
        <w:autoSpaceDE w:val="0"/>
        <w:autoSpaceDN w:val="0"/>
        <w:adjustRightInd w:val="0"/>
        <w:spacing w:after="240" w:line="360" w:lineRule="auto"/>
        <w:ind w:left="851"/>
        <w:rPr>
          <w:rFonts w:asciiTheme="minorHAnsi" w:eastAsia="MS Mincho" w:hAnsiTheme="minorHAnsi" w:cs="Times"/>
          <w:color w:val="000000"/>
          <w:sz w:val="22"/>
          <w:szCs w:val="22"/>
          <w:lang w:val="en-GB" w:eastAsia="en-AU"/>
        </w:rPr>
      </w:pPr>
      <w:r w:rsidRPr="001E6DAB">
        <w:rPr>
          <w:rFonts w:asciiTheme="minorHAnsi" w:eastAsia="MS Mincho" w:hAnsiTheme="minorHAnsi"/>
          <w:color w:val="000000"/>
          <w:sz w:val="22"/>
          <w:szCs w:val="22"/>
          <w:lang w:val="en-GB" w:eastAsia="en-AU"/>
        </w:rPr>
        <w:t xml:space="preserve">Participation in an investigational drug, biologic, or device study within 30 days or the duration of 5 half-lives of the investigational product (whichever is longer) prior to Baseline </w:t>
      </w:r>
      <w:r w:rsidRPr="001E6DAB">
        <w:rPr>
          <w:rFonts w:asciiTheme="minorHAnsi" w:eastAsia="MS Mincho" w:hAnsiTheme="minorHAnsi" w:cs="Times"/>
          <w:i/>
          <w:iCs/>
          <w:color w:val="000000"/>
          <w:sz w:val="22"/>
          <w:szCs w:val="22"/>
          <w:lang w:val="en-GB" w:eastAsia="en-AU"/>
        </w:rPr>
        <w:t xml:space="preserve">Note: observational clinical studies solely involving over-the-counter vitamins, supplements, or diets are not exclusionary </w:t>
      </w:r>
    </w:p>
    <w:p w14:paraId="263004C4" w14:textId="1BE62FB4" w:rsidR="00AA6133" w:rsidRPr="001E6DAB" w:rsidRDefault="00AA6133" w:rsidP="001E6DAB">
      <w:pPr>
        <w:pStyle w:val="ListParagraph"/>
        <w:widowControl w:val="0"/>
        <w:numPr>
          <w:ilvl w:val="0"/>
          <w:numId w:val="43"/>
        </w:numPr>
        <w:autoSpaceDE w:val="0"/>
        <w:autoSpaceDN w:val="0"/>
        <w:adjustRightInd w:val="0"/>
        <w:spacing w:after="240" w:line="360" w:lineRule="auto"/>
        <w:ind w:left="851"/>
        <w:rPr>
          <w:rFonts w:asciiTheme="minorHAnsi" w:eastAsia="MS Mincho" w:hAnsiTheme="minorHAnsi" w:cs="Times"/>
          <w:color w:val="000000"/>
          <w:sz w:val="22"/>
          <w:szCs w:val="22"/>
          <w:lang w:val="en-GB" w:eastAsia="en-AU"/>
        </w:rPr>
      </w:pPr>
      <w:r w:rsidRPr="001E6DAB">
        <w:rPr>
          <w:rFonts w:asciiTheme="minorHAnsi" w:eastAsia="MS Mincho" w:hAnsiTheme="minorHAnsi"/>
          <w:color w:val="000000"/>
          <w:sz w:val="22"/>
          <w:szCs w:val="22"/>
          <w:lang w:val="en-GB" w:eastAsia="en-AU"/>
        </w:rPr>
        <w:t xml:space="preserve">Systemic anti-vascular endothelial growth factor (VEGF) therapy within the 90-day period prior to Baseline </w:t>
      </w:r>
    </w:p>
    <w:p w14:paraId="17AC7E08" w14:textId="01B39A9A" w:rsidR="00AA6133" w:rsidRPr="001E6DAB" w:rsidRDefault="00AA6133" w:rsidP="001E6DAB">
      <w:pPr>
        <w:pStyle w:val="ListParagraph"/>
        <w:widowControl w:val="0"/>
        <w:numPr>
          <w:ilvl w:val="0"/>
          <w:numId w:val="43"/>
        </w:numPr>
        <w:autoSpaceDE w:val="0"/>
        <w:autoSpaceDN w:val="0"/>
        <w:adjustRightInd w:val="0"/>
        <w:spacing w:after="240" w:line="360" w:lineRule="auto"/>
        <w:ind w:left="851"/>
        <w:rPr>
          <w:rFonts w:asciiTheme="minorHAnsi" w:eastAsia="MS Mincho" w:hAnsiTheme="minorHAnsi" w:cs="Times"/>
          <w:color w:val="000000"/>
          <w:sz w:val="22"/>
          <w:szCs w:val="22"/>
          <w:lang w:val="en-GB" w:eastAsia="en-AU"/>
        </w:rPr>
      </w:pPr>
      <w:r w:rsidRPr="001E6DAB">
        <w:rPr>
          <w:rFonts w:asciiTheme="minorHAnsi" w:eastAsia="MS Mincho" w:hAnsiTheme="minorHAnsi"/>
          <w:color w:val="000000"/>
          <w:sz w:val="22"/>
          <w:szCs w:val="22"/>
          <w:lang w:val="en-GB" w:eastAsia="en-AU"/>
        </w:rPr>
        <w:t xml:space="preserve">Stroke or myocardial infarction in the 90-day period prior to Baseline </w:t>
      </w:r>
    </w:p>
    <w:p w14:paraId="24B6BC62" w14:textId="4F6BA7BC" w:rsidR="00AA6133" w:rsidRPr="001E6DAB" w:rsidRDefault="00AA6133" w:rsidP="001E6DAB">
      <w:pPr>
        <w:pStyle w:val="ListParagraph"/>
        <w:widowControl w:val="0"/>
        <w:numPr>
          <w:ilvl w:val="0"/>
          <w:numId w:val="43"/>
        </w:numPr>
        <w:autoSpaceDE w:val="0"/>
        <w:autoSpaceDN w:val="0"/>
        <w:adjustRightInd w:val="0"/>
        <w:spacing w:after="240" w:line="360" w:lineRule="auto"/>
        <w:ind w:left="851"/>
        <w:rPr>
          <w:rFonts w:asciiTheme="minorHAnsi" w:eastAsia="MS Mincho" w:hAnsiTheme="minorHAnsi" w:cs="Times"/>
          <w:color w:val="000000"/>
          <w:sz w:val="22"/>
          <w:szCs w:val="22"/>
          <w:lang w:val="en-GB" w:eastAsia="en-AU"/>
        </w:rPr>
      </w:pPr>
      <w:r w:rsidRPr="001E6DAB">
        <w:rPr>
          <w:rFonts w:asciiTheme="minorHAnsi" w:eastAsia="MS Mincho" w:hAnsiTheme="minorHAnsi"/>
          <w:color w:val="000000"/>
          <w:sz w:val="22"/>
          <w:szCs w:val="22"/>
          <w:lang w:val="en-GB" w:eastAsia="en-AU"/>
        </w:rPr>
        <w:t xml:space="preserve">Uncontrolled blood pressure defined as a systolic value ≥ 160 mmHg or diastolic value ≥ 100 mmHg at Screening </w:t>
      </w:r>
    </w:p>
    <w:p w14:paraId="367DB4A0" w14:textId="77777777" w:rsidR="00AA6133" w:rsidRPr="00AA6133" w:rsidRDefault="00AA6133" w:rsidP="0057470F">
      <w:pPr>
        <w:widowControl w:val="0"/>
        <w:autoSpaceDE w:val="0"/>
        <w:autoSpaceDN w:val="0"/>
        <w:adjustRightInd w:val="0"/>
        <w:spacing w:after="120" w:line="360" w:lineRule="auto"/>
        <w:ind w:left="142"/>
        <w:rPr>
          <w:rFonts w:asciiTheme="minorHAnsi" w:eastAsia="MS Mincho" w:hAnsiTheme="minorHAnsi" w:cs="Times"/>
          <w:color w:val="000000"/>
          <w:sz w:val="22"/>
          <w:szCs w:val="22"/>
          <w:lang w:val="en-GB" w:eastAsia="en-AU"/>
        </w:rPr>
      </w:pPr>
      <w:r w:rsidRPr="00AA6133">
        <w:rPr>
          <w:rFonts w:asciiTheme="minorHAnsi" w:eastAsia="MS Mincho" w:hAnsiTheme="minorHAnsi"/>
          <w:color w:val="000000"/>
          <w:sz w:val="22"/>
          <w:szCs w:val="22"/>
          <w:lang w:val="en-GB" w:eastAsia="en-AU"/>
        </w:rPr>
        <w:t xml:space="preserve">In cases where both eyes are eligible, the eye with the worse BCVA will be selected as the study eye. If both eyes have the same BCVA, it is recommended to select the right eye as the study eye. </w:t>
      </w:r>
    </w:p>
    <w:p w14:paraId="3A0B7BFC" w14:textId="55C75C54" w:rsidR="003C6D54" w:rsidRPr="001651E5" w:rsidRDefault="003C6D54" w:rsidP="0057470F">
      <w:pPr>
        <w:autoSpaceDE w:val="0"/>
        <w:autoSpaceDN w:val="0"/>
        <w:adjustRightInd w:val="0"/>
        <w:spacing w:after="120" w:line="360" w:lineRule="auto"/>
        <w:ind w:left="142"/>
        <w:contextualSpacing/>
        <w:rPr>
          <w:rFonts w:asciiTheme="minorHAnsi" w:hAnsiTheme="minorHAnsi"/>
          <w:b/>
          <w:bCs/>
          <w:color w:val="000000" w:themeColor="text1"/>
          <w:sz w:val="22"/>
          <w:szCs w:val="22"/>
        </w:rPr>
      </w:pPr>
      <w:r w:rsidRPr="001651E5">
        <w:rPr>
          <w:rFonts w:asciiTheme="minorHAnsi" w:hAnsiTheme="minorHAnsi"/>
          <w:b/>
          <w:bCs/>
          <w:color w:val="000000" w:themeColor="text1"/>
          <w:sz w:val="22"/>
          <w:szCs w:val="22"/>
        </w:rPr>
        <w:t xml:space="preserve">Definition of </w:t>
      </w:r>
      <w:r w:rsidR="00554B75">
        <w:rPr>
          <w:rFonts w:asciiTheme="minorHAnsi" w:hAnsiTheme="minorHAnsi"/>
          <w:b/>
          <w:bCs/>
          <w:color w:val="000000" w:themeColor="text1"/>
          <w:sz w:val="22"/>
          <w:szCs w:val="22"/>
        </w:rPr>
        <w:t>pigment epithelial detachment (PED)</w:t>
      </w:r>
      <w:r w:rsidRPr="001651E5">
        <w:rPr>
          <w:rFonts w:asciiTheme="minorHAnsi" w:hAnsiTheme="minorHAnsi"/>
          <w:b/>
          <w:bCs/>
          <w:color w:val="000000" w:themeColor="text1"/>
          <w:sz w:val="22"/>
          <w:szCs w:val="22"/>
        </w:rPr>
        <w:t xml:space="preserve">: </w:t>
      </w:r>
    </w:p>
    <w:p w14:paraId="4CF1AE1D" w14:textId="2928C397" w:rsidR="00554B75" w:rsidRDefault="00554B75" w:rsidP="0057470F">
      <w:pPr>
        <w:spacing w:after="120" w:line="360" w:lineRule="auto"/>
        <w:ind w:left="142"/>
        <w:rPr>
          <w:rFonts w:asciiTheme="minorHAnsi" w:hAnsiTheme="minorHAnsi"/>
          <w:bCs/>
          <w:color w:val="000000" w:themeColor="text1"/>
          <w:sz w:val="22"/>
          <w:szCs w:val="22"/>
        </w:rPr>
      </w:pPr>
      <w:r w:rsidRPr="00554B75">
        <w:rPr>
          <w:rFonts w:asciiTheme="minorHAnsi" w:hAnsiTheme="minorHAnsi"/>
          <w:bCs/>
          <w:color w:val="000000" w:themeColor="text1"/>
          <w:sz w:val="22"/>
          <w:szCs w:val="22"/>
        </w:rPr>
        <w:t>Pigment epithelial detachment was defined as a discrete or localized dome-shaped or irregular elevation of the RPE on OCT that was optically empty (i.e., serous) with a focus of neovascularization at the edge or that was comprised heterogeneous tissue of mixed reflectivity or layering within the sub-PED compartment</w:t>
      </w:r>
      <w:r>
        <w:rPr>
          <w:rFonts w:asciiTheme="minorHAnsi" w:hAnsiTheme="minorHAnsi"/>
          <w:bCs/>
          <w:color w:val="000000" w:themeColor="text1"/>
          <w:sz w:val="22"/>
          <w:szCs w:val="22"/>
        </w:rPr>
        <w:t>.</w:t>
      </w:r>
    </w:p>
    <w:p w14:paraId="34D1DD9E" w14:textId="3692DB89" w:rsidR="003C6D54" w:rsidRPr="001651E5" w:rsidRDefault="003C6D54" w:rsidP="00CC0236">
      <w:pPr>
        <w:spacing w:before="120" w:after="120" w:line="240" w:lineRule="auto"/>
        <w:ind w:left="142" w:hanging="1"/>
        <w:rPr>
          <w:rFonts w:asciiTheme="minorHAnsi" w:hAnsiTheme="minorHAnsi"/>
          <w:b/>
          <w:bCs/>
          <w:color w:val="000000" w:themeColor="text1"/>
          <w:sz w:val="22"/>
          <w:szCs w:val="22"/>
        </w:rPr>
      </w:pPr>
      <w:r w:rsidRPr="001651E5">
        <w:rPr>
          <w:rFonts w:asciiTheme="minorHAnsi" w:hAnsiTheme="minorHAnsi"/>
          <w:b/>
          <w:bCs/>
          <w:color w:val="000000" w:themeColor="text1"/>
          <w:sz w:val="22"/>
          <w:szCs w:val="22"/>
        </w:rPr>
        <w:t xml:space="preserve">Evaluation Schedule: </w:t>
      </w:r>
    </w:p>
    <w:p w14:paraId="722FD661" w14:textId="77777777" w:rsidR="003C6D54" w:rsidRPr="001E6DAB" w:rsidRDefault="003C6D54" w:rsidP="000B2210">
      <w:pPr>
        <w:pStyle w:val="ListParagraph"/>
        <w:numPr>
          <w:ilvl w:val="0"/>
          <w:numId w:val="44"/>
        </w:numPr>
        <w:spacing w:before="120" w:after="120" w:line="360" w:lineRule="auto"/>
        <w:ind w:left="851"/>
        <w:rPr>
          <w:rFonts w:asciiTheme="minorHAnsi" w:hAnsiTheme="minorHAnsi"/>
          <w:bCs/>
          <w:color w:val="000000" w:themeColor="text1"/>
          <w:sz w:val="22"/>
          <w:szCs w:val="22"/>
        </w:rPr>
      </w:pPr>
      <w:r w:rsidRPr="001E6DAB">
        <w:rPr>
          <w:rFonts w:asciiTheme="minorHAnsi" w:hAnsiTheme="minorHAnsi"/>
          <w:bCs/>
          <w:color w:val="000000" w:themeColor="text1"/>
          <w:sz w:val="22"/>
          <w:szCs w:val="22"/>
        </w:rPr>
        <w:t>BCVA and SD-OCT measurements will be performed at baseline and each follow-up visit.</w:t>
      </w:r>
    </w:p>
    <w:p w14:paraId="30403B3B" w14:textId="78823A8A" w:rsidR="003C6D54" w:rsidRPr="001E6DAB" w:rsidRDefault="00554B75" w:rsidP="000B2210">
      <w:pPr>
        <w:pStyle w:val="ListParagraph"/>
        <w:numPr>
          <w:ilvl w:val="0"/>
          <w:numId w:val="44"/>
        </w:numPr>
        <w:spacing w:before="120" w:after="120" w:line="360" w:lineRule="auto"/>
        <w:ind w:left="851"/>
        <w:rPr>
          <w:rFonts w:asciiTheme="minorHAnsi" w:hAnsiTheme="minorHAnsi"/>
          <w:bCs/>
          <w:color w:val="000000" w:themeColor="text1"/>
          <w:sz w:val="22"/>
          <w:szCs w:val="22"/>
        </w:rPr>
      </w:pPr>
      <w:r w:rsidRPr="001E6DAB">
        <w:rPr>
          <w:rFonts w:asciiTheme="minorHAnsi" w:hAnsiTheme="minorHAnsi"/>
          <w:bCs/>
          <w:color w:val="000000" w:themeColor="text1"/>
          <w:sz w:val="22"/>
          <w:szCs w:val="22"/>
        </w:rPr>
        <w:t>C</w:t>
      </w:r>
      <w:r w:rsidR="00623939" w:rsidRPr="001E6DAB">
        <w:rPr>
          <w:rFonts w:asciiTheme="minorHAnsi" w:hAnsiTheme="minorHAnsi"/>
          <w:bCs/>
          <w:color w:val="000000" w:themeColor="text1"/>
          <w:sz w:val="22"/>
          <w:szCs w:val="22"/>
        </w:rPr>
        <w:t>olour fundus photos</w:t>
      </w:r>
      <w:r w:rsidR="00AA6133" w:rsidRPr="001E6DAB">
        <w:rPr>
          <w:rFonts w:asciiTheme="minorHAnsi" w:hAnsiTheme="minorHAnsi"/>
          <w:bCs/>
          <w:color w:val="000000" w:themeColor="text1"/>
          <w:sz w:val="22"/>
          <w:szCs w:val="22"/>
        </w:rPr>
        <w:t xml:space="preserve"> and OCT-A</w:t>
      </w:r>
      <w:r w:rsidR="003C6D54" w:rsidRPr="001E6DAB">
        <w:rPr>
          <w:rFonts w:asciiTheme="minorHAnsi" w:hAnsiTheme="minorHAnsi"/>
          <w:bCs/>
          <w:color w:val="000000" w:themeColor="text1"/>
          <w:sz w:val="22"/>
          <w:szCs w:val="22"/>
        </w:rPr>
        <w:t xml:space="preserve"> will be conducted at baseline, weeks 12, 24, 36 and</w:t>
      </w:r>
      <w:r w:rsidR="00623939" w:rsidRPr="001E6DAB">
        <w:rPr>
          <w:rFonts w:asciiTheme="minorHAnsi" w:hAnsiTheme="minorHAnsi"/>
          <w:bCs/>
          <w:color w:val="000000" w:themeColor="text1"/>
          <w:sz w:val="22"/>
          <w:szCs w:val="22"/>
        </w:rPr>
        <w:t xml:space="preserve"> 52</w:t>
      </w:r>
    </w:p>
    <w:p w14:paraId="2B2D00CE" w14:textId="6287B145" w:rsidR="003C6D54" w:rsidRPr="001E6DAB" w:rsidRDefault="00623939" w:rsidP="000B2210">
      <w:pPr>
        <w:pStyle w:val="ListParagraph"/>
        <w:numPr>
          <w:ilvl w:val="0"/>
          <w:numId w:val="44"/>
        </w:numPr>
        <w:spacing w:before="120" w:after="120" w:line="360" w:lineRule="auto"/>
        <w:ind w:left="851"/>
        <w:rPr>
          <w:rFonts w:asciiTheme="minorHAnsi" w:hAnsiTheme="minorHAnsi"/>
          <w:color w:val="000000" w:themeColor="text1"/>
          <w:sz w:val="22"/>
          <w:szCs w:val="22"/>
        </w:rPr>
      </w:pPr>
      <w:r w:rsidRPr="001E6DAB">
        <w:rPr>
          <w:rFonts w:asciiTheme="minorHAnsi" w:hAnsiTheme="minorHAnsi"/>
          <w:color w:val="000000" w:themeColor="text1"/>
          <w:sz w:val="22"/>
          <w:szCs w:val="22"/>
        </w:rPr>
        <w:t>F</w:t>
      </w:r>
      <w:r w:rsidR="003C6D54" w:rsidRPr="001E6DAB">
        <w:rPr>
          <w:rFonts w:asciiTheme="minorHAnsi" w:hAnsiTheme="minorHAnsi"/>
          <w:color w:val="000000" w:themeColor="text1"/>
          <w:sz w:val="22"/>
          <w:szCs w:val="22"/>
        </w:rPr>
        <w:t>luorescein</w:t>
      </w:r>
      <w:r w:rsidRPr="001E6DAB">
        <w:rPr>
          <w:rFonts w:asciiTheme="minorHAnsi" w:hAnsiTheme="minorHAnsi"/>
          <w:color w:val="000000" w:themeColor="text1"/>
          <w:sz w:val="22"/>
          <w:szCs w:val="22"/>
        </w:rPr>
        <w:t xml:space="preserve"> and indocyanine</w:t>
      </w:r>
      <w:r w:rsidR="003C6D54" w:rsidRPr="001E6DAB">
        <w:rPr>
          <w:rFonts w:asciiTheme="minorHAnsi" w:hAnsiTheme="minorHAnsi"/>
          <w:color w:val="000000" w:themeColor="text1"/>
          <w:sz w:val="22"/>
          <w:szCs w:val="22"/>
        </w:rPr>
        <w:t xml:space="preserve"> angiography will be performed at baseline, weeks 24 and </w:t>
      </w:r>
      <w:r w:rsidRPr="001E6DAB">
        <w:rPr>
          <w:rFonts w:asciiTheme="minorHAnsi" w:hAnsiTheme="minorHAnsi"/>
          <w:color w:val="000000" w:themeColor="text1"/>
          <w:sz w:val="22"/>
          <w:szCs w:val="22"/>
        </w:rPr>
        <w:t>52</w:t>
      </w:r>
    </w:p>
    <w:p w14:paraId="7884A56A" w14:textId="7F2F0537" w:rsidR="003C6D54" w:rsidRPr="001E6DAB" w:rsidRDefault="003C6D54" w:rsidP="000B2210">
      <w:pPr>
        <w:pStyle w:val="ListParagraph"/>
        <w:numPr>
          <w:ilvl w:val="0"/>
          <w:numId w:val="44"/>
        </w:numPr>
        <w:spacing w:before="120" w:after="120" w:line="360" w:lineRule="auto"/>
        <w:ind w:left="851"/>
        <w:rPr>
          <w:rFonts w:asciiTheme="minorHAnsi" w:hAnsiTheme="minorHAnsi"/>
          <w:color w:val="000000" w:themeColor="text1"/>
          <w:sz w:val="22"/>
          <w:szCs w:val="22"/>
        </w:rPr>
      </w:pPr>
      <w:r w:rsidRPr="001E6DAB">
        <w:rPr>
          <w:rFonts w:asciiTheme="minorHAnsi" w:hAnsiTheme="minorHAnsi"/>
          <w:color w:val="000000" w:themeColor="text1"/>
          <w:sz w:val="22"/>
          <w:szCs w:val="22"/>
          <w:lang w:val="en-NZ"/>
        </w:rPr>
        <w:t>MAIA and NEI VFQ-25 will be conduc</w:t>
      </w:r>
      <w:r w:rsidR="00623939" w:rsidRPr="001E6DAB">
        <w:rPr>
          <w:rFonts w:asciiTheme="minorHAnsi" w:hAnsiTheme="minorHAnsi"/>
          <w:color w:val="000000" w:themeColor="text1"/>
          <w:sz w:val="22"/>
          <w:szCs w:val="22"/>
          <w:lang w:val="en-NZ"/>
        </w:rPr>
        <w:t>ted at baseline, weeks 24 and 52</w:t>
      </w:r>
      <w:r w:rsidRPr="001E6DAB">
        <w:rPr>
          <w:rFonts w:asciiTheme="minorHAnsi" w:hAnsiTheme="minorHAnsi"/>
          <w:color w:val="000000" w:themeColor="text1"/>
          <w:sz w:val="22"/>
          <w:szCs w:val="22"/>
          <w:lang w:val="en-NZ"/>
        </w:rPr>
        <w:t>.</w:t>
      </w:r>
    </w:p>
    <w:p w14:paraId="2C08FA4E" w14:textId="77777777" w:rsidR="0057470F" w:rsidRDefault="00AA6133" w:rsidP="00CC0236">
      <w:pPr>
        <w:spacing w:before="120" w:after="120" w:line="360" w:lineRule="auto"/>
        <w:ind w:left="142" w:hanging="1"/>
        <w:rPr>
          <w:rFonts w:asciiTheme="minorHAnsi" w:hAnsiTheme="minorHAnsi"/>
          <w:color w:val="000000" w:themeColor="text1"/>
          <w:sz w:val="22"/>
          <w:szCs w:val="22"/>
        </w:rPr>
      </w:pPr>
      <w:r w:rsidRPr="0057470F">
        <w:rPr>
          <w:rFonts w:asciiTheme="minorHAnsi" w:hAnsiTheme="minorHAnsi"/>
          <w:b/>
          <w:color w:val="000000" w:themeColor="text1"/>
          <w:sz w:val="22"/>
          <w:szCs w:val="22"/>
        </w:rPr>
        <w:t>Assessments:</w:t>
      </w:r>
      <w:r w:rsidRPr="0057470F">
        <w:rPr>
          <w:rFonts w:asciiTheme="minorHAnsi" w:hAnsiTheme="minorHAnsi"/>
          <w:b/>
          <w:color w:val="000000" w:themeColor="text1"/>
          <w:sz w:val="22"/>
          <w:szCs w:val="22"/>
        </w:rPr>
        <w:tab/>
      </w:r>
      <w:r>
        <w:rPr>
          <w:rFonts w:asciiTheme="minorHAnsi" w:hAnsiTheme="minorHAnsi"/>
          <w:color w:val="000000" w:themeColor="text1"/>
          <w:sz w:val="22"/>
          <w:szCs w:val="22"/>
        </w:rPr>
        <w:tab/>
      </w:r>
    </w:p>
    <w:p w14:paraId="1C0D266C" w14:textId="7BCABEDC" w:rsidR="00AA6133" w:rsidRPr="0057470F" w:rsidRDefault="00AA6133" w:rsidP="00CC0236">
      <w:pPr>
        <w:spacing w:before="120" w:after="120" w:line="360" w:lineRule="auto"/>
        <w:ind w:left="142" w:hanging="1"/>
        <w:rPr>
          <w:rFonts w:asciiTheme="minorHAnsi" w:hAnsiTheme="minorHAnsi"/>
          <w:b/>
          <w:color w:val="000000" w:themeColor="text1"/>
          <w:sz w:val="22"/>
          <w:szCs w:val="22"/>
        </w:rPr>
      </w:pPr>
      <w:r w:rsidRPr="0057470F">
        <w:rPr>
          <w:rFonts w:asciiTheme="minorHAnsi" w:hAnsiTheme="minorHAnsi"/>
          <w:b/>
          <w:color w:val="000000" w:themeColor="text1"/>
          <w:sz w:val="22"/>
          <w:szCs w:val="22"/>
        </w:rPr>
        <w:t>Efficacy:</w:t>
      </w:r>
    </w:p>
    <w:p w14:paraId="36629E11" w14:textId="4609E639" w:rsidR="00AA6133" w:rsidRPr="001E6DAB" w:rsidRDefault="00AA6133" w:rsidP="000B2210">
      <w:pPr>
        <w:pStyle w:val="ListParagraph"/>
        <w:numPr>
          <w:ilvl w:val="0"/>
          <w:numId w:val="45"/>
        </w:numPr>
        <w:spacing w:before="120" w:after="120" w:line="360" w:lineRule="auto"/>
        <w:ind w:left="851"/>
        <w:rPr>
          <w:rFonts w:asciiTheme="minorHAnsi" w:hAnsiTheme="minorHAnsi"/>
          <w:color w:val="000000" w:themeColor="text1"/>
          <w:sz w:val="22"/>
          <w:szCs w:val="22"/>
        </w:rPr>
      </w:pPr>
      <w:r w:rsidRPr="001E6DAB">
        <w:rPr>
          <w:rFonts w:asciiTheme="minorHAnsi" w:hAnsiTheme="minorHAnsi"/>
          <w:color w:val="000000" w:themeColor="text1"/>
          <w:sz w:val="22"/>
          <w:szCs w:val="22"/>
        </w:rPr>
        <w:t>BCVA using ETDRS Methodology</w:t>
      </w:r>
    </w:p>
    <w:p w14:paraId="04D1F3D3" w14:textId="23DE60F0" w:rsidR="00AA6133" w:rsidRPr="001E6DAB" w:rsidRDefault="00AA6133" w:rsidP="000B2210">
      <w:pPr>
        <w:pStyle w:val="ListParagraph"/>
        <w:numPr>
          <w:ilvl w:val="0"/>
          <w:numId w:val="45"/>
        </w:numPr>
        <w:spacing w:before="120" w:after="120" w:line="360" w:lineRule="auto"/>
        <w:ind w:left="851"/>
        <w:rPr>
          <w:rFonts w:asciiTheme="minorHAnsi" w:hAnsiTheme="minorHAnsi"/>
          <w:color w:val="000000" w:themeColor="text1"/>
          <w:sz w:val="22"/>
          <w:szCs w:val="22"/>
        </w:rPr>
      </w:pPr>
      <w:r w:rsidRPr="001E6DAB">
        <w:rPr>
          <w:rFonts w:asciiTheme="minorHAnsi" w:hAnsiTheme="minorHAnsi"/>
          <w:color w:val="000000" w:themeColor="text1"/>
          <w:sz w:val="22"/>
          <w:szCs w:val="22"/>
        </w:rPr>
        <w:t>Spectral domain optical coherence tomography (SD-OCT)</w:t>
      </w:r>
    </w:p>
    <w:p w14:paraId="05839456" w14:textId="37CAC206" w:rsidR="00AA6133" w:rsidRPr="001E6DAB" w:rsidRDefault="00AA6133" w:rsidP="000B2210">
      <w:pPr>
        <w:pStyle w:val="ListParagraph"/>
        <w:numPr>
          <w:ilvl w:val="0"/>
          <w:numId w:val="45"/>
        </w:numPr>
        <w:spacing w:before="120" w:after="120" w:line="360" w:lineRule="auto"/>
        <w:ind w:left="851"/>
        <w:rPr>
          <w:rFonts w:asciiTheme="minorHAnsi" w:hAnsiTheme="minorHAnsi"/>
          <w:color w:val="000000" w:themeColor="text1"/>
          <w:sz w:val="22"/>
          <w:szCs w:val="22"/>
        </w:rPr>
      </w:pPr>
      <w:r w:rsidRPr="001E6DAB">
        <w:rPr>
          <w:rFonts w:asciiTheme="minorHAnsi" w:hAnsiTheme="minorHAnsi"/>
          <w:color w:val="000000" w:themeColor="text1"/>
          <w:sz w:val="22"/>
          <w:szCs w:val="22"/>
        </w:rPr>
        <w:t>Optical coherence tomography angiography (OCT-A)</w:t>
      </w:r>
    </w:p>
    <w:p w14:paraId="3FC9FD41" w14:textId="238A024E" w:rsidR="00AA6133" w:rsidRPr="001E6DAB" w:rsidRDefault="00AA6133" w:rsidP="000B2210">
      <w:pPr>
        <w:pStyle w:val="ListParagraph"/>
        <w:numPr>
          <w:ilvl w:val="0"/>
          <w:numId w:val="45"/>
        </w:numPr>
        <w:spacing w:before="120" w:after="120" w:line="360" w:lineRule="auto"/>
        <w:ind w:left="851"/>
        <w:rPr>
          <w:rFonts w:asciiTheme="minorHAnsi" w:hAnsiTheme="minorHAnsi"/>
          <w:color w:val="000000" w:themeColor="text1"/>
          <w:sz w:val="22"/>
          <w:szCs w:val="22"/>
        </w:rPr>
      </w:pPr>
      <w:r w:rsidRPr="001E6DAB">
        <w:rPr>
          <w:rFonts w:asciiTheme="minorHAnsi" w:hAnsiTheme="minorHAnsi"/>
          <w:color w:val="000000" w:themeColor="text1"/>
          <w:sz w:val="22"/>
          <w:szCs w:val="22"/>
        </w:rPr>
        <w:t>Fluorescein angiography</w:t>
      </w:r>
    </w:p>
    <w:p w14:paraId="66FB68D1" w14:textId="3704E0FD" w:rsidR="00AA6133" w:rsidRPr="001E6DAB" w:rsidRDefault="00AA6133" w:rsidP="000B2210">
      <w:pPr>
        <w:pStyle w:val="ListParagraph"/>
        <w:numPr>
          <w:ilvl w:val="0"/>
          <w:numId w:val="45"/>
        </w:numPr>
        <w:spacing w:before="120" w:after="120" w:line="360" w:lineRule="auto"/>
        <w:ind w:left="851"/>
        <w:rPr>
          <w:rFonts w:asciiTheme="minorHAnsi" w:hAnsiTheme="minorHAnsi"/>
          <w:color w:val="000000" w:themeColor="text1"/>
          <w:sz w:val="22"/>
          <w:szCs w:val="22"/>
        </w:rPr>
      </w:pPr>
      <w:r w:rsidRPr="001E6DAB">
        <w:rPr>
          <w:rFonts w:asciiTheme="minorHAnsi" w:hAnsiTheme="minorHAnsi"/>
          <w:color w:val="000000" w:themeColor="text1"/>
          <w:sz w:val="22"/>
          <w:szCs w:val="22"/>
          <w:lang w:val="en-NZ"/>
        </w:rPr>
        <w:t>Macular Integrity Assessment (MAIA)</w:t>
      </w:r>
    </w:p>
    <w:p w14:paraId="1D649716" w14:textId="0ADA23D9" w:rsidR="00AA6133" w:rsidRPr="001E6DAB" w:rsidRDefault="00AA6133" w:rsidP="000B2210">
      <w:pPr>
        <w:pStyle w:val="ListParagraph"/>
        <w:numPr>
          <w:ilvl w:val="0"/>
          <w:numId w:val="45"/>
        </w:numPr>
        <w:spacing w:before="120" w:after="120" w:line="360" w:lineRule="auto"/>
        <w:ind w:left="851"/>
        <w:rPr>
          <w:rFonts w:asciiTheme="minorHAnsi" w:hAnsiTheme="minorHAnsi"/>
          <w:color w:val="000000" w:themeColor="text1"/>
          <w:sz w:val="22"/>
          <w:szCs w:val="22"/>
        </w:rPr>
      </w:pPr>
      <w:r w:rsidRPr="001E6DAB">
        <w:rPr>
          <w:rFonts w:asciiTheme="minorHAnsi" w:hAnsiTheme="minorHAnsi"/>
          <w:color w:val="000000" w:themeColor="text1"/>
          <w:sz w:val="22"/>
          <w:szCs w:val="22"/>
        </w:rPr>
        <w:t>National Eye Institute Visual Function Questionnaire-25 (VFQ-25)</w:t>
      </w:r>
    </w:p>
    <w:p w14:paraId="1A2AB597" w14:textId="57E2DDC2" w:rsidR="00AA6133" w:rsidRPr="0057470F" w:rsidRDefault="00AA6133" w:rsidP="00CC0236">
      <w:pPr>
        <w:spacing w:before="120" w:after="120" w:line="360" w:lineRule="auto"/>
        <w:ind w:left="142" w:hanging="1"/>
        <w:rPr>
          <w:rFonts w:asciiTheme="minorHAnsi" w:hAnsiTheme="minorHAnsi"/>
          <w:b/>
          <w:color w:val="000000" w:themeColor="text1"/>
          <w:sz w:val="22"/>
          <w:szCs w:val="22"/>
        </w:rPr>
      </w:pPr>
      <w:r w:rsidRPr="0057470F">
        <w:rPr>
          <w:rFonts w:asciiTheme="minorHAnsi" w:hAnsiTheme="minorHAnsi"/>
          <w:b/>
          <w:color w:val="000000" w:themeColor="text1"/>
          <w:sz w:val="22"/>
          <w:szCs w:val="22"/>
        </w:rPr>
        <w:lastRenderedPageBreak/>
        <w:t>Safety:</w:t>
      </w:r>
    </w:p>
    <w:p w14:paraId="7385322D" w14:textId="269BB20D" w:rsidR="00AA6133" w:rsidRPr="001E6DAB" w:rsidRDefault="00AA6133" w:rsidP="001E6DAB">
      <w:pPr>
        <w:pStyle w:val="ListParagraph"/>
        <w:numPr>
          <w:ilvl w:val="0"/>
          <w:numId w:val="49"/>
        </w:numPr>
        <w:spacing w:before="120" w:after="120" w:line="360" w:lineRule="auto"/>
        <w:ind w:left="851"/>
        <w:rPr>
          <w:rFonts w:asciiTheme="minorHAnsi" w:hAnsiTheme="minorHAnsi"/>
          <w:color w:val="000000" w:themeColor="text1"/>
          <w:sz w:val="22"/>
          <w:szCs w:val="22"/>
        </w:rPr>
      </w:pPr>
      <w:r w:rsidRPr="001E6DAB">
        <w:rPr>
          <w:rFonts w:asciiTheme="minorHAnsi" w:hAnsiTheme="minorHAnsi"/>
          <w:color w:val="000000" w:themeColor="text1"/>
          <w:sz w:val="22"/>
          <w:szCs w:val="22"/>
        </w:rPr>
        <w:t>Vital signs</w:t>
      </w:r>
    </w:p>
    <w:p w14:paraId="41243F43" w14:textId="52382F32" w:rsidR="00AA6133" w:rsidRPr="001E6DAB" w:rsidRDefault="00AA6133" w:rsidP="001E6DAB">
      <w:pPr>
        <w:pStyle w:val="ListParagraph"/>
        <w:numPr>
          <w:ilvl w:val="0"/>
          <w:numId w:val="49"/>
        </w:numPr>
        <w:spacing w:before="120" w:after="120" w:line="360" w:lineRule="auto"/>
        <w:ind w:left="851"/>
        <w:rPr>
          <w:rFonts w:asciiTheme="minorHAnsi" w:hAnsiTheme="minorHAnsi"/>
          <w:color w:val="000000" w:themeColor="text1"/>
          <w:sz w:val="22"/>
          <w:szCs w:val="22"/>
        </w:rPr>
      </w:pPr>
      <w:r w:rsidRPr="001E6DAB">
        <w:rPr>
          <w:rFonts w:asciiTheme="minorHAnsi" w:hAnsiTheme="minorHAnsi"/>
          <w:color w:val="000000" w:themeColor="text1"/>
          <w:sz w:val="22"/>
          <w:szCs w:val="22"/>
        </w:rPr>
        <w:t>Complete ophthalmic exam:</w:t>
      </w:r>
    </w:p>
    <w:p w14:paraId="50776F0C" w14:textId="24070592" w:rsidR="00AA6133" w:rsidRPr="001E6DAB" w:rsidRDefault="00AA6133" w:rsidP="001E6DAB">
      <w:pPr>
        <w:pStyle w:val="ListParagraph"/>
        <w:numPr>
          <w:ilvl w:val="0"/>
          <w:numId w:val="49"/>
        </w:numPr>
        <w:spacing w:before="120" w:after="120" w:line="360" w:lineRule="auto"/>
        <w:ind w:left="851"/>
        <w:rPr>
          <w:rFonts w:asciiTheme="minorHAnsi" w:hAnsiTheme="minorHAnsi"/>
          <w:color w:val="000000" w:themeColor="text1"/>
          <w:sz w:val="22"/>
          <w:szCs w:val="22"/>
        </w:rPr>
      </w:pPr>
      <w:r w:rsidRPr="001E6DAB">
        <w:rPr>
          <w:rFonts w:asciiTheme="minorHAnsi" w:hAnsiTheme="minorHAnsi"/>
          <w:color w:val="000000" w:themeColor="text1"/>
          <w:sz w:val="22"/>
          <w:szCs w:val="22"/>
        </w:rPr>
        <w:t>Slit-lamp exam</w:t>
      </w:r>
    </w:p>
    <w:p w14:paraId="4B30A3C1" w14:textId="6852D3AF" w:rsidR="00AA6133" w:rsidRPr="001E6DAB" w:rsidRDefault="00AA6133" w:rsidP="001E6DAB">
      <w:pPr>
        <w:pStyle w:val="ListParagraph"/>
        <w:numPr>
          <w:ilvl w:val="0"/>
          <w:numId w:val="49"/>
        </w:numPr>
        <w:spacing w:before="120" w:after="120" w:line="360" w:lineRule="auto"/>
        <w:ind w:left="851"/>
        <w:rPr>
          <w:rFonts w:asciiTheme="minorHAnsi" w:hAnsiTheme="minorHAnsi"/>
          <w:color w:val="000000" w:themeColor="text1"/>
          <w:sz w:val="22"/>
          <w:szCs w:val="22"/>
        </w:rPr>
      </w:pPr>
      <w:r w:rsidRPr="001E6DAB">
        <w:rPr>
          <w:rFonts w:asciiTheme="minorHAnsi" w:hAnsiTheme="minorHAnsi"/>
          <w:color w:val="000000" w:themeColor="text1"/>
          <w:sz w:val="22"/>
          <w:szCs w:val="22"/>
        </w:rPr>
        <w:t>IOP measurement (pre/post injections)</w:t>
      </w:r>
    </w:p>
    <w:p w14:paraId="4FBEDDE1" w14:textId="29408154" w:rsidR="00AA6133" w:rsidRPr="001E6DAB" w:rsidRDefault="00AA6133" w:rsidP="001E6DAB">
      <w:pPr>
        <w:pStyle w:val="ListParagraph"/>
        <w:numPr>
          <w:ilvl w:val="0"/>
          <w:numId w:val="49"/>
        </w:numPr>
        <w:spacing w:before="120" w:after="120" w:line="360" w:lineRule="auto"/>
        <w:ind w:left="851"/>
        <w:rPr>
          <w:rFonts w:asciiTheme="minorHAnsi" w:hAnsiTheme="minorHAnsi"/>
          <w:color w:val="000000" w:themeColor="text1"/>
          <w:sz w:val="22"/>
          <w:szCs w:val="22"/>
        </w:rPr>
      </w:pPr>
      <w:r w:rsidRPr="001E6DAB">
        <w:rPr>
          <w:rFonts w:asciiTheme="minorHAnsi" w:hAnsiTheme="minorHAnsi"/>
          <w:color w:val="000000" w:themeColor="text1"/>
          <w:sz w:val="22"/>
          <w:szCs w:val="22"/>
        </w:rPr>
        <w:t>Dilated fundus exam</w:t>
      </w:r>
    </w:p>
    <w:p w14:paraId="2AAE3827" w14:textId="26D8BD4F" w:rsidR="00AA6133" w:rsidRPr="001E6DAB" w:rsidRDefault="00AA6133" w:rsidP="001E6DAB">
      <w:pPr>
        <w:pStyle w:val="ListParagraph"/>
        <w:numPr>
          <w:ilvl w:val="0"/>
          <w:numId w:val="49"/>
        </w:numPr>
        <w:spacing w:before="120" w:after="120" w:line="360" w:lineRule="auto"/>
        <w:ind w:left="851"/>
        <w:rPr>
          <w:rFonts w:asciiTheme="minorHAnsi" w:hAnsiTheme="minorHAnsi"/>
          <w:color w:val="000000" w:themeColor="text1"/>
          <w:sz w:val="22"/>
          <w:szCs w:val="22"/>
        </w:rPr>
      </w:pPr>
      <w:r w:rsidRPr="001E6DAB">
        <w:rPr>
          <w:rFonts w:asciiTheme="minorHAnsi" w:hAnsiTheme="minorHAnsi"/>
          <w:color w:val="000000" w:themeColor="text1"/>
          <w:sz w:val="22"/>
          <w:szCs w:val="22"/>
        </w:rPr>
        <w:t>Post-injection assessments</w:t>
      </w:r>
    </w:p>
    <w:p w14:paraId="63E34382" w14:textId="7F34FBB3" w:rsidR="00AA6133" w:rsidRPr="001E6DAB" w:rsidRDefault="00AA6133" w:rsidP="001E6DAB">
      <w:pPr>
        <w:pStyle w:val="ListParagraph"/>
        <w:numPr>
          <w:ilvl w:val="0"/>
          <w:numId w:val="49"/>
        </w:numPr>
        <w:spacing w:before="120" w:after="120" w:line="360" w:lineRule="auto"/>
        <w:ind w:left="851"/>
        <w:rPr>
          <w:rFonts w:asciiTheme="minorHAnsi" w:hAnsiTheme="minorHAnsi"/>
          <w:color w:val="000000" w:themeColor="text1"/>
          <w:sz w:val="22"/>
          <w:szCs w:val="22"/>
        </w:rPr>
      </w:pPr>
      <w:r w:rsidRPr="001E6DAB">
        <w:rPr>
          <w:rFonts w:asciiTheme="minorHAnsi" w:hAnsiTheme="minorHAnsi"/>
          <w:color w:val="000000" w:themeColor="text1"/>
          <w:sz w:val="22"/>
          <w:szCs w:val="22"/>
        </w:rPr>
        <w:t xml:space="preserve">Treatment emergent adverse events </w:t>
      </w:r>
    </w:p>
    <w:p w14:paraId="2EA8FEDC" w14:textId="2A65B78E" w:rsidR="00AA6133" w:rsidRPr="0057470F" w:rsidRDefault="00AA6133" w:rsidP="00CC0236">
      <w:pPr>
        <w:spacing w:before="120" w:after="120" w:line="360" w:lineRule="auto"/>
        <w:ind w:left="142" w:hanging="1"/>
        <w:rPr>
          <w:rFonts w:asciiTheme="minorHAnsi" w:hAnsiTheme="minorHAnsi"/>
          <w:b/>
          <w:color w:val="000000" w:themeColor="text1"/>
          <w:sz w:val="22"/>
          <w:szCs w:val="22"/>
        </w:rPr>
      </w:pPr>
      <w:r w:rsidRPr="0057470F">
        <w:rPr>
          <w:rFonts w:asciiTheme="minorHAnsi" w:hAnsiTheme="minorHAnsi"/>
          <w:b/>
          <w:color w:val="000000" w:themeColor="text1"/>
          <w:sz w:val="22"/>
          <w:szCs w:val="22"/>
        </w:rPr>
        <w:t>Diagnostic:</w:t>
      </w:r>
    </w:p>
    <w:p w14:paraId="2D16053A" w14:textId="77777777" w:rsidR="00AA6133" w:rsidRPr="001E6DAB" w:rsidRDefault="00AA6133" w:rsidP="001E6DAB">
      <w:pPr>
        <w:pStyle w:val="ListParagraph"/>
        <w:numPr>
          <w:ilvl w:val="0"/>
          <w:numId w:val="48"/>
        </w:numPr>
        <w:spacing w:before="120" w:after="120" w:line="360" w:lineRule="auto"/>
        <w:ind w:left="851"/>
        <w:rPr>
          <w:rFonts w:asciiTheme="minorHAnsi" w:hAnsiTheme="minorHAnsi"/>
          <w:color w:val="000000" w:themeColor="text1"/>
          <w:sz w:val="22"/>
          <w:szCs w:val="22"/>
        </w:rPr>
      </w:pPr>
      <w:r w:rsidRPr="001E6DAB">
        <w:rPr>
          <w:rFonts w:asciiTheme="minorHAnsi" w:hAnsiTheme="minorHAnsi"/>
          <w:color w:val="000000" w:themeColor="text1"/>
          <w:sz w:val="22"/>
          <w:szCs w:val="22"/>
        </w:rPr>
        <w:t>Colour fundus photography</w:t>
      </w:r>
    </w:p>
    <w:p w14:paraId="533698F6" w14:textId="77777777" w:rsidR="00AA6133" w:rsidRPr="001E6DAB" w:rsidRDefault="00AA6133" w:rsidP="001E6DAB">
      <w:pPr>
        <w:pStyle w:val="ListParagraph"/>
        <w:numPr>
          <w:ilvl w:val="0"/>
          <w:numId w:val="48"/>
        </w:numPr>
        <w:spacing w:before="120" w:after="120" w:line="360" w:lineRule="auto"/>
        <w:ind w:left="851"/>
        <w:rPr>
          <w:rFonts w:asciiTheme="minorHAnsi" w:hAnsiTheme="minorHAnsi"/>
          <w:color w:val="000000" w:themeColor="text1"/>
          <w:sz w:val="22"/>
          <w:szCs w:val="22"/>
        </w:rPr>
      </w:pPr>
      <w:r w:rsidRPr="001E6DAB">
        <w:rPr>
          <w:rFonts w:asciiTheme="minorHAnsi" w:hAnsiTheme="minorHAnsi"/>
          <w:color w:val="000000" w:themeColor="text1"/>
          <w:sz w:val="22"/>
          <w:szCs w:val="22"/>
        </w:rPr>
        <w:t>Fundus autofluorescence</w:t>
      </w:r>
    </w:p>
    <w:p w14:paraId="6BFB980D" w14:textId="77777777" w:rsidR="00AA6133" w:rsidRPr="001E6DAB" w:rsidRDefault="00AA6133" w:rsidP="001E6DAB">
      <w:pPr>
        <w:pStyle w:val="ListParagraph"/>
        <w:numPr>
          <w:ilvl w:val="0"/>
          <w:numId w:val="48"/>
        </w:numPr>
        <w:spacing w:before="120" w:after="120" w:line="360" w:lineRule="auto"/>
        <w:ind w:left="851"/>
        <w:rPr>
          <w:rFonts w:asciiTheme="minorHAnsi" w:hAnsiTheme="minorHAnsi"/>
          <w:color w:val="000000" w:themeColor="text1"/>
          <w:sz w:val="22"/>
          <w:szCs w:val="22"/>
        </w:rPr>
      </w:pPr>
      <w:r w:rsidRPr="001E6DAB">
        <w:rPr>
          <w:rFonts w:asciiTheme="minorHAnsi" w:hAnsiTheme="minorHAnsi"/>
          <w:color w:val="000000" w:themeColor="text1"/>
          <w:sz w:val="22"/>
          <w:szCs w:val="22"/>
        </w:rPr>
        <w:t>Indocyanine green angiography (ICG)</w:t>
      </w:r>
    </w:p>
    <w:p w14:paraId="13CAD7C2" w14:textId="77777777" w:rsidR="003C6D54" w:rsidRPr="001651E5" w:rsidRDefault="003C6D54" w:rsidP="0057470F">
      <w:pPr>
        <w:spacing w:after="120" w:line="360" w:lineRule="auto"/>
        <w:ind w:left="142"/>
        <w:rPr>
          <w:rFonts w:asciiTheme="minorHAnsi" w:hAnsiTheme="minorHAnsi"/>
          <w:color w:val="000000" w:themeColor="text1"/>
          <w:sz w:val="22"/>
          <w:szCs w:val="22"/>
        </w:rPr>
      </w:pPr>
      <w:r w:rsidRPr="001651E5">
        <w:rPr>
          <w:rFonts w:asciiTheme="minorHAnsi" w:hAnsiTheme="minorHAnsi"/>
          <w:b/>
          <w:bCs/>
          <w:color w:val="000000" w:themeColor="text1"/>
          <w:sz w:val="22"/>
          <w:szCs w:val="22"/>
        </w:rPr>
        <w:t>Ethics and Good Clinical Practice:</w:t>
      </w:r>
    </w:p>
    <w:p w14:paraId="67C3F7E1" w14:textId="77777777" w:rsidR="003C6D54" w:rsidRPr="00F94D54" w:rsidRDefault="003C6D54" w:rsidP="0057470F">
      <w:pPr>
        <w:spacing w:after="120" w:line="360" w:lineRule="auto"/>
        <w:ind w:left="142"/>
        <w:rPr>
          <w:rFonts w:asciiTheme="minorHAnsi" w:hAnsiTheme="minorHAnsi"/>
          <w:color w:val="000000" w:themeColor="text1"/>
          <w:sz w:val="22"/>
          <w:szCs w:val="22"/>
        </w:rPr>
      </w:pPr>
      <w:r w:rsidRPr="001651E5">
        <w:rPr>
          <w:rFonts w:asciiTheme="minorHAnsi" w:hAnsiTheme="minorHAnsi"/>
          <w:color w:val="000000" w:themeColor="text1"/>
          <w:sz w:val="22"/>
          <w:szCs w:val="22"/>
        </w:rPr>
        <w:t xml:space="preserve">This study will be performed according to principles of Good Clinical Practice (GCP) [Chapter 2 of the ICH Harmonized Tripartite </w:t>
      </w:r>
      <w:r w:rsidRPr="00F94D54">
        <w:rPr>
          <w:rFonts w:asciiTheme="minorHAnsi" w:hAnsiTheme="minorHAnsi"/>
          <w:color w:val="000000" w:themeColor="text1"/>
          <w:sz w:val="22"/>
          <w:szCs w:val="22"/>
        </w:rPr>
        <w:t>Guideline for GCP], the declaration of Helsinki, and national laws and regulations about clinical studies. Ethical approval will be obtained from a registered human research ethics committee (</w:t>
      </w:r>
      <w:proofErr w:type="spellStart"/>
      <w:r w:rsidRPr="00F94D54">
        <w:rPr>
          <w:rFonts w:asciiTheme="minorHAnsi" w:hAnsiTheme="minorHAnsi"/>
          <w:color w:val="000000" w:themeColor="text1"/>
          <w:sz w:val="22"/>
          <w:szCs w:val="22"/>
        </w:rPr>
        <w:t>Bellberry</w:t>
      </w:r>
      <w:proofErr w:type="spellEnd"/>
      <w:r w:rsidRPr="00F94D54">
        <w:rPr>
          <w:rFonts w:asciiTheme="minorHAnsi" w:hAnsiTheme="minorHAnsi"/>
          <w:color w:val="000000" w:themeColor="text1"/>
          <w:sz w:val="22"/>
          <w:szCs w:val="22"/>
        </w:rPr>
        <w:t>).</w:t>
      </w:r>
    </w:p>
    <w:p w14:paraId="64095ABD" w14:textId="77777777" w:rsidR="00274B3D" w:rsidRDefault="00274B3D" w:rsidP="00CC0236">
      <w:pPr>
        <w:autoSpaceDE w:val="0"/>
        <w:autoSpaceDN w:val="0"/>
        <w:adjustRightInd w:val="0"/>
        <w:spacing w:before="120" w:after="120" w:line="240" w:lineRule="auto"/>
        <w:ind w:left="142" w:hanging="1"/>
        <w:contextualSpacing/>
        <w:rPr>
          <w:rFonts w:asciiTheme="minorHAnsi" w:hAnsiTheme="minorHAnsi"/>
          <w:b/>
          <w:bCs/>
          <w:color w:val="000000" w:themeColor="text1"/>
          <w:sz w:val="22"/>
          <w:szCs w:val="22"/>
        </w:rPr>
      </w:pPr>
    </w:p>
    <w:p w14:paraId="2F131E6A" w14:textId="03318E41" w:rsidR="00274B3D" w:rsidRDefault="001651E5" w:rsidP="001E6DAB">
      <w:pPr>
        <w:spacing w:line="240" w:lineRule="auto"/>
        <w:ind w:left="142" w:hanging="1"/>
        <w:rPr>
          <w:rFonts w:asciiTheme="minorHAnsi" w:hAnsiTheme="minorHAnsi"/>
          <w:color w:val="000000" w:themeColor="text1"/>
          <w:szCs w:val="24"/>
        </w:rPr>
      </w:pPr>
      <w:r>
        <w:rPr>
          <w:rFonts w:asciiTheme="minorHAnsi" w:hAnsiTheme="minorHAnsi"/>
          <w:b/>
          <w:bCs/>
          <w:color w:val="000000" w:themeColor="text1"/>
          <w:szCs w:val="24"/>
        </w:rPr>
        <w:br w:type="page"/>
      </w:r>
      <w:r w:rsidR="00051DBD" w:rsidRPr="00051DBD">
        <w:rPr>
          <w:rFonts w:asciiTheme="minorHAnsi" w:hAnsiTheme="minorHAnsi"/>
          <w:b/>
          <w:bCs/>
          <w:color w:val="000000" w:themeColor="text1"/>
          <w:szCs w:val="24"/>
        </w:rPr>
        <w:lastRenderedPageBreak/>
        <w:t>TABLE OF CONTENTS</w:t>
      </w:r>
    </w:p>
    <w:p w14:paraId="0B8290D1" w14:textId="77777777" w:rsidR="00274B3D" w:rsidRDefault="00274B3D">
      <w:pPr>
        <w:autoSpaceDE w:val="0"/>
        <w:autoSpaceDN w:val="0"/>
        <w:adjustRightInd w:val="0"/>
        <w:spacing w:before="120" w:after="120" w:line="240" w:lineRule="auto"/>
        <w:contextualSpacing/>
        <w:rPr>
          <w:rFonts w:asciiTheme="minorHAnsi" w:hAnsiTheme="minorHAnsi"/>
          <w:color w:val="000000" w:themeColor="text1"/>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5"/>
        <w:gridCol w:w="588"/>
      </w:tblGrid>
      <w:tr w:rsidR="00217D5D" w:rsidRPr="001651E5" w14:paraId="16299FE5" w14:textId="77777777" w:rsidTr="00217D5D">
        <w:trPr>
          <w:trHeight w:val="546"/>
        </w:trPr>
        <w:tc>
          <w:tcPr>
            <w:tcW w:w="9322" w:type="dxa"/>
          </w:tcPr>
          <w:p w14:paraId="2AFA6045" w14:textId="50FFA4E9" w:rsidR="00217D5D" w:rsidRDefault="00217D5D" w:rsidP="00217D5D">
            <w:pPr>
              <w:autoSpaceDE w:val="0"/>
              <w:autoSpaceDN w:val="0"/>
              <w:adjustRightInd w:val="0"/>
              <w:spacing w:before="120" w:after="120" w:line="240" w:lineRule="auto"/>
              <w:ind w:left="284" w:hanging="284"/>
              <w:contextualSpacing/>
              <w:rPr>
                <w:rFonts w:asciiTheme="minorHAnsi" w:hAnsiTheme="minorHAnsi"/>
                <w:color w:val="000000" w:themeColor="text1"/>
                <w:szCs w:val="24"/>
              </w:rPr>
            </w:pPr>
            <w:r w:rsidRPr="00051DBD">
              <w:rPr>
                <w:rFonts w:asciiTheme="minorHAnsi" w:hAnsiTheme="minorHAnsi"/>
                <w:color w:val="000000" w:themeColor="text1"/>
                <w:szCs w:val="24"/>
              </w:rPr>
              <w:t>1    INTRODUCTION</w:t>
            </w:r>
            <w:r>
              <w:rPr>
                <w:rFonts w:asciiTheme="minorHAnsi" w:hAnsiTheme="minorHAnsi"/>
                <w:color w:val="000000" w:themeColor="text1"/>
                <w:szCs w:val="24"/>
              </w:rPr>
              <w:t xml:space="preserve"> </w:t>
            </w:r>
            <w:r w:rsidRPr="00051DBD">
              <w:rPr>
                <w:rFonts w:asciiTheme="minorHAnsi" w:hAnsiTheme="minorHAnsi"/>
                <w:color w:val="000000" w:themeColor="text1"/>
                <w:szCs w:val="24"/>
              </w:rPr>
              <w:t>…………………………………………………………………………………………………</w:t>
            </w:r>
            <w:proofErr w:type="gramStart"/>
            <w:r w:rsidRPr="00051DBD">
              <w:rPr>
                <w:rFonts w:asciiTheme="minorHAnsi" w:hAnsiTheme="minorHAnsi"/>
                <w:color w:val="000000" w:themeColor="text1"/>
                <w:szCs w:val="24"/>
              </w:rPr>
              <w:t>…..</w:t>
            </w:r>
            <w:proofErr w:type="gramEnd"/>
            <w:r w:rsidRPr="00051DBD">
              <w:rPr>
                <w:rFonts w:asciiTheme="minorHAnsi" w:hAnsiTheme="minorHAnsi"/>
                <w:color w:val="000000" w:themeColor="text1"/>
                <w:szCs w:val="24"/>
              </w:rPr>
              <w:t>….....</w:t>
            </w:r>
            <w:r>
              <w:rPr>
                <w:rFonts w:asciiTheme="minorHAnsi" w:hAnsiTheme="minorHAnsi"/>
                <w:color w:val="000000" w:themeColor="text1"/>
                <w:szCs w:val="24"/>
              </w:rPr>
              <w:t>....</w:t>
            </w:r>
          </w:p>
        </w:tc>
        <w:tc>
          <w:tcPr>
            <w:tcW w:w="851" w:type="dxa"/>
          </w:tcPr>
          <w:p w14:paraId="332FCA00" w14:textId="2665CEBC" w:rsidR="00217D5D" w:rsidRPr="00051DBD" w:rsidRDefault="00217D5D" w:rsidP="00217D5D">
            <w:pPr>
              <w:autoSpaceDE w:val="0"/>
              <w:autoSpaceDN w:val="0"/>
              <w:adjustRightInd w:val="0"/>
              <w:spacing w:before="120" w:after="120" w:line="240" w:lineRule="auto"/>
              <w:ind w:left="-1667" w:firstLine="1671"/>
              <w:contextualSpacing/>
              <w:jc w:val="both"/>
              <w:rPr>
                <w:rFonts w:asciiTheme="minorHAnsi" w:hAnsiTheme="minorHAnsi"/>
                <w:color w:val="000000" w:themeColor="text1"/>
                <w:szCs w:val="24"/>
              </w:rPr>
            </w:pPr>
            <w:r>
              <w:rPr>
                <w:rFonts w:asciiTheme="minorHAnsi" w:hAnsiTheme="minorHAnsi"/>
                <w:color w:val="000000" w:themeColor="text1"/>
                <w:szCs w:val="24"/>
              </w:rPr>
              <w:t>10</w:t>
            </w:r>
          </w:p>
        </w:tc>
      </w:tr>
      <w:tr w:rsidR="00217D5D" w:rsidRPr="001651E5" w14:paraId="32C28ECC" w14:textId="77777777" w:rsidTr="00217D5D">
        <w:trPr>
          <w:trHeight w:val="566"/>
        </w:trPr>
        <w:tc>
          <w:tcPr>
            <w:tcW w:w="9322" w:type="dxa"/>
          </w:tcPr>
          <w:p w14:paraId="55E7CC03" w14:textId="06E5C54E" w:rsidR="00217D5D" w:rsidRDefault="00217D5D" w:rsidP="00217D5D">
            <w:pPr>
              <w:autoSpaceDE w:val="0"/>
              <w:autoSpaceDN w:val="0"/>
              <w:adjustRightInd w:val="0"/>
              <w:spacing w:before="120" w:after="120" w:line="240" w:lineRule="auto"/>
              <w:ind w:firstLine="426"/>
              <w:contextualSpacing/>
              <w:outlineLvl w:val="0"/>
              <w:rPr>
                <w:rFonts w:asciiTheme="minorHAnsi" w:hAnsiTheme="minorHAnsi"/>
                <w:color w:val="000000" w:themeColor="text1"/>
                <w:szCs w:val="24"/>
              </w:rPr>
            </w:pPr>
            <w:r w:rsidRPr="00051DBD">
              <w:rPr>
                <w:rFonts w:asciiTheme="minorHAnsi" w:hAnsiTheme="minorHAnsi"/>
                <w:color w:val="000000" w:themeColor="text1"/>
                <w:szCs w:val="24"/>
              </w:rPr>
              <w:t xml:space="preserve">    </w:t>
            </w:r>
            <w:r w:rsidRPr="00051DBD">
              <w:rPr>
                <w:rFonts w:asciiTheme="minorHAnsi" w:hAnsiTheme="minorHAnsi"/>
                <w:i/>
                <w:color w:val="000000" w:themeColor="text1"/>
                <w:szCs w:val="24"/>
              </w:rPr>
              <w:t>1.1   Background</w:t>
            </w:r>
            <w:r w:rsidRPr="00051DBD">
              <w:rPr>
                <w:rFonts w:asciiTheme="minorHAnsi" w:hAnsiTheme="minorHAnsi"/>
                <w:color w:val="000000" w:themeColor="text1"/>
                <w:szCs w:val="24"/>
              </w:rPr>
              <w:t xml:space="preserve"> ………………………………………….………………….….….………………………………</w:t>
            </w:r>
            <w:r>
              <w:rPr>
                <w:rFonts w:asciiTheme="minorHAnsi" w:hAnsiTheme="minorHAnsi"/>
                <w:color w:val="000000" w:themeColor="text1"/>
                <w:szCs w:val="24"/>
              </w:rPr>
              <w:t>…….</w:t>
            </w:r>
          </w:p>
        </w:tc>
        <w:tc>
          <w:tcPr>
            <w:tcW w:w="851" w:type="dxa"/>
          </w:tcPr>
          <w:p w14:paraId="02D879C2" w14:textId="2AB8C835" w:rsidR="00217D5D" w:rsidRPr="00051DB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Pr>
                <w:rFonts w:asciiTheme="minorHAnsi" w:hAnsiTheme="minorHAnsi"/>
                <w:color w:val="000000" w:themeColor="text1"/>
                <w:szCs w:val="24"/>
              </w:rPr>
              <w:t>10</w:t>
            </w:r>
          </w:p>
        </w:tc>
      </w:tr>
      <w:tr w:rsidR="00217D5D" w:rsidRPr="001651E5" w14:paraId="23F68AF7" w14:textId="77777777" w:rsidTr="00217D5D">
        <w:trPr>
          <w:trHeight w:val="546"/>
        </w:trPr>
        <w:tc>
          <w:tcPr>
            <w:tcW w:w="9322" w:type="dxa"/>
          </w:tcPr>
          <w:p w14:paraId="6CECE5B3" w14:textId="557ED538" w:rsidR="00217D5D" w:rsidRDefault="00217D5D" w:rsidP="00217D5D">
            <w:pPr>
              <w:autoSpaceDE w:val="0"/>
              <w:autoSpaceDN w:val="0"/>
              <w:adjustRightInd w:val="0"/>
              <w:spacing w:before="120" w:after="120" w:line="240" w:lineRule="auto"/>
              <w:ind w:firstLine="426"/>
              <w:contextualSpacing/>
              <w:outlineLvl w:val="0"/>
              <w:rPr>
                <w:rFonts w:asciiTheme="minorHAnsi" w:hAnsiTheme="minorHAnsi"/>
                <w:color w:val="000000" w:themeColor="text1"/>
                <w:szCs w:val="24"/>
              </w:rPr>
            </w:pPr>
            <w:r w:rsidRPr="00051DBD">
              <w:rPr>
                <w:rFonts w:asciiTheme="minorHAnsi" w:hAnsiTheme="minorHAnsi"/>
                <w:color w:val="000000" w:themeColor="text1"/>
                <w:szCs w:val="24"/>
              </w:rPr>
              <w:t xml:space="preserve">    </w:t>
            </w:r>
            <w:r w:rsidRPr="00051DBD">
              <w:rPr>
                <w:rFonts w:asciiTheme="minorHAnsi" w:hAnsiTheme="minorHAnsi"/>
                <w:i/>
                <w:color w:val="000000" w:themeColor="text1"/>
                <w:szCs w:val="24"/>
              </w:rPr>
              <w:t>1.2   Study Rationale</w:t>
            </w:r>
            <w:r w:rsidRPr="00051DBD">
              <w:rPr>
                <w:rFonts w:asciiTheme="minorHAnsi" w:hAnsiTheme="minorHAnsi"/>
                <w:color w:val="000000" w:themeColor="text1"/>
                <w:szCs w:val="24"/>
              </w:rPr>
              <w:t xml:space="preserve"> …………………………………………………………….….………………………………</w:t>
            </w:r>
            <w:proofErr w:type="gramStart"/>
            <w:r>
              <w:rPr>
                <w:rFonts w:asciiTheme="minorHAnsi" w:hAnsiTheme="minorHAnsi"/>
                <w:color w:val="000000" w:themeColor="text1"/>
                <w:szCs w:val="24"/>
              </w:rPr>
              <w:t>…..</w:t>
            </w:r>
            <w:proofErr w:type="gramEnd"/>
          </w:p>
        </w:tc>
        <w:tc>
          <w:tcPr>
            <w:tcW w:w="851" w:type="dxa"/>
          </w:tcPr>
          <w:p w14:paraId="03187B1A" w14:textId="0DE55ECA" w:rsidR="00217D5D" w:rsidRPr="00051DB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Pr>
                <w:rFonts w:asciiTheme="minorHAnsi" w:hAnsiTheme="minorHAnsi"/>
                <w:color w:val="000000" w:themeColor="text1"/>
                <w:szCs w:val="24"/>
              </w:rPr>
              <w:t>12</w:t>
            </w:r>
          </w:p>
        </w:tc>
      </w:tr>
      <w:tr w:rsidR="00217D5D" w:rsidRPr="001651E5" w14:paraId="47A2CB10" w14:textId="77777777" w:rsidTr="00217D5D">
        <w:trPr>
          <w:trHeight w:val="546"/>
        </w:trPr>
        <w:tc>
          <w:tcPr>
            <w:tcW w:w="9322" w:type="dxa"/>
          </w:tcPr>
          <w:p w14:paraId="376882EC" w14:textId="3F1B0471" w:rsidR="00217D5D" w:rsidRPr="00051DBD" w:rsidRDefault="00217D5D" w:rsidP="00217D5D">
            <w:pPr>
              <w:autoSpaceDE w:val="0"/>
              <w:autoSpaceDN w:val="0"/>
              <w:adjustRightInd w:val="0"/>
              <w:spacing w:before="120" w:after="120" w:line="240" w:lineRule="auto"/>
              <w:ind w:firstLine="426"/>
              <w:contextualSpacing/>
              <w:outlineLvl w:val="0"/>
              <w:rPr>
                <w:rFonts w:asciiTheme="minorHAnsi" w:hAnsiTheme="minorHAnsi"/>
                <w:color w:val="000000" w:themeColor="text1"/>
                <w:szCs w:val="24"/>
              </w:rPr>
            </w:pPr>
            <w:r w:rsidRPr="00051DBD">
              <w:rPr>
                <w:rFonts w:asciiTheme="minorHAnsi" w:hAnsiTheme="minorHAnsi"/>
                <w:color w:val="000000" w:themeColor="text1"/>
                <w:szCs w:val="24"/>
              </w:rPr>
              <w:t xml:space="preserve">    </w:t>
            </w:r>
            <w:r w:rsidRPr="00051DBD">
              <w:rPr>
                <w:rFonts w:asciiTheme="minorHAnsi" w:hAnsiTheme="minorHAnsi"/>
                <w:i/>
                <w:color w:val="000000" w:themeColor="text1"/>
                <w:szCs w:val="24"/>
              </w:rPr>
              <w:t>1.</w:t>
            </w:r>
            <w:r>
              <w:rPr>
                <w:rFonts w:asciiTheme="minorHAnsi" w:hAnsiTheme="minorHAnsi"/>
                <w:i/>
                <w:color w:val="000000" w:themeColor="text1"/>
                <w:szCs w:val="24"/>
              </w:rPr>
              <w:t>3</w:t>
            </w:r>
            <w:r w:rsidRPr="00051DBD">
              <w:rPr>
                <w:rFonts w:asciiTheme="minorHAnsi" w:hAnsiTheme="minorHAnsi"/>
                <w:i/>
                <w:color w:val="000000" w:themeColor="text1"/>
                <w:szCs w:val="24"/>
              </w:rPr>
              <w:t xml:space="preserve">   B</w:t>
            </w:r>
            <w:r>
              <w:rPr>
                <w:rFonts w:asciiTheme="minorHAnsi" w:hAnsiTheme="minorHAnsi"/>
                <w:i/>
                <w:color w:val="000000" w:themeColor="text1"/>
                <w:szCs w:val="24"/>
              </w:rPr>
              <w:t>enefits and Risks</w:t>
            </w:r>
            <w:r w:rsidRPr="00051DBD">
              <w:rPr>
                <w:rFonts w:asciiTheme="minorHAnsi" w:hAnsiTheme="minorHAnsi"/>
                <w:color w:val="000000" w:themeColor="text1"/>
                <w:szCs w:val="24"/>
              </w:rPr>
              <w:t xml:space="preserve"> ………………………………………….………………….….….……</w:t>
            </w:r>
            <w:r>
              <w:rPr>
                <w:rFonts w:asciiTheme="minorHAnsi" w:hAnsiTheme="minorHAnsi"/>
                <w:color w:val="000000" w:themeColor="text1"/>
                <w:szCs w:val="24"/>
              </w:rPr>
              <w:t>…………………</w:t>
            </w:r>
            <w:proofErr w:type="gramStart"/>
            <w:r>
              <w:rPr>
                <w:rFonts w:asciiTheme="minorHAnsi" w:hAnsiTheme="minorHAnsi"/>
                <w:color w:val="000000" w:themeColor="text1"/>
                <w:szCs w:val="24"/>
              </w:rPr>
              <w:t>…..</w:t>
            </w:r>
            <w:proofErr w:type="gramEnd"/>
          </w:p>
        </w:tc>
        <w:tc>
          <w:tcPr>
            <w:tcW w:w="851" w:type="dxa"/>
          </w:tcPr>
          <w:p w14:paraId="3F735C25" w14:textId="101ABE08" w:rsidR="00217D5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Pr>
                <w:rFonts w:asciiTheme="minorHAnsi" w:hAnsiTheme="minorHAnsi"/>
                <w:color w:val="000000" w:themeColor="text1"/>
                <w:szCs w:val="24"/>
              </w:rPr>
              <w:t>12</w:t>
            </w:r>
          </w:p>
        </w:tc>
      </w:tr>
      <w:tr w:rsidR="00217D5D" w:rsidRPr="001651E5" w14:paraId="47CB7527" w14:textId="77777777" w:rsidTr="00217D5D">
        <w:trPr>
          <w:trHeight w:val="546"/>
        </w:trPr>
        <w:tc>
          <w:tcPr>
            <w:tcW w:w="9322" w:type="dxa"/>
          </w:tcPr>
          <w:p w14:paraId="7C600576" w14:textId="35F5BD85" w:rsidR="00217D5D" w:rsidRPr="00051DBD" w:rsidRDefault="00217D5D" w:rsidP="00217D5D">
            <w:pPr>
              <w:autoSpaceDE w:val="0"/>
              <w:autoSpaceDN w:val="0"/>
              <w:adjustRightInd w:val="0"/>
              <w:spacing w:before="120" w:after="120" w:line="240" w:lineRule="auto"/>
              <w:ind w:firstLine="426"/>
              <w:contextualSpacing/>
              <w:outlineLvl w:val="0"/>
              <w:rPr>
                <w:rFonts w:asciiTheme="minorHAnsi" w:hAnsiTheme="minorHAnsi"/>
                <w:color w:val="000000" w:themeColor="text1"/>
                <w:szCs w:val="24"/>
              </w:rPr>
            </w:pPr>
            <w:r w:rsidRPr="00051DBD">
              <w:rPr>
                <w:rFonts w:asciiTheme="minorHAnsi" w:hAnsiTheme="minorHAnsi"/>
                <w:color w:val="000000" w:themeColor="text1"/>
                <w:szCs w:val="24"/>
              </w:rPr>
              <w:t xml:space="preserve">    </w:t>
            </w:r>
            <w:r>
              <w:rPr>
                <w:rFonts w:asciiTheme="minorHAnsi" w:hAnsiTheme="minorHAnsi"/>
                <w:i/>
                <w:color w:val="000000" w:themeColor="text1"/>
                <w:szCs w:val="24"/>
              </w:rPr>
              <w:t>1.4</w:t>
            </w:r>
            <w:r w:rsidRPr="00051DBD">
              <w:rPr>
                <w:rFonts w:asciiTheme="minorHAnsi" w:hAnsiTheme="minorHAnsi"/>
                <w:i/>
                <w:color w:val="000000" w:themeColor="text1"/>
                <w:szCs w:val="24"/>
              </w:rPr>
              <w:t xml:space="preserve">   </w:t>
            </w:r>
            <w:r>
              <w:rPr>
                <w:rFonts w:asciiTheme="minorHAnsi" w:hAnsiTheme="minorHAnsi"/>
                <w:i/>
                <w:color w:val="000000" w:themeColor="text1"/>
                <w:szCs w:val="24"/>
              </w:rPr>
              <w:t>Ethics</w:t>
            </w:r>
            <w:r w:rsidRPr="00051DBD">
              <w:rPr>
                <w:rFonts w:asciiTheme="minorHAnsi" w:hAnsiTheme="minorHAnsi"/>
                <w:color w:val="000000" w:themeColor="text1"/>
                <w:szCs w:val="24"/>
              </w:rPr>
              <w:t xml:space="preserve"> …………………………………………………………….….………………………………</w:t>
            </w:r>
            <w:r>
              <w:rPr>
                <w:rFonts w:asciiTheme="minorHAnsi" w:hAnsiTheme="minorHAnsi"/>
                <w:color w:val="000000" w:themeColor="text1"/>
                <w:szCs w:val="24"/>
              </w:rPr>
              <w:t>………………</w:t>
            </w:r>
            <w:proofErr w:type="gramStart"/>
            <w:r>
              <w:rPr>
                <w:rFonts w:asciiTheme="minorHAnsi" w:hAnsiTheme="minorHAnsi"/>
                <w:color w:val="000000" w:themeColor="text1"/>
                <w:szCs w:val="24"/>
              </w:rPr>
              <w:t>…..</w:t>
            </w:r>
            <w:proofErr w:type="gramEnd"/>
          </w:p>
        </w:tc>
        <w:tc>
          <w:tcPr>
            <w:tcW w:w="851" w:type="dxa"/>
          </w:tcPr>
          <w:p w14:paraId="0ABE7642" w14:textId="70E49BD2" w:rsidR="00217D5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Pr>
                <w:rFonts w:asciiTheme="minorHAnsi" w:hAnsiTheme="minorHAnsi"/>
                <w:color w:val="000000" w:themeColor="text1"/>
                <w:szCs w:val="24"/>
              </w:rPr>
              <w:t>12</w:t>
            </w:r>
          </w:p>
        </w:tc>
      </w:tr>
      <w:tr w:rsidR="00217D5D" w:rsidRPr="001651E5" w14:paraId="2D12FF72" w14:textId="77777777" w:rsidTr="00217D5D">
        <w:trPr>
          <w:trHeight w:val="546"/>
        </w:trPr>
        <w:tc>
          <w:tcPr>
            <w:tcW w:w="9322" w:type="dxa"/>
          </w:tcPr>
          <w:p w14:paraId="443DE0C6" w14:textId="23575881" w:rsidR="00217D5D" w:rsidRDefault="00217D5D" w:rsidP="00217D5D">
            <w:pPr>
              <w:autoSpaceDE w:val="0"/>
              <w:autoSpaceDN w:val="0"/>
              <w:adjustRightInd w:val="0"/>
              <w:spacing w:before="120" w:after="120" w:line="240" w:lineRule="auto"/>
              <w:contextualSpacing/>
              <w:rPr>
                <w:rFonts w:asciiTheme="minorHAnsi" w:hAnsiTheme="minorHAnsi"/>
                <w:color w:val="000000" w:themeColor="text1"/>
                <w:szCs w:val="24"/>
              </w:rPr>
            </w:pPr>
            <w:r w:rsidRPr="00051DBD">
              <w:rPr>
                <w:rFonts w:asciiTheme="minorHAnsi" w:hAnsiTheme="minorHAnsi"/>
                <w:color w:val="000000" w:themeColor="text1"/>
                <w:szCs w:val="24"/>
              </w:rPr>
              <w:t>2   OBJECTIVES………………………………………………………………………</w:t>
            </w:r>
            <w:proofErr w:type="gramStart"/>
            <w:r w:rsidRPr="00051DBD">
              <w:rPr>
                <w:rFonts w:asciiTheme="minorHAnsi" w:hAnsiTheme="minorHAnsi"/>
                <w:color w:val="000000" w:themeColor="text1"/>
                <w:szCs w:val="24"/>
              </w:rPr>
              <w:t>…..</w:t>
            </w:r>
            <w:proofErr w:type="gramEnd"/>
            <w:r w:rsidRPr="00051DBD">
              <w:rPr>
                <w:rFonts w:asciiTheme="minorHAnsi" w:hAnsiTheme="minorHAnsi"/>
                <w:color w:val="000000" w:themeColor="text1"/>
                <w:szCs w:val="24"/>
              </w:rPr>
              <w:t>…….…………………………</w:t>
            </w:r>
            <w:r>
              <w:rPr>
                <w:rFonts w:asciiTheme="minorHAnsi" w:hAnsiTheme="minorHAnsi"/>
                <w:color w:val="000000" w:themeColor="text1"/>
                <w:szCs w:val="24"/>
              </w:rPr>
              <w:t>……………</w:t>
            </w:r>
          </w:p>
        </w:tc>
        <w:tc>
          <w:tcPr>
            <w:tcW w:w="851" w:type="dxa"/>
          </w:tcPr>
          <w:p w14:paraId="2ABE1235" w14:textId="33723470" w:rsidR="00217D5D" w:rsidRPr="00051DB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Pr>
                <w:rFonts w:asciiTheme="minorHAnsi" w:hAnsiTheme="minorHAnsi"/>
                <w:color w:val="000000" w:themeColor="text1"/>
                <w:szCs w:val="24"/>
              </w:rPr>
              <w:t>14</w:t>
            </w:r>
          </w:p>
        </w:tc>
      </w:tr>
      <w:tr w:rsidR="00217D5D" w:rsidRPr="001651E5" w14:paraId="1D7F5CA0" w14:textId="77777777" w:rsidTr="00217D5D">
        <w:trPr>
          <w:trHeight w:val="546"/>
        </w:trPr>
        <w:tc>
          <w:tcPr>
            <w:tcW w:w="9322" w:type="dxa"/>
          </w:tcPr>
          <w:p w14:paraId="4CDE861D" w14:textId="27FAF5AE" w:rsidR="00217D5D" w:rsidRDefault="00217D5D" w:rsidP="00217D5D">
            <w:pPr>
              <w:autoSpaceDE w:val="0"/>
              <w:autoSpaceDN w:val="0"/>
              <w:adjustRightInd w:val="0"/>
              <w:spacing w:before="120" w:after="120" w:line="240" w:lineRule="auto"/>
              <w:ind w:firstLine="709"/>
              <w:contextualSpacing/>
              <w:rPr>
                <w:rFonts w:asciiTheme="minorHAnsi" w:hAnsiTheme="minorHAnsi"/>
                <w:i/>
                <w:color w:val="000000" w:themeColor="text1"/>
                <w:szCs w:val="24"/>
              </w:rPr>
            </w:pPr>
            <w:r w:rsidRPr="00051DBD">
              <w:rPr>
                <w:rFonts w:asciiTheme="minorHAnsi" w:hAnsiTheme="minorHAnsi"/>
                <w:i/>
                <w:color w:val="000000" w:themeColor="text1"/>
                <w:szCs w:val="24"/>
              </w:rPr>
              <w:t>2.1   Primary Objective</w:t>
            </w:r>
            <w:r w:rsidRPr="00051DBD">
              <w:rPr>
                <w:rFonts w:asciiTheme="minorHAnsi" w:hAnsiTheme="minorHAnsi"/>
                <w:color w:val="000000" w:themeColor="text1"/>
                <w:szCs w:val="24"/>
              </w:rPr>
              <w:t>…………………………………………………………….………………………………</w:t>
            </w:r>
            <w:proofErr w:type="gramStart"/>
            <w:r>
              <w:rPr>
                <w:rFonts w:asciiTheme="minorHAnsi" w:hAnsiTheme="minorHAnsi"/>
                <w:color w:val="000000" w:themeColor="text1"/>
                <w:szCs w:val="24"/>
              </w:rPr>
              <w:t>…..</w:t>
            </w:r>
            <w:proofErr w:type="gramEnd"/>
          </w:p>
        </w:tc>
        <w:tc>
          <w:tcPr>
            <w:tcW w:w="851" w:type="dxa"/>
          </w:tcPr>
          <w:p w14:paraId="548ED632" w14:textId="3F528A59" w:rsidR="00217D5D" w:rsidRPr="00051DB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Pr>
                <w:rFonts w:asciiTheme="minorHAnsi" w:hAnsiTheme="minorHAnsi"/>
                <w:color w:val="000000" w:themeColor="text1"/>
                <w:szCs w:val="24"/>
              </w:rPr>
              <w:t>14</w:t>
            </w:r>
          </w:p>
        </w:tc>
      </w:tr>
      <w:tr w:rsidR="00217D5D" w:rsidRPr="001651E5" w14:paraId="1348C057" w14:textId="77777777" w:rsidTr="00217D5D">
        <w:trPr>
          <w:trHeight w:val="546"/>
        </w:trPr>
        <w:tc>
          <w:tcPr>
            <w:tcW w:w="9322" w:type="dxa"/>
          </w:tcPr>
          <w:p w14:paraId="3A111E06" w14:textId="45510AC3" w:rsidR="00217D5D" w:rsidRDefault="00217D5D" w:rsidP="00217D5D">
            <w:pPr>
              <w:autoSpaceDE w:val="0"/>
              <w:autoSpaceDN w:val="0"/>
              <w:adjustRightInd w:val="0"/>
              <w:spacing w:before="120" w:after="120" w:line="240" w:lineRule="auto"/>
              <w:ind w:firstLine="709"/>
              <w:contextualSpacing/>
              <w:rPr>
                <w:rFonts w:asciiTheme="minorHAnsi" w:hAnsiTheme="minorHAnsi"/>
                <w:i/>
                <w:color w:val="000000" w:themeColor="text1"/>
                <w:szCs w:val="24"/>
              </w:rPr>
            </w:pPr>
            <w:r w:rsidRPr="00051DBD">
              <w:rPr>
                <w:rFonts w:asciiTheme="minorHAnsi" w:hAnsiTheme="minorHAnsi"/>
                <w:i/>
                <w:color w:val="000000" w:themeColor="text1"/>
                <w:szCs w:val="24"/>
              </w:rPr>
              <w:t>2.2   Secondary Objective</w:t>
            </w:r>
            <w:r w:rsidRPr="00051DBD">
              <w:rPr>
                <w:rFonts w:asciiTheme="minorHAnsi" w:hAnsiTheme="minorHAnsi"/>
                <w:color w:val="000000" w:themeColor="text1"/>
                <w:szCs w:val="24"/>
              </w:rPr>
              <w:t>…………………………………………………………….…………………………</w:t>
            </w:r>
            <w:r>
              <w:rPr>
                <w:rFonts w:asciiTheme="minorHAnsi" w:hAnsiTheme="minorHAnsi"/>
                <w:color w:val="000000" w:themeColor="text1"/>
                <w:szCs w:val="24"/>
              </w:rPr>
              <w:t>.</w:t>
            </w:r>
            <w:r w:rsidRPr="00051DBD">
              <w:rPr>
                <w:rFonts w:asciiTheme="minorHAnsi" w:hAnsiTheme="minorHAnsi"/>
                <w:color w:val="000000" w:themeColor="text1"/>
                <w:szCs w:val="24"/>
              </w:rPr>
              <w:t>…</w:t>
            </w:r>
            <w:r>
              <w:rPr>
                <w:rFonts w:asciiTheme="minorHAnsi" w:hAnsiTheme="minorHAnsi"/>
                <w:color w:val="000000" w:themeColor="text1"/>
                <w:szCs w:val="24"/>
              </w:rPr>
              <w:t>…</w:t>
            </w:r>
          </w:p>
        </w:tc>
        <w:tc>
          <w:tcPr>
            <w:tcW w:w="851" w:type="dxa"/>
          </w:tcPr>
          <w:p w14:paraId="7BC6F1F3" w14:textId="5C92541E" w:rsidR="00217D5D" w:rsidRPr="00051DB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Pr>
                <w:rFonts w:asciiTheme="minorHAnsi" w:hAnsiTheme="minorHAnsi"/>
                <w:color w:val="000000" w:themeColor="text1"/>
                <w:szCs w:val="24"/>
              </w:rPr>
              <w:t>14</w:t>
            </w:r>
          </w:p>
        </w:tc>
      </w:tr>
      <w:tr w:rsidR="00217D5D" w:rsidRPr="001651E5" w14:paraId="5E3B2C0E" w14:textId="77777777" w:rsidTr="00217D5D">
        <w:trPr>
          <w:trHeight w:val="546"/>
        </w:trPr>
        <w:tc>
          <w:tcPr>
            <w:tcW w:w="9322" w:type="dxa"/>
          </w:tcPr>
          <w:p w14:paraId="69078792" w14:textId="1DE9381D" w:rsidR="00217D5D" w:rsidRDefault="00217D5D" w:rsidP="00217D5D">
            <w:pPr>
              <w:autoSpaceDE w:val="0"/>
              <w:autoSpaceDN w:val="0"/>
              <w:adjustRightInd w:val="0"/>
              <w:spacing w:before="120" w:after="120" w:line="240" w:lineRule="auto"/>
              <w:contextualSpacing/>
              <w:rPr>
                <w:rFonts w:asciiTheme="minorHAnsi" w:hAnsiTheme="minorHAnsi"/>
                <w:color w:val="000000" w:themeColor="text1"/>
                <w:szCs w:val="24"/>
              </w:rPr>
            </w:pPr>
            <w:r w:rsidRPr="00051DBD">
              <w:rPr>
                <w:rFonts w:asciiTheme="minorHAnsi" w:hAnsiTheme="minorHAnsi"/>
                <w:color w:val="000000" w:themeColor="text1"/>
                <w:szCs w:val="24"/>
              </w:rPr>
              <w:t>3   STUDY DESIGN…………………………………………...</w:t>
            </w:r>
            <w:proofErr w:type="gramStart"/>
            <w:r w:rsidRPr="00051DBD">
              <w:rPr>
                <w:rFonts w:asciiTheme="minorHAnsi" w:hAnsiTheme="minorHAnsi"/>
                <w:color w:val="000000" w:themeColor="text1"/>
                <w:szCs w:val="24"/>
              </w:rPr>
              <w:t>…..</w:t>
            </w:r>
            <w:proofErr w:type="gramEnd"/>
            <w:r w:rsidRPr="00051DBD">
              <w:rPr>
                <w:rFonts w:asciiTheme="minorHAnsi" w:hAnsiTheme="minorHAnsi"/>
                <w:color w:val="000000" w:themeColor="text1"/>
                <w:szCs w:val="24"/>
              </w:rPr>
              <w:t>………………………………………………………</w:t>
            </w:r>
            <w:r>
              <w:rPr>
                <w:rFonts w:asciiTheme="minorHAnsi" w:hAnsiTheme="minorHAnsi"/>
                <w:color w:val="000000" w:themeColor="text1"/>
                <w:szCs w:val="24"/>
              </w:rPr>
              <w:t>………….</w:t>
            </w:r>
          </w:p>
        </w:tc>
        <w:tc>
          <w:tcPr>
            <w:tcW w:w="851" w:type="dxa"/>
          </w:tcPr>
          <w:p w14:paraId="3008DA31" w14:textId="74B1F04A" w:rsidR="00217D5D" w:rsidRPr="00051DB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Pr>
                <w:rFonts w:asciiTheme="minorHAnsi" w:hAnsiTheme="minorHAnsi"/>
                <w:color w:val="000000" w:themeColor="text1"/>
                <w:szCs w:val="24"/>
              </w:rPr>
              <w:t>15</w:t>
            </w:r>
          </w:p>
        </w:tc>
      </w:tr>
      <w:tr w:rsidR="00217D5D" w:rsidRPr="001651E5" w14:paraId="0A58C45A" w14:textId="77777777" w:rsidTr="00217D5D">
        <w:trPr>
          <w:trHeight w:val="546"/>
        </w:trPr>
        <w:tc>
          <w:tcPr>
            <w:tcW w:w="9322" w:type="dxa"/>
          </w:tcPr>
          <w:p w14:paraId="1F15F166" w14:textId="0CDCE3E3" w:rsidR="00217D5D" w:rsidRDefault="00217D5D" w:rsidP="00217D5D">
            <w:pPr>
              <w:autoSpaceDE w:val="0"/>
              <w:autoSpaceDN w:val="0"/>
              <w:adjustRightInd w:val="0"/>
              <w:spacing w:before="120" w:after="120" w:line="240" w:lineRule="auto"/>
              <w:ind w:firstLine="709"/>
              <w:contextualSpacing/>
              <w:rPr>
                <w:rFonts w:asciiTheme="minorHAnsi" w:hAnsiTheme="minorHAnsi"/>
                <w:i/>
                <w:color w:val="000000" w:themeColor="text1"/>
                <w:szCs w:val="24"/>
              </w:rPr>
            </w:pPr>
            <w:r w:rsidRPr="00051DBD">
              <w:rPr>
                <w:rFonts w:asciiTheme="minorHAnsi" w:hAnsiTheme="minorHAnsi"/>
                <w:i/>
                <w:color w:val="000000" w:themeColor="text1"/>
                <w:szCs w:val="24"/>
              </w:rPr>
              <w:t>3.1   Description of the Study</w:t>
            </w:r>
            <w:r w:rsidRPr="00051DBD">
              <w:rPr>
                <w:rFonts w:asciiTheme="minorHAnsi" w:hAnsiTheme="minorHAnsi"/>
                <w:color w:val="000000" w:themeColor="text1"/>
                <w:szCs w:val="24"/>
              </w:rPr>
              <w:t>………………………………………………</w:t>
            </w:r>
            <w:proofErr w:type="gramStart"/>
            <w:r w:rsidRPr="00051DBD">
              <w:rPr>
                <w:rFonts w:asciiTheme="minorHAnsi" w:hAnsiTheme="minorHAnsi"/>
                <w:color w:val="000000" w:themeColor="text1"/>
                <w:szCs w:val="24"/>
              </w:rPr>
              <w:t>…..</w:t>
            </w:r>
            <w:proofErr w:type="gramEnd"/>
            <w:r w:rsidRPr="00051DBD">
              <w:rPr>
                <w:rFonts w:asciiTheme="minorHAnsi" w:hAnsiTheme="minorHAnsi"/>
                <w:color w:val="000000" w:themeColor="text1"/>
                <w:szCs w:val="24"/>
              </w:rPr>
              <w:t>…..………………………………</w:t>
            </w:r>
            <w:r>
              <w:rPr>
                <w:rFonts w:asciiTheme="minorHAnsi" w:hAnsiTheme="minorHAnsi"/>
                <w:color w:val="000000" w:themeColor="text1"/>
                <w:szCs w:val="24"/>
              </w:rPr>
              <w:t>.</w:t>
            </w:r>
          </w:p>
        </w:tc>
        <w:tc>
          <w:tcPr>
            <w:tcW w:w="851" w:type="dxa"/>
          </w:tcPr>
          <w:p w14:paraId="56C5FAD4" w14:textId="695C4E93" w:rsidR="00217D5D" w:rsidRPr="00051DB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Pr>
                <w:rFonts w:asciiTheme="minorHAnsi" w:hAnsiTheme="minorHAnsi"/>
                <w:color w:val="000000" w:themeColor="text1"/>
                <w:szCs w:val="24"/>
              </w:rPr>
              <w:t>15</w:t>
            </w:r>
          </w:p>
        </w:tc>
      </w:tr>
      <w:tr w:rsidR="00217D5D" w:rsidRPr="001651E5" w14:paraId="2764D254" w14:textId="77777777" w:rsidTr="00217D5D">
        <w:trPr>
          <w:trHeight w:val="546"/>
        </w:trPr>
        <w:tc>
          <w:tcPr>
            <w:tcW w:w="9322" w:type="dxa"/>
          </w:tcPr>
          <w:p w14:paraId="0A7164ED" w14:textId="7C0050DA" w:rsidR="00217D5D" w:rsidRDefault="00217D5D" w:rsidP="00217D5D">
            <w:pPr>
              <w:autoSpaceDE w:val="0"/>
              <w:autoSpaceDN w:val="0"/>
              <w:adjustRightInd w:val="0"/>
              <w:spacing w:before="120" w:after="120" w:line="240" w:lineRule="auto"/>
              <w:ind w:firstLine="709"/>
              <w:contextualSpacing/>
              <w:rPr>
                <w:rFonts w:asciiTheme="minorHAnsi" w:hAnsiTheme="minorHAnsi"/>
                <w:i/>
                <w:color w:val="000000" w:themeColor="text1"/>
                <w:szCs w:val="24"/>
              </w:rPr>
            </w:pPr>
            <w:r w:rsidRPr="00051DBD">
              <w:rPr>
                <w:rFonts w:asciiTheme="minorHAnsi" w:hAnsiTheme="minorHAnsi"/>
                <w:i/>
                <w:color w:val="000000" w:themeColor="text1"/>
                <w:szCs w:val="24"/>
              </w:rPr>
              <w:t>3.2   Outcome Measures</w:t>
            </w:r>
            <w:r w:rsidRPr="00051DBD">
              <w:rPr>
                <w:rFonts w:asciiTheme="minorHAnsi" w:hAnsiTheme="minorHAnsi"/>
                <w:color w:val="000000" w:themeColor="text1"/>
                <w:szCs w:val="24"/>
              </w:rPr>
              <w:t>……………………………………………………………………………………………</w:t>
            </w:r>
            <w:r>
              <w:rPr>
                <w:rFonts w:asciiTheme="minorHAnsi" w:hAnsiTheme="minorHAnsi"/>
                <w:color w:val="000000" w:themeColor="text1"/>
                <w:szCs w:val="24"/>
              </w:rPr>
              <w:t>….</w:t>
            </w:r>
          </w:p>
        </w:tc>
        <w:tc>
          <w:tcPr>
            <w:tcW w:w="851" w:type="dxa"/>
          </w:tcPr>
          <w:p w14:paraId="69BDC008" w14:textId="153F5BCF" w:rsidR="00217D5D" w:rsidRPr="00051DB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Pr>
                <w:rFonts w:asciiTheme="minorHAnsi" w:hAnsiTheme="minorHAnsi"/>
                <w:color w:val="000000" w:themeColor="text1"/>
                <w:szCs w:val="24"/>
              </w:rPr>
              <w:t>15</w:t>
            </w:r>
          </w:p>
        </w:tc>
      </w:tr>
      <w:tr w:rsidR="00217D5D" w:rsidRPr="001651E5" w14:paraId="63CC9ECD" w14:textId="77777777" w:rsidTr="00217D5D">
        <w:trPr>
          <w:trHeight w:val="546"/>
        </w:trPr>
        <w:tc>
          <w:tcPr>
            <w:tcW w:w="9322" w:type="dxa"/>
          </w:tcPr>
          <w:p w14:paraId="61E5B27C" w14:textId="25002A94" w:rsidR="00217D5D" w:rsidRDefault="00217D5D" w:rsidP="00217D5D">
            <w:pPr>
              <w:autoSpaceDE w:val="0"/>
              <w:autoSpaceDN w:val="0"/>
              <w:adjustRightInd w:val="0"/>
              <w:spacing w:before="120" w:after="120" w:line="240" w:lineRule="auto"/>
              <w:ind w:firstLine="709"/>
              <w:contextualSpacing/>
              <w:rPr>
                <w:rFonts w:asciiTheme="minorHAnsi" w:hAnsiTheme="minorHAnsi"/>
                <w:i/>
                <w:color w:val="000000" w:themeColor="text1"/>
                <w:szCs w:val="24"/>
              </w:rPr>
            </w:pPr>
            <w:r w:rsidRPr="00051DBD">
              <w:rPr>
                <w:rFonts w:asciiTheme="minorHAnsi" w:hAnsiTheme="minorHAnsi"/>
                <w:i/>
                <w:color w:val="000000" w:themeColor="text1"/>
                <w:szCs w:val="24"/>
              </w:rPr>
              <w:t>3.3   Safety Plan</w:t>
            </w:r>
            <w:r w:rsidRPr="00051DBD">
              <w:rPr>
                <w:rFonts w:asciiTheme="minorHAnsi" w:hAnsiTheme="minorHAnsi"/>
                <w:color w:val="000000" w:themeColor="text1"/>
                <w:szCs w:val="24"/>
              </w:rPr>
              <w:t>……………………………………………………………………….……………………………</w:t>
            </w:r>
            <w:r>
              <w:rPr>
                <w:rFonts w:asciiTheme="minorHAnsi" w:hAnsiTheme="minorHAnsi"/>
                <w:color w:val="000000" w:themeColor="text1"/>
                <w:szCs w:val="24"/>
              </w:rPr>
              <w:t>….….</w:t>
            </w:r>
          </w:p>
        </w:tc>
        <w:tc>
          <w:tcPr>
            <w:tcW w:w="851" w:type="dxa"/>
          </w:tcPr>
          <w:p w14:paraId="655C83CD" w14:textId="3AB1D816" w:rsidR="00217D5D" w:rsidRPr="00051DB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Pr>
                <w:rFonts w:asciiTheme="minorHAnsi" w:hAnsiTheme="minorHAnsi"/>
                <w:color w:val="000000" w:themeColor="text1"/>
                <w:szCs w:val="24"/>
              </w:rPr>
              <w:t>15</w:t>
            </w:r>
          </w:p>
        </w:tc>
      </w:tr>
      <w:tr w:rsidR="00217D5D" w:rsidRPr="001651E5" w14:paraId="46CCDE13" w14:textId="77777777" w:rsidTr="00217D5D">
        <w:trPr>
          <w:trHeight w:val="546"/>
        </w:trPr>
        <w:tc>
          <w:tcPr>
            <w:tcW w:w="9322" w:type="dxa"/>
          </w:tcPr>
          <w:p w14:paraId="3BF51216" w14:textId="079F6AF5" w:rsidR="00217D5D" w:rsidRDefault="00217D5D" w:rsidP="00217D5D">
            <w:pPr>
              <w:autoSpaceDE w:val="0"/>
              <w:autoSpaceDN w:val="0"/>
              <w:adjustRightInd w:val="0"/>
              <w:spacing w:before="120" w:after="120" w:line="240" w:lineRule="auto"/>
              <w:contextualSpacing/>
              <w:rPr>
                <w:rFonts w:asciiTheme="minorHAnsi" w:hAnsiTheme="minorHAnsi"/>
                <w:color w:val="000000" w:themeColor="text1"/>
                <w:szCs w:val="24"/>
              </w:rPr>
            </w:pPr>
            <w:r w:rsidRPr="00051DBD">
              <w:rPr>
                <w:rFonts w:asciiTheme="minorHAnsi" w:hAnsiTheme="minorHAnsi"/>
                <w:color w:val="000000" w:themeColor="text1"/>
                <w:szCs w:val="24"/>
              </w:rPr>
              <w:t>4   MATERIALS AND METHODS………………………………………………………………………………………</w:t>
            </w:r>
            <w:r>
              <w:rPr>
                <w:rFonts w:asciiTheme="minorHAnsi" w:hAnsiTheme="minorHAnsi"/>
                <w:color w:val="000000" w:themeColor="text1"/>
                <w:szCs w:val="24"/>
              </w:rPr>
              <w:t>….…….</w:t>
            </w:r>
          </w:p>
        </w:tc>
        <w:tc>
          <w:tcPr>
            <w:tcW w:w="851" w:type="dxa"/>
          </w:tcPr>
          <w:p w14:paraId="15176404" w14:textId="53BB8D32" w:rsidR="00217D5D" w:rsidRPr="00051DB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Pr>
                <w:rFonts w:asciiTheme="minorHAnsi" w:hAnsiTheme="minorHAnsi"/>
                <w:color w:val="000000" w:themeColor="text1"/>
                <w:szCs w:val="24"/>
              </w:rPr>
              <w:t>16</w:t>
            </w:r>
          </w:p>
        </w:tc>
      </w:tr>
      <w:tr w:rsidR="00217D5D" w:rsidRPr="001651E5" w14:paraId="254A7EE2" w14:textId="77777777" w:rsidTr="00217D5D">
        <w:trPr>
          <w:trHeight w:val="566"/>
        </w:trPr>
        <w:tc>
          <w:tcPr>
            <w:tcW w:w="9322" w:type="dxa"/>
          </w:tcPr>
          <w:p w14:paraId="3C705AEA" w14:textId="21D678B1" w:rsidR="00217D5D" w:rsidRDefault="00217D5D" w:rsidP="00217D5D">
            <w:pPr>
              <w:autoSpaceDE w:val="0"/>
              <w:autoSpaceDN w:val="0"/>
              <w:adjustRightInd w:val="0"/>
              <w:spacing w:before="120" w:after="120" w:line="240" w:lineRule="auto"/>
              <w:ind w:firstLine="709"/>
              <w:contextualSpacing/>
              <w:rPr>
                <w:rFonts w:asciiTheme="minorHAnsi" w:hAnsiTheme="minorHAnsi"/>
                <w:i/>
                <w:color w:val="000000" w:themeColor="text1"/>
                <w:szCs w:val="24"/>
              </w:rPr>
            </w:pPr>
            <w:r w:rsidRPr="00051DBD">
              <w:rPr>
                <w:rFonts w:asciiTheme="minorHAnsi" w:hAnsiTheme="minorHAnsi"/>
                <w:i/>
                <w:color w:val="000000" w:themeColor="text1"/>
                <w:szCs w:val="24"/>
              </w:rPr>
              <w:t>4.1    Subjects</w:t>
            </w:r>
            <w:r w:rsidRPr="00051DBD">
              <w:rPr>
                <w:rFonts w:asciiTheme="minorHAnsi" w:hAnsiTheme="minorHAnsi"/>
                <w:color w:val="000000" w:themeColor="text1"/>
                <w:szCs w:val="24"/>
              </w:rPr>
              <w:t>………………………………………………………………………………………………………</w:t>
            </w:r>
            <w:r>
              <w:rPr>
                <w:rFonts w:asciiTheme="minorHAnsi" w:hAnsiTheme="minorHAnsi"/>
                <w:color w:val="000000" w:themeColor="text1"/>
                <w:szCs w:val="24"/>
              </w:rPr>
              <w:t>……….</w:t>
            </w:r>
          </w:p>
        </w:tc>
        <w:tc>
          <w:tcPr>
            <w:tcW w:w="851" w:type="dxa"/>
          </w:tcPr>
          <w:p w14:paraId="5A8124FB" w14:textId="5D24A2C2" w:rsidR="00217D5D" w:rsidRPr="00051DB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Pr>
                <w:rFonts w:asciiTheme="minorHAnsi" w:hAnsiTheme="minorHAnsi"/>
                <w:color w:val="000000" w:themeColor="text1"/>
                <w:szCs w:val="24"/>
              </w:rPr>
              <w:t>16</w:t>
            </w:r>
          </w:p>
        </w:tc>
      </w:tr>
      <w:tr w:rsidR="00217D5D" w:rsidRPr="001651E5" w14:paraId="15433931" w14:textId="77777777" w:rsidTr="00217D5D">
        <w:trPr>
          <w:trHeight w:val="546"/>
        </w:trPr>
        <w:tc>
          <w:tcPr>
            <w:tcW w:w="9322" w:type="dxa"/>
          </w:tcPr>
          <w:p w14:paraId="35F27D31" w14:textId="506895C7" w:rsidR="00217D5D" w:rsidRDefault="00217D5D" w:rsidP="00217D5D">
            <w:pPr>
              <w:autoSpaceDE w:val="0"/>
              <w:autoSpaceDN w:val="0"/>
              <w:adjustRightInd w:val="0"/>
              <w:spacing w:before="120" w:after="120" w:line="240" w:lineRule="auto"/>
              <w:ind w:firstLine="1134"/>
              <w:contextualSpacing/>
              <w:rPr>
                <w:rFonts w:asciiTheme="minorHAnsi" w:hAnsiTheme="minorHAnsi"/>
                <w:i/>
                <w:color w:val="000000" w:themeColor="text1"/>
                <w:szCs w:val="24"/>
              </w:rPr>
            </w:pPr>
            <w:r w:rsidRPr="00051DBD">
              <w:rPr>
                <w:rFonts w:asciiTheme="minorHAnsi" w:hAnsiTheme="minorHAnsi"/>
                <w:i/>
                <w:color w:val="000000" w:themeColor="text1"/>
                <w:szCs w:val="24"/>
              </w:rPr>
              <w:t>4.1.1   Inclusion Criteria</w:t>
            </w:r>
            <w:r w:rsidRPr="00051DBD">
              <w:rPr>
                <w:rFonts w:asciiTheme="minorHAnsi" w:hAnsiTheme="minorHAnsi"/>
                <w:color w:val="000000" w:themeColor="text1"/>
                <w:szCs w:val="24"/>
              </w:rPr>
              <w:t>………………………………………………………………………………………</w:t>
            </w:r>
            <w:r>
              <w:rPr>
                <w:rFonts w:asciiTheme="minorHAnsi" w:hAnsiTheme="minorHAnsi"/>
                <w:color w:val="000000" w:themeColor="text1"/>
                <w:szCs w:val="24"/>
              </w:rPr>
              <w:t>…</w:t>
            </w:r>
          </w:p>
        </w:tc>
        <w:tc>
          <w:tcPr>
            <w:tcW w:w="851" w:type="dxa"/>
          </w:tcPr>
          <w:p w14:paraId="4164648B" w14:textId="6184E662" w:rsidR="00217D5D" w:rsidRPr="00051DB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Pr>
                <w:rFonts w:asciiTheme="minorHAnsi" w:hAnsiTheme="minorHAnsi"/>
                <w:color w:val="000000" w:themeColor="text1"/>
                <w:szCs w:val="24"/>
              </w:rPr>
              <w:t>17</w:t>
            </w:r>
          </w:p>
        </w:tc>
      </w:tr>
      <w:tr w:rsidR="00217D5D" w:rsidRPr="001651E5" w14:paraId="5A26EC0D" w14:textId="77777777" w:rsidTr="00217D5D">
        <w:trPr>
          <w:trHeight w:val="546"/>
        </w:trPr>
        <w:tc>
          <w:tcPr>
            <w:tcW w:w="9322" w:type="dxa"/>
          </w:tcPr>
          <w:p w14:paraId="4EF5D747" w14:textId="2FA324CB" w:rsidR="00217D5D" w:rsidRDefault="00217D5D" w:rsidP="00217D5D">
            <w:pPr>
              <w:autoSpaceDE w:val="0"/>
              <w:autoSpaceDN w:val="0"/>
              <w:adjustRightInd w:val="0"/>
              <w:spacing w:before="120" w:after="120" w:line="240" w:lineRule="auto"/>
              <w:ind w:firstLine="1134"/>
              <w:contextualSpacing/>
              <w:rPr>
                <w:rFonts w:asciiTheme="minorHAnsi" w:hAnsiTheme="minorHAnsi"/>
                <w:i/>
                <w:color w:val="000000" w:themeColor="text1"/>
                <w:szCs w:val="24"/>
              </w:rPr>
            </w:pPr>
            <w:r w:rsidRPr="00051DBD">
              <w:rPr>
                <w:rFonts w:asciiTheme="minorHAnsi" w:hAnsiTheme="minorHAnsi"/>
                <w:i/>
                <w:color w:val="000000" w:themeColor="text1"/>
                <w:szCs w:val="24"/>
              </w:rPr>
              <w:t>4.1.2   Exclusion Criteria</w:t>
            </w:r>
            <w:r w:rsidRPr="00051DBD">
              <w:rPr>
                <w:rFonts w:asciiTheme="minorHAnsi" w:hAnsiTheme="minorHAnsi"/>
                <w:color w:val="000000" w:themeColor="text1"/>
                <w:szCs w:val="24"/>
              </w:rPr>
              <w:t>…………………………………………………………………………………</w:t>
            </w:r>
            <w:r>
              <w:rPr>
                <w:rFonts w:asciiTheme="minorHAnsi" w:hAnsiTheme="minorHAnsi"/>
                <w:color w:val="000000" w:themeColor="text1"/>
                <w:szCs w:val="24"/>
              </w:rPr>
              <w:t>.</w:t>
            </w:r>
            <w:r w:rsidRPr="00051DBD">
              <w:rPr>
                <w:rFonts w:asciiTheme="minorHAnsi" w:hAnsiTheme="minorHAnsi"/>
                <w:color w:val="000000" w:themeColor="text1"/>
                <w:szCs w:val="24"/>
              </w:rPr>
              <w:t>…</w:t>
            </w:r>
            <w:proofErr w:type="gramStart"/>
            <w:r w:rsidRPr="00051DBD">
              <w:rPr>
                <w:rFonts w:asciiTheme="minorHAnsi" w:hAnsiTheme="minorHAnsi"/>
                <w:color w:val="000000" w:themeColor="text1"/>
                <w:szCs w:val="24"/>
              </w:rPr>
              <w:t>…</w:t>
            </w:r>
            <w:r>
              <w:rPr>
                <w:rFonts w:asciiTheme="minorHAnsi" w:hAnsiTheme="minorHAnsi"/>
                <w:color w:val="000000" w:themeColor="text1"/>
                <w:szCs w:val="24"/>
              </w:rPr>
              <w:t>..</w:t>
            </w:r>
            <w:proofErr w:type="gramEnd"/>
          </w:p>
        </w:tc>
        <w:tc>
          <w:tcPr>
            <w:tcW w:w="851" w:type="dxa"/>
          </w:tcPr>
          <w:p w14:paraId="08F88199" w14:textId="42872BBF" w:rsidR="00217D5D" w:rsidRPr="00051DB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Pr>
                <w:rFonts w:asciiTheme="minorHAnsi" w:hAnsiTheme="minorHAnsi"/>
                <w:color w:val="000000" w:themeColor="text1"/>
                <w:szCs w:val="24"/>
              </w:rPr>
              <w:t>17</w:t>
            </w:r>
          </w:p>
        </w:tc>
      </w:tr>
      <w:tr w:rsidR="00217D5D" w:rsidRPr="001651E5" w14:paraId="79F75702" w14:textId="77777777" w:rsidTr="00217D5D">
        <w:trPr>
          <w:trHeight w:val="546"/>
        </w:trPr>
        <w:tc>
          <w:tcPr>
            <w:tcW w:w="9322" w:type="dxa"/>
          </w:tcPr>
          <w:p w14:paraId="223AA33D" w14:textId="735844F4" w:rsidR="00217D5D" w:rsidRDefault="00217D5D" w:rsidP="00217D5D">
            <w:pPr>
              <w:autoSpaceDE w:val="0"/>
              <w:autoSpaceDN w:val="0"/>
              <w:adjustRightInd w:val="0"/>
              <w:spacing w:before="120" w:after="120" w:line="240" w:lineRule="auto"/>
              <w:ind w:firstLine="1134"/>
              <w:contextualSpacing/>
              <w:rPr>
                <w:rFonts w:asciiTheme="minorHAnsi" w:hAnsiTheme="minorHAnsi"/>
                <w:i/>
                <w:color w:val="000000" w:themeColor="text1"/>
                <w:szCs w:val="24"/>
              </w:rPr>
            </w:pPr>
            <w:r w:rsidRPr="00051DBD">
              <w:rPr>
                <w:rFonts w:asciiTheme="minorHAnsi" w:hAnsiTheme="minorHAnsi"/>
                <w:i/>
                <w:color w:val="000000" w:themeColor="text1"/>
                <w:szCs w:val="24"/>
              </w:rPr>
              <w:t>4.1.3   Patient Withdrawal</w:t>
            </w:r>
            <w:r w:rsidRPr="00051DBD">
              <w:rPr>
                <w:rFonts w:asciiTheme="minorHAnsi" w:hAnsiTheme="minorHAnsi"/>
                <w:color w:val="000000" w:themeColor="text1"/>
                <w:szCs w:val="24"/>
              </w:rPr>
              <w:t>……….……………………………………………………………………………</w:t>
            </w:r>
          </w:p>
        </w:tc>
        <w:tc>
          <w:tcPr>
            <w:tcW w:w="851" w:type="dxa"/>
          </w:tcPr>
          <w:p w14:paraId="01D0BC2B" w14:textId="56A618AD" w:rsidR="00217D5D" w:rsidRPr="00051DB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Pr>
                <w:rFonts w:asciiTheme="minorHAnsi" w:hAnsiTheme="minorHAnsi"/>
                <w:color w:val="000000" w:themeColor="text1"/>
                <w:szCs w:val="24"/>
              </w:rPr>
              <w:t>17</w:t>
            </w:r>
          </w:p>
        </w:tc>
      </w:tr>
      <w:tr w:rsidR="00217D5D" w:rsidRPr="001651E5" w14:paraId="19EB2D03" w14:textId="77777777" w:rsidTr="00217D5D">
        <w:trPr>
          <w:trHeight w:val="566"/>
        </w:trPr>
        <w:tc>
          <w:tcPr>
            <w:tcW w:w="9322" w:type="dxa"/>
          </w:tcPr>
          <w:p w14:paraId="20D1EE9A" w14:textId="70EFF323" w:rsidR="00217D5D" w:rsidRDefault="00217D5D" w:rsidP="00217D5D">
            <w:pPr>
              <w:autoSpaceDE w:val="0"/>
              <w:autoSpaceDN w:val="0"/>
              <w:adjustRightInd w:val="0"/>
              <w:spacing w:before="120" w:after="120" w:line="240" w:lineRule="auto"/>
              <w:ind w:firstLine="709"/>
              <w:contextualSpacing/>
              <w:rPr>
                <w:rFonts w:asciiTheme="minorHAnsi" w:hAnsiTheme="minorHAnsi"/>
                <w:i/>
                <w:color w:val="000000" w:themeColor="text1"/>
                <w:szCs w:val="24"/>
              </w:rPr>
            </w:pPr>
            <w:r w:rsidRPr="00051DBD">
              <w:rPr>
                <w:rFonts w:asciiTheme="minorHAnsi" w:hAnsiTheme="minorHAnsi"/>
                <w:i/>
                <w:color w:val="000000" w:themeColor="text1"/>
                <w:szCs w:val="24"/>
              </w:rPr>
              <w:t>4.2    Study Drug</w:t>
            </w:r>
            <w:r w:rsidRPr="00051DBD">
              <w:rPr>
                <w:rFonts w:asciiTheme="minorHAnsi" w:hAnsiTheme="minorHAnsi"/>
                <w:color w:val="000000" w:themeColor="text1"/>
                <w:szCs w:val="24"/>
              </w:rPr>
              <w:t>……….………………….………………………………………………………………………</w:t>
            </w:r>
            <w:r>
              <w:rPr>
                <w:rFonts w:asciiTheme="minorHAnsi" w:hAnsiTheme="minorHAnsi"/>
                <w:color w:val="000000" w:themeColor="text1"/>
                <w:szCs w:val="24"/>
              </w:rPr>
              <w:t>………</w:t>
            </w:r>
          </w:p>
        </w:tc>
        <w:tc>
          <w:tcPr>
            <w:tcW w:w="851" w:type="dxa"/>
          </w:tcPr>
          <w:p w14:paraId="153831FE" w14:textId="3D0D79F7" w:rsidR="00217D5D" w:rsidRPr="00051DB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Pr>
                <w:rFonts w:asciiTheme="minorHAnsi" w:hAnsiTheme="minorHAnsi"/>
                <w:color w:val="000000" w:themeColor="text1"/>
                <w:szCs w:val="24"/>
              </w:rPr>
              <w:t>18</w:t>
            </w:r>
          </w:p>
        </w:tc>
      </w:tr>
      <w:tr w:rsidR="00217D5D" w:rsidRPr="001651E5" w14:paraId="2353B704" w14:textId="77777777" w:rsidTr="00217D5D">
        <w:trPr>
          <w:trHeight w:val="566"/>
        </w:trPr>
        <w:tc>
          <w:tcPr>
            <w:tcW w:w="9322" w:type="dxa"/>
          </w:tcPr>
          <w:p w14:paraId="6E2A954B" w14:textId="5EF1BCFB" w:rsidR="00217D5D" w:rsidRDefault="00217D5D" w:rsidP="00217D5D">
            <w:pPr>
              <w:pStyle w:val="Default"/>
              <w:spacing w:before="120" w:after="120"/>
              <w:ind w:left="1134"/>
              <w:rPr>
                <w:rFonts w:asciiTheme="minorHAnsi" w:eastAsia="MS Mincho" w:hAnsiTheme="minorHAnsi" w:cs="Times New Roman"/>
                <w:i/>
                <w:color w:val="000000" w:themeColor="text1"/>
              </w:rPr>
            </w:pPr>
            <w:r w:rsidRPr="00051DBD">
              <w:rPr>
                <w:rFonts w:asciiTheme="minorHAnsi" w:eastAsia="MS Mincho" w:hAnsiTheme="minorHAnsi" w:cs="Times New Roman"/>
                <w:bCs/>
                <w:i/>
                <w:color w:val="000000" w:themeColor="text1"/>
              </w:rPr>
              <w:t>4.2.1   Packaging, Labeling and Storage</w:t>
            </w:r>
            <w:r w:rsidRPr="00051DBD">
              <w:rPr>
                <w:rFonts w:asciiTheme="minorHAnsi" w:hAnsiTheme="minorHAnsi" w:cs="Times New Roman"/>
                <w:color w:val="000000" w:themeColor="text1"/>
              </w:rPr>
              <w:t>…….………………….…………………</w:t>
            </w:r>
            <w:r>
              <w:rPr>
                <w:rFonts w:asciiTheme="minorHAnsi" w:hAnsiTheme="minorHAnsi"/>
                <w:color w:val="000000" w:themeColor="text1"/>
              </w:rPr>
              <w:t>………….………</w:t>
            </w:r>
          </w:p>
        </w:tc>
        <w:tc>
          <w:tcPr>
            <w:tcW w:w="851" w:type="dxa"/>
          </w:tcPr>
          <w:p w14:paraId="38C3F3D6" w14:textId="490CDFC2" w:rsidR="00217D5D" w:rsidRPr="00051DB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Pr>
                <w:rFonts w:asciiTheme="minorHAnsi" w:hAnsiTheme="minorHAnsi"/>
                <w:color w:val="000000" w:themeColor="text1"/>
                <w:szCs w:val="24"/>
              </w:rPr>
              <w:t>18</w:t>
            </w:r>
          </w:p>
        </w:tc>
      </w:tr>
      <w:tr w:rsidR="00217D5D" w:rsidRPr="001651E5" w14:paraId="080EBF01" w14:textId="77777777" w:rsidTr="00217D5D">
        <w:trPr>
          <w:trHeight w:val="566"/>
        </w:trPr>
        <w:tc>
          <w:tcPr>
            <w:tcW w:w="9322" w:type="dxa"/>
          </w:tcPr>
          <w:p w14:paraId="5DA0DC4F" w14:textId="50B85A74" w:rsidR="00217D5D" w:rsidRDefault="00217D5D" w:rsidP="00217D5D">
            <w:pPr>
              <w:pStyle w:val="Default"/>
              <w:spacing w:before="120" w:after="120"/>
              <w:ind w:firstLine="1134"/>
              <w:rPr>
                <w:rFonts w:asciiTheme="minorHAnsi" w:eastAsia="MS Mincho" w:hAnsiTheme="minorHAnsi" w:cs="Times New Roman"/>
                <w:i/>
                <w:color w:val="000000" w:themeColor="text1"/>
              </w:rPr>
            </w:pPr>
            <w:r w:rsidRPr="00051DBD">
              <w:rPr>
                <w:rFonts w:asciiTheme="minorHAnsi" w:eastAsia="MS Mincho" w:hAnsiTheme="minorHAnsi" w:cs="Times New Roman"/>
                <w:bCs/>
                <w:i/>
                <w:color w:val="000000" w:themeColor="text1"/>
              </w:rPr>
              <w:t>4.2.2    Supply and Disposition of Drug</w:t>
            </w:r>
            <w:r w:rsidRPr="00051DBD">
              <w:rPr>
                <w:rFonts w:asciiTheme="minorHAnsi" w:hAnsiTheme="minorHAnsi" w:cs="Times New Roman"/>
                <w:color w:val="000000" w:themeColor="text1"/>
              </w:rPr>
              <w:t>…….………………….…………………</w:t>
            </w:r>
            <w:r>
              <w:rPr>
                <w:rFonts w:asciiTheme="minorHAnsi" w:hAnsiTheme="minorHAnsi" w:cs="Times New Roman"/>
                <w:color w:val="000000" w:themeColor="text1"/>
              </w:rPr>
              <w:t>…</w:t>
            </w:r>
            <w:r>
              <w:rPr>
                <w:rFonts w:asciiTheme="minorHAnsi" w:hAnsiTheme="minorHAnsi"/>
                <w:color w:val="000000" w:themeColor="text1"/>
              </w:rPr>
              <w:t>……………………</w:t>
            </w:r>
          </w:p>
        </w:tc>
        <w:tc>
          <w:tcPr>
            <w:tcW w:w="851" w:type="dxa"/>
          </w:tcPr>
          <w:p w14:paraId="3051FBE3" w14:textId="0DF0E5F4" w:rsidR="00217D5D" w:rsidRPr="00051DB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sidRPr="00051DBD">
              <w:rPr>
                <w:rFonts w:asciiTheme="minorHAnsi" w:hAnsiTheme="minorHAnsi"/>
                <w:color w:val="000000" w:themeColor="text1"/>
                <w:szCs w:val="24"/>
              </w:rPr>
              <w:t>1</w:t>
            </w:r>
            <w:r>
              <w:rPr>
                <w:rFonts w:asciiTheme="minorHAnsi" w:hAnsiTheme="minorHAnsi"/>
                <w:color w:val="000000" w:themeColor="text1"/>
                <w:szCs w:val="24"/>
              </w:rPr>
              <w:t>9</w:t>
            </w:r>
          </w:p>
        </w:tc>
      </w:tr>
      <w:tr w:rsidR="00217D5D" w:rsidRPr="001651E5" w14:paraId="4AB954C8" w14:textId="77777777" w:rsidTr="00217D5D">
        <w:trPr>
          <w:trHeight w:val="566"/>
        </w:trPr>
        <w:tc>
          <w:tcPr>
            <w:tcW w:w="9322" w:type="dxa"/>
          </w:tcPr>
          <w:p w14:paraId="38C24A7A" w14:textId="37D46190" w:rsidR="00217D5D" w:rsidRDefault="00217D5D" w:rsidP="00217D5D">
            <w:pPr>
              <w:pStyle w:val="Default"/>
              <w:spacing w:before="120" w:after="120"/>
              <w:ind w:left="720" w:firstLine="414"/>
              <w:rPr>
                <w:rFonts w:asciiTheme="minorHAnsi" w:eastAsia="MS Mincho" w:hAnsiTheme="minorHAnsi" w:cs="Times New Roman"/>
                <w:i/>
                <w:color w:val="000000" w:themeColor="text1"/>
              </w:rPr>
            </w:pPr>
            <w:r w:rsidRPr="00051DBD">
              <w:rPr>
                <w:rFonts w:asciiTheme="minorHAnsi" w:eastAsia="MS Mincho" w:hAnsiTheme="minorHAnsi" w:cs="Times New Roman"/>
                <w:bCs/>
                <w:i/>
                <w:color w:val="000000" w:themeColor="text1"/>
              </w:rPr>
              <w:t>4.2.3   Drug Accountability</w:t>
            </w:r>
            <w:r w:rsidRPr="00051DBD">
              <w:rPr>
                <w:rFonts w:asciiTheme="minorHAnsi" w:hAnsiTheme="minorHAnsi" w:cs="Times New Roman"/>
                <w:color w:val="000000" w:themeColor="text1"/>
              </w:rPr>
              <w:t>…….…………….……………………………………</w:t>
            </w:r>
            <w:r w:rsidRPr="00051DBD">
              <w:rPr>
                <w:rFonts w:asciiTheme="minorHAnsi" w:hAnsiTheme="minorHAnsi"/>
                <w:color w:val="000000" w:themeColor="text1"/>
              </w:rPr>
              <w:t>………………………</w:t>
            </w:r>
            <w:proofErr w:type="gramStart"/>
            <w:r w:rsidRPr="00051DBD">
              <w:rPr>
                <w:rFonts w:asciiTheme="minorHAnsi" w:hAnsiTheme="minorHAnsi"/>
                <w:color w:val="000000" w:themeColor="text1"/>
              </w:rPr>
              <w:t>…</w:t>
            </w:r>
            <w:r>
              <w:rPr>
                <w:rFonts w:asciiTheme="minorHAnsi" w:hAnsiTheme="minorHAnsi"/>
                <w:color w:val="000000" w:themeColor="text1"/>
              </w:rPr>
              <w:t>..</w:t>
            </w:r>
            <w:proofErr w:type="gramEnd"/>
          </w:p>
        </w:tc>
        <w:tc>
          <w:tcPr>
            <w:tcW w:w="851" w:type="dxa"/>
          </w:tcPr>
          <w:p w14:paraId="288FDFBD" w14:textId="6DB27843" w:rsidR="00217D5D" w:rsidRPr="00051DB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Pr>
                <w:rFonts w:asciiTheme="minorHAnsi" w:hAnsiTheme="minorHAnsi"/>
                <w:color w:val="000000" w:themeColor="text1"/>
                <w:szCs w:val="24"/>
              </w:rPr>
              <w:t>19</w:t>
            </w:r>
          </w:p>
        </w:tc>
      </w:tr>
      <w:tr w:rsidR="00217D5D" w:rsidRPr="001651E5" w14:paraId="77B1BD04" w14:textId="77777777" w:rsidTr="00217D5D">
        <w:trPr>
          <w:trHeight w:val="566"/>
        </w:trPr>
        <w:tc>
          <w:tcPr>
            <w:tcW w:w="9322" w:type="dxa"/>
          </w:tcPr>
          <w:p w14:paraId="42F668B4" w14:textId="3EAF7D4E" w:rsidR="00217D5D" w:rsidRDefault="00217D5D" w:rsidP="002B7B7F">
            <w:pPr>
              <w:autoSpaceDE w:val="0"/>
              <w:autoSpaceDN w:val="0"/>
              <w:adjustRightInd w:val="0"/>
              <w:spacing w:before="120" w:after="120" w:line="240" w:lineRule="auto"/>
              <w:ind w:firstLine="709"/>
              <w:contextualSpacing/>
              <w:rPr>
                <w:rFonts w:asciiTheme="minorHAnsi" w:hAnsiTheme="minorHAnsi"/>
                <w:i/>
                <w:color w:val="000000" w:themeColor="text1"/>
                <w:szCs w:val="24"/>
              </w:rPr>
            </w:pPr>
            <w:r w:rsidRPr="00051DBD">
              <w:rPr>
                <w:rFonts w:asciiTheme="minorHAnsi" w:hAnsiTheme="minorHAnsi"/>
                <w:i/>
                <w:color w:val="000000" w:themeColor="text1"/>
                <w:szCs w:val="24"/>
              </w:rPr>
              <w:t>4.3    Study Drug Administration</w:t>
            </w:r>
            <w:r w:rsidRPr="00051DBD">
              <w:rPr>
                <w:rFonts w:asciiTheme="minorHAnsi" w:hAnsiTheme="minorHAnsi"/>
                <w:color w:val="000000" w:themeColor="text1"/>
                <w:szCs w:val="24"/>
              </w:rPr>
              <w:t>………………….…………………………………………………………</w:t>
            </w:r>
            <w:r w:rsidR="002B7B7F">
              <w:rPr>
                <w:rFonts w:asciiTheme="minorHAnsi" w:hAnsiTheme="minorHAnsi"/>
                <w:color w:val="000000" w:themeColor="text1"/>
                <w:szCs w:val="24"/>
              </w:rPr>
              <w:t>…….</w:t>
            </w:r>
            <w:r w:rsidRPr="00051DBD">
              <w:rPr>
                <w:rFonts w:asciiTheme="minorHAnsi" w:hAnsiTheme="minorHAnsi"/>
                <w:color w:val="000000" w:themeColor="text1"/>
                <w:szCs w:val="24"/>
              </w:rPr>
              <w:t>…</w:t>
            </w:r>
          </w:p>
        </w:tc>
        <w:tc>
          <w:tcPr>
            <w:tcW w:w="851" w:type="dxa"/>
          </w:tcPr>
          <w:p w14:paraId="0450748B" w14:textId="72BC8C23" w:rsidR="00217D5D" w:rsidRPr="00051DB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sidRPr="00051DBD">
              <w:rPr>
                <w:rFonts w:asciiTheme="minorHAnsi" w:hAnsiTheme="minorHAnsi"/>
                <w:color w:val="000000" w:themeColor="text1"/>
                <w:szCs w:val="24"/>
              </w:rPr>
              <w:t>1</w:t>
            </w:r>
            <w:r>
              <w:rPr>
                <w:rFonts w:asciiTheme="minorHAnsi" w:hAnsiTheme="minorHAnsi"/>
                <w:color w:val="000000" w:themeColor="text1"/>
                <w:szCs w:val="24"/>
              </w:rPr>
              <w:t>9</w:t>
            </w:r>
          </w:p>
        </w:tc>
      </w:tr>
      <w:tr w:rsidR="00217D5D" w:rsidRPr="001651E5" w14:paraId="08C54738" w14:textId="77777777" w:rsidTr="00217D5D">
        <w:trPr>
          <w:trHeight w:val="566"/>
        </w:trPr>
        <w:tc>
          <w:tcPr>
            <w:tcW w:w="9322" w:type="dxa"/>
          </w:tcPr>
          <w:p w14:paraId="78AD455A" w14:textId="53508DB6" w:rsidR="00217D5D" w:rsidRDefault="00217D5D" w:rsidP="00217D5D">
            <w:pPr>
              <w:autoSpaceDE w:val="0"/>
              <w:autoSpaceDN w:val="0"/>
              <w:adjustRightInd w:val="0"/>
              <w:spacing w:before="120" w:after="120" w:line="240" w:lineRule="auto"/>
              <w:ind w:firstLine="709"/>
              <w:contextualSpacing/>
              <w:rPr>
                <w:rFonts w:asciiTheme="minorHAnsi" w:hAnsiTheme="minorHAnsi"/>
                <w:i/>
                <w:color w:val="000000" w:themeColor="text1"/>
                <w:szCs w:val="24"/>
              </w:rPr>
            </w:pPr>
            <w:r w:rsidRPr="00051DBD">
              <w:rPr>
                <w:rFonts w:asciiTheme="minorHAnsi" w:hAnsiTheme="minorHAnsi"/>
                <w:i/>
                <w:color w:val="000000" w:themeColor="text1"/>
                <w:szCs w:val="24"/>
              </w:rPr>
              <w:lastRenderedPageBreak/>
              <w:t>4.4   Concomitant Therapies</w:t>
            </w:r>
            <w:r w:rsidRPr="00051DBD">
              <w:rPr>
                <w:rFonts w:asciiTheme="minorHAnsi" w:hAnsiTheme="minorHAnsi"/>
                <w:color w:val="000000" w:themeColor="text1"/>
                <w:szCs w:val="24"/>
              </w:rPr>
              <w:t>………………………………………………………………………………………</w:t>
            </w:r>
            <w:r w:rsidR="002B7B7F">
              <w:rPr>
                <w:rFonts w:asciiTheme="minorHAnsi" w:hAnsiTheme="minorHAnsi"/>
                <w:color w:val="000000" w:themeColor="text1"/>
                <w:szCs w:val="24"/>
              </w:rPr>
              <w:t>…</w:t>
            </w:r>
            <w:proofErr w:type="gramStart"/>
            <w:r w:rsidR="002B7B7F">
              <w:rPr>
                <w:rFonts w:asciiTheme="minorHAnsi" w:hAnsiTheme="minorHAnsi"/>
                <w:color w:val="000000" w:themeColor="text1"/>
                <w:szCs w:val="24"/>
              </w:rPr>
              <w:t>…..</w:t>
            </w:r>
            <w:proofErr w:type="gramEnd"/>
          </w:p>
        </w:tc>
        <w:tc>
          <w:tcPr>
            <w:tcW w:w="851" w:type="dxa"/>
          </w:tcPr>
          <w:p w14:paraId="438454C9" w14:textId="465906D6" w:rsidR="00217D5D" w:rsidRPr="00051DB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sidRPr="00051DBD">
              <w:rPr>
                <w:rFonts w:asciiTheme="minorHAnsi" w:hAnsiTheme="minorHAnsi"/>
                <w:color w:val="000000" w:themeColor="text1"/>
                <w:szCs w:val="24"/>
              </w:rPr>
              <w:t>1</w:t>
            </w:r>
            <w:r>
              <w:rPr>
                <w:rFonts w:asciiTheme="minorHAnsi" w:hAnsiTheme="minorHAnsi"/>
                <w:color w:val="000000" w:themeColor="text1"/>
                <w:szCs w:val="24"/>
              </w:rPr>
              <w:t>9</w:t>
            </w:r>
          </w:p>
        </w:tc>
      </w:tr>
      <w:tr w:rsidR="00217D5D" w:rsidRPr="001651E5" w14:paraId="6D7609A6" w14:textId="77777777" w:rsidTr="00217D5D">
        <w:trPr>
          <w:trHeight w:val="566"/>
        </w:trPr>
        <w:tc>
          <w:tcPr>
            <w:tcW w:w="9322" w:type="dxa"/>
          </w:tcPr>
          <w:p w14:paraId="1349EC7D" w14:textId="6422534A" w:rsidR="00217D5D" w:rsidRDefault="00217D5D" w:rsidP="00217D5D">
            <w:pPr>
              <w:autoSpaceDE w:val="0"/>
              <w:autoSpaceDN w:val="0"/>
              <w:adjustRightInd w:val="0"/>
              <w:spacing w:before="120" w:after="120" w:line="240" w:lineRule="auto"/>
              <w:ind w:firstLine="709"/>
              <w:contextualSpacing/>
              <w:rPr>
                <w:rFonts w:asciiTheme="minorHAnsi" w:hAnsiTheme="minorHAnsi"/>
                <w:i/>
                <w:color w:val="000000" w:themeColor="text1"/>
                <w:szCs w:val="24"/>
              </w:rPr>
            </w:pPr>
            <w:r w:rsidRPr="00051DBD">
              <w:rPr>
                <w:rFonts w:asciiTheme="minorHAnsi" w:hAnsiTheme="minorHAnsi"/>
                <w:i/>
                <w:color w:val="000000" w:themeColor="text1"/>
                <w:szCs w:val="24"/>
              </w:rPr>
              <w:t>4.5   Visit Schedule and Assessments</w:t>
            </w:r>
            <w:r w:rsidRPr="00051DBD">
              <w:rPr>
                <w:rFonts w:asciiTheme="minorHAnsi" w:hAnsiTheme="minorHAnsi"/>
                <w:color w:val="000000" w:themeColor="text1"/>
                <w:szCs w:val="24"/>
              </w:rPr>
              <w:t>……………………………………………………………………………</w:t>
            </w:r>
            <w:r w:rsidR="002B7B7F">
              <w:rPr>
                <w:rFonts w:asciiTheme="minorHAnsi" w:hAnsiTheme="minorHAnsi"/>
                <w:color w:val="000000" w:themeColor="text1"/>
                <w:szCs w:val="24"/>
              </w:rPr>
              <w:t>.</w:t>
            </w:r>
            <w:r w:rsidRPr="00051DBD">
              <w:rPr>
                <w:rFonts w:asciiTheme="minorHAnsi" w:hAnsiTheme="minorHAnsi"/>
                <w:color w:val="000000" w:themeColor="text1"/>
                <w:szCs w:val="24"/>
              </w:rPr>
              <w:t>…</w:t>
            </w:r>
          </w:p>
        </w:tc>
        <w:tc>
          <w:tcPr>
            <w:tcW w:w="851" w:type="dxa"/>
          </w:tcPr>
          <w:p w14:paraId="3D5580A5" w14:textId="60681DC7" w:rsidR="00217D5D" w:rsidRPr="00051DB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Pr>
                <w:rFonts w:asciiTheme="minorHAnsi" w:hAnsiTheme="minorHAnsi"/>
                <w:color w:val="000000" w:themeColor="text1"/>
                <w:szCs w:val="24"/>
              </w:rPr>
              <w:t>20</w:t>
            </w:r>
          </w:p>
        </w:tc>
      </w:tr>
      <w:tr w:rsidR="00217D5D" w:rsidRPr="001651E5" w14:paraId="739BC038" w14:textId="77777777" w:rsidTr="00217D5D">
        <w:trPr>
          <w:trHeight w:val="566"/>
        </w:trPr>
        <w:tc>
          <w:tcPr>
            <w:tcW w:w="9322" w:type="dxa"/>
          </w:tcPr>
          <w:p w14:paraId="645D23DB" w14:textId="1AE618DD" w:rsidR="00217D5D" w:rsidRDefault="00217D5D" w:rsidP="00217D5D">
            <w:pPr>
              <w:autoSpaceDE w:val="0"/>
              <w:autoSpaceDN w:val="0"/>
              <w:adjustRightInd w:val="0"/>
              <w:spacing w:before="120" w:after="120" w:line="240" w:lineRule="auto"/>
              <w:ind w:firstLine="709"/>
              <w:contextualSpacing/>
              <w:rPr>
                <w:rFonts w:asciiTheme="minorHAnsi" w:hAnsiTheme="minorHAnsi"/>
                <w:i/>
                <w:color w:val="000000" w:themeColor="text1"/>
                <w:szCs w:val="24"/>
              </w:rPr>
            </w:pPr>
            <w:r w:rsidRPr="00051DBD">
              <w:rPr>
                <w:rFonts w:asciiTheme="minorHAnsi" w:hAnsiTheme="minorHAnsi"/>
                <w:i/>
                <w:color w:val="000000" w:themeColor="text1"/>
                <w:szCs w:val="24"/>
              </w:rPr>
              <w:t>4.6   Early Termination Assessments</w:t>
            </w:r>
            <w:r w:rsidRPr="00051DBD">
              <w:rPr>
                <w:rFonts w:asciiTheme="minorHAnsi" w:hAnsiTheme="minorHAnsi"/>
                <w:color w:val="000000" w:themeColor="text1"/>
                <w:szCs w:val="24"/>
              </w:rPr>
              <w:t>…………………………………………………………………………</w:t>
            </w:r>
            <w:proofErr w:type="gramStart"/>
            <w:r w:rsidRPr="00051DBD">
              <w:rPr>
                <w:rFonts w:asciiTheme="minorHAnsi" w:hAnsiTheme="minorHAnsi"/>
                <w:color w:val="000000" w:themeColor="text1"/>
                <w:szCs w:val="24"/>
              </w:rPr>
              <w:t>…</w:t>
            </w:r>
            <w:r w:rsidR="002B7B7F">
              <w:rPr>
                <w:rFonts w:asciiTheme="minorHAnsi" w:hAnsiTheme="minorHAnsi"/>
                <w:color w:val="000000" w:themeColor="text1"/>
                <w:szCs w:val="24"/>
              </w:rPr>
              <w:t>..</w:t>
            </w:r>
            <w:proofErr w:type="gramEnd"/>
            <w:r w:rsidRPr="00051DBD">
              <w:rPr>
                <w:rFonts w:asciiTheme="minorHAnsi" w:hAnsiTheme="minorHAnsi"/>
                <w:color w:val="000000" w:themeColor="text1"/>
                <w:szCs w:val="24"/>
              </w:rPr>
              <w:t>…</w:t>
            </w:r>
          </w:p>
        </w:tc>
        <w:tc>
          <w:tcPr>
            <w:tcW w:w="851" w:type="dxa"/>
          </w:tcPr>
          <w:p w14:paraId="50E34CBF" w14:textId="154B3390" w:rsidR="00217D5D" w:rsidRPr="00051DB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Pr>
                <w:rFonts w:asciiTheme="minorHAnsi" w:hAnsiTheme="minorHAnsi"/>
                <w:color w:val="000000" w:themeColor="text1"/>
                <w:szCs w:val="24"/>
              </w:rPr>
              <w:t>23</w:t>
            </w:r>
          </w:p>
        </w:tc>
      </w:tr>
      <w:tr w:rsidR="00217D5D" w:rsidRPr="001651E5" w14:paraId="7D591DA7" w14:textId="77777777" w:rsidTr="00217D5D">
        <w:trPr>
          <w:trHeight w:val="566"/>
        </w:trPr>
        <w:tc>
          <w:tcPr>
            <w:tcW w:w="9322" w:type="dxa"/>
          </w:tcPr>
          <w:p w14:paraId="392A0C92" w14:textId="5A6B4A3D" w:rsidR="00217D5D" w:rsidRDefault="00217D5D" w:rsidP="002B7B7F">
            <w:pPr>
              <w:autoSpaceDE w:val="0"/>
              <w:autoSpaceDN w:val="0"/>
              <w:adjustRightInd w:val="0"/>
              <w:spacing w:before="120" w:after="120" w:line="240" w:lineRule="auto"/>
              <w:ind w:firstLine="709"/>
              <w:contextualSpacing/>
              <w:rPr>
                <w:rFonts w:asciiTheme="minorHAnsi" w:hAnsiTheme="minorHAnsi"/>
                <w:i/>
                <w:color w:val="000000" w:themeColor="text1"/>
                <w:szCs w:val="24"/>
              </w:rPr>
            </w:pPr>
            <w:r w:rsidRPr="00051DBD">
              <w:rPr>
                <w:rFonts w:asciiTheme="minorHAnsi" w:hAnsiTheme="minorHAnsi"/>
                <w:i/>
                <w:color w:val="000000" w:themeColor="text1"/>
                <w:szCs w:val="24"/>
              </w:rPr>
              <w:t>4.7   Study Discontinuation</w:t>
            </w:r>
            <w:r w:rsidRPr="00051DBD">
              <w:rPr>
                <w:rFonts w:asciiTheme="minorHAnsi" w:hAnsiTheme="minorHAnsi"/>
                <w:color w:val="000000" w:themeColor="text1"/>
                <w:szCs w:val="24"/>
              </w:rPr>
              <w:t>………………………………………………………………………………………</w:t>
            </w:r>
            <w:proofErr w:type="gramStart"/>
            <w:r w:rsidR="002B7B7F">
              <w:rPr>
                <w:rFonts w:asciiTheme="minorHAnsi" w:hAnsiTheme="minorHAnsi"/>
                <w:color w:val="000000" w:themeColor="text1"/>
                <w:szCs w:val="24"/>
              </w:rPr>
              <w:t>….…..</w:t>
            </w:r>
            <w:proofErr w:type="gramEnd"/>
          </w:p>
        </w:tc>
        <w:tc>
          <w:tcPr>
            <w:tcW w:w="851" w:type="dxa"/>
          </w:tcPr>
          <w:p w14:paraId="25507386" w14:textId="0105CDBE" w:rsidR="00217D5D" w:rsidRPr="00051DB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Pr>
                <w:rFonts w:asciiTheme="minorHAnsi" w:hAnsiTheme="minorHAnsi"/>
                <w:color w:val="000000" w:themeColor="text1"/>
                <w:szCs w:val="24"/>
              </w:rPr>
              <w:t>23</w:t>
            </w:r>
          </w:p>
        </w:tc>
      </w:tr>
      <w:tr w:rsidR="00217D5D" w:rsidRPr="001651E5" w14:paraId="262EAFCB" w14:textId="77777777" w:rsidTr="00217D5D">
        <w:trPr>
          <w:trHeight w:val="566"/>
        </w:trPr>
        <w:tc>
          <w:tcPr>
            <w:tcW w:w="9322" w:type="dxa"/>
          </w:tcPr>
          <w:p w14:paraId="5ED37B57" w14:textId="42C31088" w:rsidR="00217D5D" w:rsidRDefault="00217D5D" w:rsidP="002B7B7F">
            <w:pPr>
              <w:autoSpaceDE w:val="0"/>
              <w:autoSpaceDN w:val="0"/>
              <w:adjustRightInd w:val="0"/>
              <w:spacing w:before="120" w:after="120" w:line="240" w:lineRule="auto"/>
              <w:contextualSpacing/>
              <w:rPr>
                <w:rFonts w:asciiTheme="minorHAnsi" w:hAnsiTheme="minorHAnsi"/>
                <w:color w:val="000000" w:themeColor="text1"/>
                <w:szCs w:val="24"/>
              </w:rPr>
            </w:pPr>
            <w:r w:rsidRPr="00051DBD">
              <w:rPr>
                <w:rFonts w:asciiTheme="minorHAnsi" w:hAnsiTheme="minorHAnsi"/>
                <w:color w:val="000000" w:themeColor="text1"/>
                <w:szCs w:val="24"/>
              </w:rPr>
              <w:t>5    SAFETY…………………………………………………………..……………………</w:t>
            </w:r>
            <w:r w:rsidR="002B7B7F">
              <w:rPr>
                <w:rFonts w:asciiTheme="minorHAnsi" w:hAnsiTheme="minorHAnsi"/>
                <w:color w:val="000000" w:themeColor="text1"/>
                <w:szCs w:val="24"/>
              </w:rPr>
              <w:t>…….</w:t>
            </w:r>
            <w:r w:rsidRPr="00051DBD">
              <w:rPr>
                <w:rFonts w:asciiTheme="minorHAnsi" w:hAnsiTheme="minorHAnsi"/>
                <w:color w:val="000000" w:themeColor="text1"/>
                <w:szCs w:val="24"/>
              </w:rPr>
              <w:t>……………………………………………</w:t>
            </w:r>
          </w:p>
        </w:tc>
        <w:tc>
          <w:tcPr>
            <w:tcW w:w="851" w:type="dxa"/>
          </w:tcPr>
          <w:p w14:paraId="5246BCFF" w14:textId="56B2AEDD" w:rsidR="00217D5D" w:rsidRPr="00051DBD" w:rsidRDefault="00217D5D" w:rsidP="00217D5D">
            <w:pPr>
              <w:autoSpaceDE w:val="0"/>
              <w:autoSpaceDN w:val="0"/>
              <w:adjustRightInd w:val="0"/>
              <w:spacing w:before="120" w:after="120" w:line="240" w:lineRule="auto"/>
              <w:contextualSpacing/>
              <w:jc w:val="both"/>
              <w:rPr>
                <w:rFonts w:asciiTheme="minorHAnsi" w:hAnsiTheme="minorHAnsi"/>
                <w:color w:val="000000" w:themeColor="text1"/>
                <w:szCs w:val="24"/>
              </w:rPr>
            </w:pPr>
            <w:r>
              <w:rPr>
                <w:rFonts w:asciiTheme="minorHAnsi" w:hAnsiTheme="minorHAnsi"/>
                <w:color w:val="000000" w:themeColor="text1"/>
                <w:szCs w:val="24"/>
              </w:rPr>
              <w:t>23</w:t>
            </w:r>
          </w:p>
        </w:tc>
      </w:tr>
      <w:tr w:rsidR="00217D5D" w:rsidRPr="001651E5" w14:paraId="769F2575" w14:textId="77777777" w:rsidTr="00217D5D">
        <w:trPr>
          <w:trHeight w:val="566"/>
        </w:trPr>
        <w:tc>
          <w:tcPr>
            <w:tcW w:w="9322" w:type="dxa"/>
          </w:tcPr>
          <w:p w14:paraId="681AD549" w14:textId="268493D0" w:rsidR="00217D5D" w:rsidRDefault="00217D5D" w:rsidP="002B7B7F">
            <w:pPr>
              <w:autoSpaceDE w:val="0"/>
              <w:autoSpaceDN w:val="0"/>
              <w:adjustRightInd w:val="0"/>
              <w:spacing w:before="120" w:after="120" w:line="240" w:lineRule="auto"/>
              <w:ind w:firstLine="709"/>
              <w:contextualSpacing/>
              <w:rPr>
                <w:rFonts w:asciiTheme="minorHAnsi" w:hAnsiTheme="minorHAnsi"/>
                <w:i/>
                <w:color w:val="000000" w:themeColor="text1"/>
                <w:szCs w:val="24"/>
              </w:rPr>
            </w:pPr>
            <w:r w:rsidRPr="00051DBD">
              <w:rPr>
                <w:rFonts w:asciiTheme="minorHAnsi" w:hAnsiTheme="minorHAnsi"/>
                <w:i/>
                <w:color w:val="000000" w:themeColor="text1"/>
                <w:szCs w:val="24"/>
              </w:rPr>
              <w:t>5.1   Adverse Events</w:t>
            </w:r>
            <w:r w:rsidRPr="00051DBD">
              <w:rPr>
                <w:rFonts w:asciiTheme="minorHAnsi" w:hAnsiTheme="minorHAnsi"/>
                <w:color w:val="000000" w:themeColor="text1"/>
                <w:szCs w:val="24"/>
              </w:rPr>
              <w:t>…………………</w:t>
            </w:r>
            <w:proofErr w:type="gramStart"/>
            <w:r w:rsidRPr="00051DBD">
              <w:rPr>
                <w:rFonts w:asciiTheme="minorHAnsi" w:hAnsiTheme="minorHAnsi"/>
                <w:color w:val="000000" w:themeColor="text1"/>
                <w:szCs w:val="24"/>
              </w:rPr>
              <w:t>…..</w:t>
            </w:r>
            <w:proofErr w:type="gramEnd"/>
            <w:r w:rsidRPr="00051DBD">
              <w:rPr>
                <w:rFonts w:asciiTheme="minorHAnsi" w:hAnsiTheme="minorHAnsi"/>
                <w:color w:val="000000" w:themeColor="text1"/>
                <w:szCs w:val="24"/>
              </w:rPr>
              <w:t>………………………………………………………………………</w:t>
            </w:r>
            <w:r w:rsidR="002B7B7F">
              <w:rPr>
                <w:rFonts w:asciiTheme="minorHAnsi" w:hAnsiTheme="minorHAnsi"/>
                <w:color w:val="000000" w:themeColor="text1"/>
                <w:szCs w:val="24"/>
              </w:rPr>
              <w:t>…..………</w:t>
            </w:r>
          </w:p>
        </w:tc>
        <w:tc>
          <w:tcPr>
            <w:tcW w:w="851" w:type="dxa"/>
          </w:tcPr>
          <w:p w14:paraId="266A511E" w14:textId="1FEB4102" w:rsidR="00217D5D" w:rsidRPr="00051DBD" w:rsidRDefault="00217D5D" w:rsidP="00217D5D">
            <w:pPr>
              <w:autoSpaceDE w:val="0"/>
              <w:autoSpaceDN w:val="0"/>
              <w:adjustRightInd w:val="0"/>
              <w:spacing w:before="120" w:after="120" w:line="240" w:lineRule="auto"/>
              <w:contextualSpacing/>
              <w:rPr>
                <w:rFonts w:asciiTheme="minorHAnsi" w:hAnsiTheme="minorHAnsi"/>
                <w:color w:val="000000" w:themeColor="text1"/>
                <w:szCs w:val="24"/>
              </w:rPr>
            </w:pPr>
            <w:r>
              <w:rPr>
                <w:rFonts w:asciiTheme="minorHAnsi" w:hAnsiTheme="minorHAnsi"/>
                <w:color w:val="000000" w:themeColor="text1"/>
                <w:szCs w:val="24"/>
              </w:rPr>
              <w:t>23</w:t>
            </w:r>
          </w:p>
        </w:tc>
      </w:tr>
      <w:tr w:rsidR="00217D5D" w:rsidRPr="001651E5" w14:paraId="4FA51FFD" w14:textId="77777777" w:rsidTr="00217D5D">
        <w:trPr>
          <w:trHeight w:val="566"/>
        </w:trPr>
        <w:tc>
          <w:tcPr>
            <w:tcW w:w="9322" w:type="dxa"/>
          </w:tcPr>
          <w:p w14:paraId="526CDD9B" w14:textId="28F3E7C0" w:rsidR="00217D5D" w:rsidRDefault="00217D5D" w:rsidP="00217D5D">
            <w:pPr>
              <w:autoSpaceDE w:val="0"/>
              <w:autoSpaceDN w:val="0"/>
              <w:adjustRightInd w:val="0"/>
              <w:spacing w:before="120" w:after="120" w:line="240" w:lineRule="auto"/>
              <w:ind w:firstLine="1134"/>
              <w:contextualSpacing/>
              <w:rPr>
                <w:rFonts w:asciiTheme="minorHAnsi" w:hAnsiTheme="minorHAnsi"/>
                <w:i/>
                <w:color w:val="000000" w:themeColor="text1"/>
                <w:szCs w:val="24"/>
              </w:rPr>
            </w:pPr>
            <w:r w:rsidRPr="00051DBD">
              <w:rPr>
                <w:rFonts w:asciiTheme="minorHAnsi" w:hAnsiTheme="minorHAnsi"/>
                <w:i/>
                <w:color w:val="000000" w:themeColor="text1"/>
                <w:szCs w:val="24"/>
              </w:rPr>
              <w:t>5.1.1   Definition of Adverse Events</w:t>
            </w:r>
            <w:r w:rsidRPr="00051DBD">
              <w:rPr>
                <w:rFonts w:asciiTheme="minorHAnsi" w:hAnsiTheme="minorHAnsi"/>
                <w:color w:val="000000" w:themeColor="text1"/>
                <w:szCs w:val="24"/>
              </w:rPr>
              <w:t>…………………………………………………………………</w:t>
            </w:r>
            <w:r w:rsidR="002B7B7F">
              <w:rPr>
                <w:rFonts w:asciiTheme="minorHAnsi" w:hAnsiTheme="minorHAnsi"/>
                <w:color w:val="000000" w:themeColor="text1"/>
                <w:szCs w:val="24"/>
              </w:rPr>
              <w:t>…</w:t>
            </w:r>
            <w:proofErr w:type="gramStart"/>
            <w:r w:rsidRPr="00051DBD">
              <w:rPr>
                <w:rFonts w:asciiTheme="minorHAnsi" w:hAnsiTheme="minorHAnsi"/>
                <w:color w:val="000000" w:themeColor="text1"/>
                <w:szCs w:val="24"/>
              </w:rPr>
              <w:t>…</w:t>
            </w:r>
            <w:r w:rsidR="002B7B7F">
              <w:rPr>
                <w:rFonts w:asciiTheme="minorHAnsi" w:hAnsiTheme="minorHAnsi"/>
                <w:color w:val="000000" w:themeColor="text1"/>
                <w:szCs w:val="24"/>
              </w:rPr>
              <w:t>.…..</w:t>
            </w:r>
            <w:proofErr w:type="gramEnd"/>
          </w:p>
        </w:tc>
        <w:tc>
          <w:tcPr>
            <w:tcW w:w="851" w:type="dxa"/>
          </w:tcPr>
          <w:p w14:paraId="155A688C" w14:textId="1F29BE2C" w:rsidR="00217D5D" w:rsidRPr="00051DBD" w:rsidRDefault="00217D5D" w:rsidP="00217D5D">
            <w:pPr>
              <w:autoSpaceDE w:val="0"/>
              <w:autoSpaceDN w:val="0"/>
              <w:adjustRightInd w:val="0"/>
              <w:spacing w:before="120" w:after="120" w:line="240" w:lineRule="auto"/>
              <w:contextualSpacing/>
              <w:rPr>
                <w:rFonts w:asciiTheme="minorHAnsi" w:hAnsiTheme="minorHAnsi"/>
                <w:color w:val="000000" w:themeColor="text1"/>
                <w:szCs w:val="24"/>
              </w:rPr>
            </w:pPr>
            <w:r>
              <w:rPr>
                <w:rFonts w:asciiTheme="minorHAnsi" w:hAnsiTheme="minorHAnsi"/>
                <w:color w:val="000000" w:themeColor="text1"/>
                <w:szCs w:val="24"/>
              </w:rPr>
              <w:t>24</w:t>
            </w:r>
          </w:p>
        </w:tc>
      </w:tr>
      <w:tr w:rsidR="00217D5D" w:rsidRPr="001651E5" w14:paraId="53DA0BA8" w14:textId="77777777" w:rsidTr="00217D5D">
        <w:trPr>
          <w:trHeight w:val="566"/>
        </w:trPr>
        <w:tc>
          <w:tcPr>
            <w:tcW w:w="9322" w:type="dxa"/>
          </w:tcPr>
          <w:p w14:paraId="0CC9081A" w14:textId="15892E4E" w:rsidR="00217D5D" w:rsidRDefault="00217D5D" w:rsidP="00217D5D">
            <w:pPr>
              <w:autoSpaceDE w:val="0"/>
              <w:autoSpaceDN w:val="0"/>
              <w:adjustRightInd w:val="0"/>
              <w:spacing w:before="120" w:after="120" w:line="240" w:lineRule="auto"/>
              <w:ind w:firstLine="1134"/>
              <w:contextualSpacing/>
              <w:rPr>
                <w:rFonts w:asciiTheme="minorHAnsi" w:hAnsiTheme="minorHAnsi"/>
                <w:i/>
                <w:color w:val="000000" w:themeColor="text1"/>
                <w:szCs w:val="24"/>
              </w:rPr>
            </w:pPr>
            <w:r w:rsidRPr="00051DBD">
              <w:rPr>
                <w:rFonts w:asciiTheme="minorHAnsi" w:hAnsiTheme="minorHAnsi"/>
                <w:i/>
                <w:color w:val="000000" w:themeColor="text1"/>
                <w:szCs w:val="24"/>
              </w:rPr>
              <w:t>5.1.2   AE Reporting Requirements</w:t>
            </w:r>
            <w:r w:rsidRPr="00051DBD">
              <w:rPr>
                <w:rFonts w:asciiTheme="minorHAnsi" w:hAnsiTheme="minorHAnsi"/>
                <w:color w:val="000000" w:themeColor="text1"/>
                <w:szCs w:val="24"/>
              </w:rPr>
              <w:t>………………………………………………………………</w:t>
            </w:r>
            <w:proofErr w:type="gramStart"/>
            <w:r w:rsidRPr="00051DBD">
              <w:rPr>
                <w:rFonts w:asciiTheme="minorHAnsi" w:hAnsiTheme="minorHAnsi"/>
                <w:color w:val="000000" w:themeColor="text1"/>
                <w:szCs w:val="24"/>
              </w:rPr>
              <w:t>…</w:t>
            </w:r>
            <w:r w:rsidR="002B7B7F">
              <w:rPr>
                <w:rFonts w:asciiTheme="minorHAnsi" w:hAnsiTheme="minorHAnsi"/>
                <w:color w:val="000000" w:themeColor="text1"/>
                <w:szCs w:val="24"/>
              </w:rPr>
              <w:t>..</w:t>
            </w:r>
            <w:proofErr w:type="gramEnd"/>
            <w:r w:rsidRPr="00051DBD">
              <w:rPr>
                <w:rFonts w:asciiTheme="minorHAnsi" w:hAnsiTheme="minorHAnsi"/>
                <w:color w:val="000000" w:themeColor="text1"/>
                <w:szCs w:val="24"/>
              </w:rPr>
              <w:t>……</w:t>
            </w:r>
            <w:r w:rsidR="002B7B7F">
              <w:rPr>
                <w:rFonts w:asciiTheme="minorHAnsi" w:hAnsiTheme="minorHAnsi"/>
                <w:color w:val="000000" w:themeColor="text1"/>
                <w:szCs w:val="24"/>
              </w:rPr>
              <w:t>..</w:t>
            </w:r>
            <w:r w:rsidRPr="00051DBD">
              <w:rPr>
                <w:rFonts w:asciiTheme="minorHAnsi" w:hAnsiTheme="minorHAnsi"/>
                <w:color w:val="000000" w:themeColor="text1"/>
                <w:szCs w:val="24"/>
              </w:rPr>
              <w:t>…</w:t>
            </w:r>
          </w:p>
        </w:tc>
        <w:tc>
          <w:tcPr>
            <w:tcW w:w="851" w:type="dxa"/>
          </w:tcPr>
          <w:p w14:paraId="13F5B000" w14:textId="1F716CA9" w:rsidR="00217D5D" w:rsidRPr="00051DBD" w:rsidRDefault="00217D5D" w:rsidP="00217D5D">
            <w:pPr>
              <w:autoSpaceDE w:val="0"/>
              <w:autoSpaceDN w:val="0"/>
              <w:adjustRightInd w:val="0"/>
              <w:spacing w:before="120" w:after="120" w:line="240" w:lineRule="auto"/>
              <w:contextualSpacing/>
              <w:rPr>
                <w:rFonts w:asciiTheme="minorHAnsi" w:hAnsiTheme="minorHAnsi"/>
                <w:color w:val="000000" w:themeColor="text1"/>
                <w:szCs w:val="24"/>
              </w:rPr>
            </w:pPr>
            <w:r>
              <w:rPr>
                <w:rFonts w:asciiTheme="minorHAnsi" w:hAnsiTheme="minorHAnsi"/>
                <w:color w:val="000000" w:themeColor="text1"/>
                <w:szCs w:val="24"/>
              </w:rPr>
              <w:t>24</w:t>
            </w:r>
          </w:p>
        </w:tc>
      </w:tr>
      <w:tr w:rsidR="00217D5D" w:rsidRPr="001651E5" w14:paraId="421CE925" w14:textId="77777777" w:rsidTr="00217D5D">
        <w:trPr>
          <w:trHeight w:val="566"/>
        </w:trPr>
        <w:tc>
          <w:tcPr>
            <w:tcW w:w="9322" w:type="dxa"/>
          </w:tcPr>
          <w:p w14:paraId="6EFE00FF" w14:textId="6A363FB0" w:rsidR="00217D5D" w:rsidRDefault="00217D5D" w:rsidP="002B7B7F">
            <w:pPr>
              <w:autoSpaceDE w:val="0"/>
              <w:autoSpaceDN w:val="0"/>
              <w:adjustRightInd w:val="0"/>
              <w:spacing w:before="120" w:after="120" w:line="240" w:lineRule="auto"/>
              <w:ind w:firstLine="1134"/>
              <w:contextualSpacing/>
              <w:rPr>
                <w:rFonts w:asciiTheme="minorHAnsi" w:hAnsiTheme="minorHAnsi"/>
                <w:i/>
                <w:color w:val="000000" w:themeColor="text1"/>
                <w:szCs w:val="24"/>
              </w:rPr>
            </w:pPr>
            <w:r w:rsidRPr="00051DBD">
              <w:rPr>
                <w:rFonts w:asciiTheme="minorHAnsi" w:hAnsiTheme="minorHAnsi"/>
                <w:i/>
                <w:color w:val="000000" w:themeColor="text1"/>
                <w:szCs w:val="24"/>
              </w:rPr>
              <w:t>5.1.3   Serious Adverse Events</w:t>
            </w:r>
            <w:r w:rsidRPr="00051DBD">
              <w:rPr>
                <w:rFonts w:asciiTheme="minorHAnsi" w:hAnsiTheme="minorHAnsi"/>
                <w:color w:val="000000" w:themeColor="text1"/>
                <w:szCs w:val="24"/>
              </w:rPr>
              <w:t>……………………………………………………</w:t>
            </w:r>
            <w:r w:rsidR="002B7B7F">
              <w:rPr>
                <w:rFonts w:asciiTheme="minorHAnsi" w:hAnsiTheme="minorHAnsi"/>
                <w:color w:val="000000" w:themeColor="text1"/>
                <w:szCs w:val="24"/>
              </w:rPr>
              <w:t>.</w:t>
            </w:r>
            <w:r w:rsidRPr="00051DBD">
              <w:rPr>
                <w:rFonts w:asciiTheme="minorHAnsi" w:hAnsiTheme="minorHAnsi"/>
                <w:color w:val="000000" w:themeColor="text1"/>
                <w:szCs w:val="24"/>
              </w:rPr>
              <w:t>………………………</w:t>
            </w:r>
            <w:proofErr w:type="gramStart"/>
            <w:r w:rsidR="002B7B7F">
              <w:rPr>
                <w:rFonts w:asciiTheme="minorHAnsi" w:hAnsiTheme="minorHAnsi"/>
                <w:color w:val="000000" w:themeColor="text1"/>
                <w:szCs w:val="24"/>
              </w:rPr>
              <w:t>…..</w:t>
            </w:r>
            <w:proofErr w:type="gramEnd"/>
            <w:r w:rsidRPr="00051DBD">
              <w:rPr>
                <w:rFonts w:asciiTheme="minorHAnsi" w:hAnsiTheme="minorHAnsi"/>
                <w:color w:val="000000" w:themeColor="text1"/>
                <w:szCs w:val="24"/>
              </w:rPr>
              <w:t>…</w:t>
            </w:r>
          </w:p>
        </w:tc>
        <w:tc>
          <w:tcPr>
            <w:tcW w:w="851" w:type="dxa"/>
          </w:tcPr>
          <w:p w14:paraId="300E5207" w14:textId="5D625E98" w:rsidR="00217D5D" w:rsidRPr="00051DBD" w:rsidRDefault="00217D5D" w:rsidP="00217D5D">
            <w:pPr>
              <w:autoSpaceDE w:val="0"/>
              <w:autoSpaceDN w:val="0"/>
              <w:adjustRightInd w:val="0"/>
              <w:spacing w:before="120" w:after="120" w:line="240" w:lineRule="auto"/>
              <w:contextualSpacing/>
              <w:rPr>
                <w:rFonts w:asciiTheme="minorHAnsi" w:hAnsiTheme="minorHAnsi"/>
                <w:color w:val="000000" w:themeColor="text1"/>
                <w:szCs w:val="24"/>
              </w:rPr>
            </w:pPr>
            <w:r>
              <w:rPr>
                <w:rFonts w:asciiTheme="minorHAnsi" w:hAnsiTheme="minorHAnsi"/>
                <w:color w:val="000000" w:themeColor="text1"/>
                <w:szCs w:val="24"/>
              </w:rPr>
              <w:t>25</w:t>
            </w:r>
          </w:p>
        </w:tc>
      </w:tr>
      <w:tr w:rsidR="00217D5D" w:rsidRPr="001651E5" w14:paraId="68BE7BBC" w14:textId="77777777" w:rsidTr="00217D5D">
        <w:trPr>
          <w:trHeight w:val="566"/>
        </w:trPr>
        <w:tc>
          <w:tcPr>
            <w:tcW w:w="9322" w:type="dxa"/>
          </w:tcPr>
          <w:p w14:paraId="6A2913A5" w14:textId="48151F7F" w:rsidR="00217D5D" w:rsidRDefault="00217D5D" w:rsidP="002B7B7F">
            <w:pPr>
              <w:autoSpaceDE w:val="0"/>
              <w:autoSpaceDN w:val="0"/>
              <w:adjustRightInd w:val="0"/>
              <w:spacing w:before="120" w:after="120" w:line="240" w:lineRule="auto"/>
              <w:ind w:firstLine="1134"/>
              <w:contextualSpacing/>
              <w:rPr>
                <w:rFonts w:asciiTheme="minorHAnsi" w:hAnsiTheme="minorHAnsi"/>
                <w:i/>
                <w:color w:val="000000" w:themeColor="text1"/>
                <w:szCs w:val="24"/>
              </w:rPr>
            </w:pPr>
            <w:r w:rsidRPr="00051DBD">
              <w:rPr>
                <w:rFonts w:asciiTheme="minorHAnsi" w:hAnsiTheme="minorHAnsi"/>
                <w:i/>
                <w:color w:val="000000" w:themeColor="text1"/>
                <w:szCs w:val="24"/>
              </w:rPr>
              <w:t>5.1.4   Serious Adverse Event Reporting Requirement</w:t>
            </w:r>
            <w:r w:rsidRPr="00051DBD">
              <w:rPr>
                <w:rFonts w:asciiTheme="minorHAnsi" w:hAnsiTheme="minorHAnsi"/>
                <w:color w:val="000000" w:themeColor="text1"/>
                <w:szCs w:val="24"/>
              </w:rPr>
              <w:t>………………………</w:t>
            </w:r>
            <w:proofErr w:type="gramStart"/>
            <w:r w:rsidRPr="00051DBD">
              <w:rPr>
                <w:rFonts w:asciiTheme="minorHAnsi" w:hAnsiTheme="minorHAnsi"/>
                <w:color w:val="000000" w:themeColor="text1"/>
                <w:szCs w:val="24"/>
              </w:rPr>
              <w:t>…..</w:t>
            </w:r>
            <w:proofErr w:type="gramEnd"/>
            <w:r w:rsidRPr="00051DBD">
              <w:rPr>
                <w:rFonts w:asciiTheme="minorHAnsi" w:hAnsiTheme="minorHAnsi"/>
                <w:color w:val="000000" w:themeColor="text1"/>
                <w:szCs w:val="24"/>
              </w:rPr>
              <w:t>…</w:t>
            </w:r>
            <w:r w:rsidR="002B7B7F">
              <w:rPr>
                <w:rFonts w:asciiTheme="minorHAnsi" w:hAnsiTheme="minorHAnsi"/>
                <w:color w:val="000000" w:themeColor="text1"/>
                <w:szCs w:val="24"/>
              </w:rPr>
              <w:t>……….……….</w:t>
            </w:r>
          </w:p>
        </w:tc>
        <w:tc>
          <w:tcPr>
            <w:tcW w:w="851" w:type="dxa"/>
          </w:tcPr>
          <w:p w14:paraId="7A343B5C" w14:textId="21D3C6D6" w:rsidR="00217D5D" w:rsidRPr="00051DBD" w:rsidRDefault="00217D5D" w:rsidP="00217D5D">
            <w:pPr>
              <w:autoSpaceDE w:val="0"/>
              <w:autoSpaceDN w:val="0"/>
              <w:adjustRightInd w:val="0"/>
              <w:spacing w:before="120" w:after="120" w:line="240" w:lineRule="auto"/>
              <w:contextualSpacing/>
              <w:rPr>
                <w:rFonts w:asciiTheme="minorHAnsi" w:hAnsiTheme="minorHAnsi"/>
                <w:color w:val="000000" w:themeColor="text1"/>
                <w:szCs w:val="24"/>
              </w:rPr>
            </w:pPr>
            <w:r>
              <w:rPr>
                <w:rFonts w:asciiTheme="minorHAnsi" w:hAnsiTheme="minorHAnsi"/>
                <w:color w:val="000000" w:themeColor="text1"/>
                <w:szCs w:val="24"/>
              </w:rPr>
              <w:t>26</w:t>
            </w:r>
          </w:p>
        </w:tc>
      </w:tr>
      <w:tr w:rsidR="00217D5D" w:rsidRPr="001651E5" w14:paraId="67C604F7" w14:textId="77777777" w:rsidTr="00217D5D">
        <w:trPr>
          <w:trHeight w:val="566"/>
        </w:trPr>
        <w:tc>
          <w:tcPr>
            <w:tcW w:w="9322" w:type="dxa"/>
          </w:tcPr>
          <w:p w14:paraId="6E9DD85A" w14:textId="48DD0E4C" w:rsidR="00217D5D" w:rsidRDefault="00217D5D" w:rsidP="002B7B7F">
            <w:pPr>
              <w:autoSpaceDE w:val="0"/>
              <w:autoSpaceDN w:val="0"/>
              <w:adjustRightInd w:val="0"/>
              <w:spacing w:before="120" w:after="120" w:line="240" w:lineRule="auto"/>
              <w:ind w:firstLine="1134"/>
              <w:contextualSpacing/>
              <w:rPr>
                <w:rFonts w:asciiTheme="minorHAnsi" w:hAnsiTheme="minorHAnsi"/>
                <w:i/>
                <w:color w:val="000000" w:themeColor="text1"/>
                <w:szCs w:val="24"/>
              </w:rPr>
            </w:pPr>
            <w:r w:rsidRPr="00051DBD">
              <w:rPr>
                <w:rFonts w:asciiTheme="minorHAnsi" w:hAnsiTheme="minorHAnsi"/>
                <w:i/>
                <w:color w:val="000000" w:themeColor="text1"/>
                <w:szCs w:val="24"/>
              </w:rPr>
              <w:t xml:space="preserve">5.1.5   Follow-up of Adverse Events and Serious Adverse </w:t>
            </w:r>
            <w:r w:rsidRPr="00827210">
              <w:rPr>
                <w:rFonts w:asciiTheme="minorHAnsi" w:hAnsiTheme="minorHAnsi"/>
                <w:i/>
                <w:color w:val="000000" w:themeColor="text1"/>
                <w:szCs w:val="24"/>
              </w:rPr>
              <w:t>Events</w:t>
            </w:r>
            <w:r w:rsidR="002B7B7F">
              <w:rPr>
                <w:rFonts w:asciiTheme="minorHAnsi" w:hAnsiTheme="minorHAnsi"/>
                <w:i/>
                <w:color w:val="000000" w:themeColor="text1"/>
                <w:szCs w:val="24"/>
              </w:rPr>
              <w:t xml:space="preserve"> </w:t>
            </w:r>
            <w:r w:rsidRPr="00051DBD">
              <w:rPr>
                <w:rFonts w:asciiTheme="minorHAnsi" w:hAnsiTheme="minorHAnsi"/>
                <w:color w:val="000000" w:themeColor="text1"/>
                <w:szCs w:val="24"/>
              </w:rPr>
              <w:t>…</w:t>
            </w:r>
            <w:proofErr w:type="gramStart"/>
            <w:r w:rsidRPr="00051DBD">
              <w:rPr>
                <w:rFonts w:asciiTheme="minorHAnsi" w:hAnsiTheme="minorHAnsi"/>
                <w:color w:val="000000" w:themeColor="text1"/>
                <w:szCs w:val="24"/>
              </w:rPr>
              <w:t>…..</w:t>
            </w:r>
            <w:proofErr w:type="gramEnd"/>
            <w:r w:rsidRPr="00051DBD">
              <w:rPr>
                <w:rFonts w:asciiTheme="minorHAnsi" w:hAnsiTheme="minorHAnsi"/>
                <w:color w:val="000000" w:themeColor="text1"/>
                <w:szCs w:val="24"/>
              </w:rPr>
              <w:t>………</w:t>
            </w:r>
            <w:r w:rsidR="002B7B7F">
              <w:rPr>
                <w:rFonts w:asciiTheme="minorHAnsi" w:hAnsiTheme="minorHAnsi"/>
                <w:color w:val="000000" w:themeColor="text1"/>
                <w:szCs w:val="24"/>
              </w:rPr>
              <w:t>…</w:t>
            </w:r>
            <w:r w:rsidRPr="00051DBD">
              <w:rPr>
                <w:rFonts w:asciiTheme="minorHAnsi" w:hAnsiTheme="minorHAnsi"/>
                <w:color w:val="000000" w:themeColor="text1"/>
                <w:szCs w:val="24"/>
              </w:rPr>
              <w:t>……</w:t>
            </w:r>
            <w:r w:rsidR="002B7B7F">
              <w:rPr>
                <w:rFonts w:asciiTheme="minorHAnsi" w:hAnsiTheme="minorHAnsi"/>
                <w:color w:val="000000" w:themeColor="text1"/>
                <w:szCs w:val="24"/>
              </w:rPr>
              <w:t>….</w:t>
            </w:r>
            <w:r w:rsidRPr="00051DBD">
              <w:rPr>
                <w:rFonts w:asciiTheme="minorHAnsi" w:hAnsiTheme="minorHAnsi"/>
                <w:color w:val="000000" w:themeColor="text1"/>
                <w:szCs w:val="24"/>
              </w:rPr>
              <w:t>……</w:t>
            </w:r>
          </w:p>
        </w:tc>
        <w:tc>
          <w:tcPr>
            <w:tcW w:w="851" w:type="dxa"/>
          </w:tcPr>
          <w:p w14:paraId="71A3CDC5" w14:textId="547FBC82" w:rsidR="00217D5D" w:rsidRPr="00051DBD" w:rsidRDefault="00217D5D" w:rsidP="00217D5D">
            <w:pPr>
              <w:autoSpaceDE w:val="0"/>
              <w:autoSpaceDN w:val="0"/>
              <w:adjustRightInd w:val="0"/>
              <w:spacing w:before="120" w:after="120" w:line="240" w:lineRule="auto"/>
              <w:contextualSpacing/>
              <w:rPr>
                <w:rFonts w:asciiTheme="minorHAnsi" w:hAnsiTheme="minorHAnsi"/>
                <w:color w:val="000000" w:themeColor="text1"/>
                <w:szCs w:val="24"/>
              </w:rPr>
            </w:pPr>
            <w:r>
              <w:rPr>
                <w:rFonts w:asciiTheme="minorHAnsi" w:hAnsiTheme="minorHAnsi"/>
                <w:color w:val="000000" w:themeColor="text1"/>
                <w:szCs w:val="24"/>
              </w:rPr>
              <w:t>26</w:t>
            </w:r>
          </w:p>
        </w:tc>
      </w:tr>
      <w:tr w:rsidR="00217D5D" w:rsidRPr="001651E5" w14:paraId="02EB3070" w14:textId="77777777" w:rsidTr="00217D5D">
        <w:trPr>
          <w:trHeight w:val="566"/>
        </w:trPr>
        <w:tc>
          <w:tcPr>
            <w:tcW w:w="9322" w:type="dxa"/>
          </w:tcPr>
          <w:p w14:paraId="32B95C96" w14:textId="1438D8B3" w:rsidR="00217D5D" w:rsidRDefault="00217D5D" w:rsidP="002B7B7F">
            <w:pPr>
              <w:autoSpaceDE w:val="0"/>
              <w:autoSpaceDN w:val="0"/>
              <w:adjustRightInd w:val="0"/>
              <w:spacing w:before="120" w:after="120" w:line="240" w:lineRule="auto"/>
              <w:ind w:firstLine="1134"/>
              <w:contextualSpacing/>
              <w:rPr>
                <w:rFonts w:asciiTheme="minorHAnsi" w:hAnsiTheme="minorHAnsi"/>
                <w:i/>
                <w:color w:val="000000" w:themeColor="text1"/>
                <w:szCs w:val="24"/>
              </w:rPr>
            </w:pPr>
            <w:r w:rsidRPr="00051DBD">
              <w:rPr>
                <w:rFonts w:asciiTheme="minorHAnsi" w:hAnsiTheme="minorHAnsi"/>
                <w:i/>
                <w:color w:val="000000" w:themeColor="text1"/>
                <w:szCs w:val="24"/>
              </w:rPr>
              <w:t>5.1.6 Reporting procedures</w:t>
            </w:r>
            <w:r w:rsidRPr="00051DBD">
              <w:rPr>
                <w:rFonts w:asciiTheme="minorHAnsi" w:hAnsiTheme="minorHAnsi"/>
                <w:color w:val="000000" w:themeColor="text1"/>
                <w:szCs w:val="24"/>
              </w:rPr>
              <w:t>……………………………………………………………………………</w:t>
            </w:r>
            <w:proofErr w:type="gramStart"/>
            <w:r w:rsidRPr="00051DBD">
              <w:rPr>
                <w:rFonts w:asciiTheme="minorHAnsi" w:hAnsiTheme="minorHAnsi"/>
                <w:color w:val="000000" w:themeColor="text1"/>
                <w:szCs w:val="24"/>
              </w:rPr>
              <w:t>…</w:t>
            </w:r>
            <w:r w:rsidR="002B7B7F">
              <w:rPr>
                <w:rFonts w:asciiTheme="minorHAnsi" w:hAnsiTheme="minorHAnsi"/>
                <w:color w:val="000000" w:themeColor="text1"/>
                <w:szCs w:val="24"/>
              </w:rPr>
              <w:t>..</w:t>
            </w:r>
            <w:proofErr w:type="gramEnd"/>
            <w:r w:rsidRPr="00051DBD">
              <w:rPr>
                <w:rFonts w:asciiTheme="minorHAnsi" w:hAnsiTheme="minorHAnsi"/>
                <w:color w:val="000000" w:themeColor="text1"/>
                <w:szCs w:val="24"/>
              </w:rPr>
              <w:t>…</w:t>
            </w:r>
            <w:r w:rsidR="002B7B7F">
              <w:rPr>
                <w:rFonts w:asciiTheme="minorHAnsi" w:hAnsiTheme="minorHAnsi"/>
                <w:color w:val="000000" w:themeColor="text1"/>
                <w:szCs w:val="24"/>
              </w:rPr>
              <w:t>….</w:t>
            </w:r>
          </w:p>
        </w:tc>
        <w:tc>
          <w:tcPr>
            <w:tcW w:w="851" w:type="dxa"/>
          </w:tcPr>
          <w:p w14:paraId="642A3F11" w14:textId="436FACFB" w:rsidR="00217D5D" w:rsidRPr="00051DBD" w:rsidRDefault="00217D5D" w:rsidP="00217D5D">
            <w:pPr>
              <w:autoSpaceDE w:val="0"/>
              <w:autoSpaceDN w:val="0"/>
              <w:adjustRightInd w:val="0"/>
              <w:spacing w:before="120" w:after="120" w:line="240" w:lineRule="auto"/>
              <w:contextualSpacing/>
              <w:rPr>
                <w:rFonts w:asciiTheme="minorHAnsi" w:hAnsiTheme="minorHAnsi"/>
                <w:color w:val="000000" w:themeColor="text1"/>
                <w:szCs w:val="24"/>
              </w:rPr>
            </w:pPr>
            <w:r>
              <w:rPr>
                <w:rFonts w:asciiTheme="minorHAnsi" w:hAnsiTheme="minorHAnsi"/>
                <w:color w:val="000000" w:themeColor="text1"/>
                <w:szCs w:val="24"/>
              </w:rPr>
              <w:t>26</w:t>
            </w:r>
          </w:p>
        </w:tc>
      </w:tr>
      <w:tr w:rsidR="00217D5D" w:rsidRPr="001651E5" w14:paraId="00C8336C" w14:textId="77777777" w:rsidTr="00217D5D">
        <w:trPr>
          <w:trHeight w:val="566"/>
        </w:trPr>
        <w:tc>
          <w:tcPr>
            <w:tcW w:w="9322" w:type="dxa"/>
          </w:tcPr>
          <w:p w14:paraId="13ADF143" w14:textId="0FD2D03E" w:rsidR="00217D5D" w:rsidRDefault="00217D5D" w:rsidP="002B7B7F">
            <w:pPr>
              <w:autoSpaceDE w:val="0"/>
              <w:autoSpaceDN w:val="0"/>
              <w:adjustRightInd w:val="0"/>
              <w:spacing w:before="120" w:after="120" w:line="240" w:lineRule="auto"/>
              <w:ind w:firstLine="709"/>
              <w:contextualSpacing/>
              <w:rPr>
                <w:rFonts w:asciiTheme="minorHAnsi" w:hAnsiTheme="minorHAnsi"/>
                <w:i/>
                <w:color w:val="000000" w:themeColor="text1"/>
                <w:szCs w:val="24"/>
              </w:rPr>
            </w:pPr>
            <w:r w:rsidRPr="00051DBD">
              <w:rPr>
                <w:rFonts w:asciiTheme="minorHAnsi" w:hAnsiTheme="minorHAnsi"/>
                <w:i/>
                <w:color w:val="000000" w:themeColor="text1"/>
                <w:szCs w:val="24"/>
              </w:rPr>
              <w:t>5.2   Pregnancy</w:t>
            </w:r>
            <w:r w:rsidRPr="00051DBD">
              <w:rPr>
                <w:rFonts w:asciiTheme="minorHAnsi" w:hAnsiTheme="minorHAnsi"/>
                <w:color w:val="000000" w:themeColor="text1"/>
                <w:szCs w:val="24"/>
              </w:rPr>
              <w:t>……………</w:t>
            </w:r>
            <w:proofErr w:type="gramStart"/>
            <w:r w:rsidRPr="00051DBD">
              <w:rPr>
                <w:rFonts w:asciiTheme="minorHAnsi" w:hAnsiTheme="minorHAnsi"/>
                <w:color w:val="000000" w:themeColor="text1"/>
                <w:szCs w:val="24"/>
              </w:rPr>
              <w:t>…..</w:t>
            </w:r>
            <w:proofErr w:type="gramEnd"/>
            <w:r w:rsidRPr="00051DBD">
              <w:rPr>
                <w:rFonts w:asciiTheme="minorHAnsi" w:hAnsiTheme="minorHAnsi"/>
                <w:color w:val="000000" w:themeColor="text1"/>
                <w:szCs w:val="24"/>
              </w:rPr>
              <w:t>……………………………………………………………………</w:t>
            </w:r>
            <w:r w:rsidR="002B7B7F">
              <w:rPr>
                <w:rFonts w:asciiTheme="minorHAnsi" w:hAnsiTheme="minorHAnsi"/>
                <w:color w:val="000000" w:themeColor="text1"/>
                <w:szCs w:val="24"/>
              </w:rPr>
              <w:t>…………..</w:t>
            </w:r>
            <w:r w:rsidRPr="00051DBD">
              <w:rPr>
                <w:rFonts w:asciiTheme="minorHAnsi" w:hAnsiTheme="minorHAnsi"/>
                <w:color w:val="000000" w:themeColor="text1"/>
                <w:szCs w:val="24"/>
              </w:rPr>
              <w:t>……………</w:t>
            </w:r>
          </w:p>
        </w:tc>
        <w:tc>
          <w:tcPr>
            <w:tcW w:w="851" w:type="dxa"/>
          </w:tcPr>
          <w:p w14:paraId="13C4DE99" w14:textId="2E4BE649" w:rsidR="00217D5D" w:rsidRPr="00051DBD" w:rsidRDefault="00217D5D" w:rsidP="00217D5D">
            <w:pPr>
              <w:autoSpaceDE w:val="0"/>
              <w:autoSpaceDN w:val="0"/>
              <w:adjustRightInd w:val="0"/>
              <w:spacing w:before="120" w:after="120" w:line="240" w:lineRule="auto"/>
              <w:contextualSpacing/>
              <w:rPr>
                <w:rFonts w:asciiTheme="minorHAnsi" w:hAnsiTheme="minorHAnsi"/>
                <w:color w:val="000000" w:themeColor="text1"/>
                <w:szCs w:val="24"/>
              </w:rPr>
            </w:pPr>
            <w:r>
              <w:rPr>
                <w:rFonts w:asciiTheme="minorHAnsi" w:hAnsiTheme="minorHAnsi"/>
                <w:color w:val="000000" w:themeColor="text1"/>
                <w:szCs w:val="24"/>
              </w:rPr>
              <w:t>26</w:t>
            </w:r>
          </w:p>
        </w:tc>
      </w:tr>
      <w:tr w:rsidR="00217D5D" w:rsidRPr="001651E5" w14:paraId="2D086F47" w14:textId="77777777" w:rsidTr="00217D5D">
        <w:trPr>
          <w:trHeight w:val="566"/>
        </w:trPr>
        <w:tc>
          <w:tcPr>
            <w:tcW w:w="9322" w:type="dxa"/>
          </w:tcPr>
          <w:p w14:paraId="1B696E82" w14:textId="69D683EB" w:rsidR="00217D5D" w:rsidRDefault="00217D5D" w:rsidP="002B7B7F">
            <w:pPr>
              <w:autoSpaceDE w:val="0"/>
              <w:autoSpaceDN w:val="0"/>
              <w:adjustRightInd w:val="0"/>
              <w:spacing w:before="120" w:after="120" w:line="240" w:lineRule="auto"/>
              <w:contextualSpacing/>
              <w:rPr>
                <w:rFonts w:asciiTheme="minorHAnsi" w:hAnsiTheme="minorHAnsi"/>
                <w:color w:val="000000" w:themeColor="text1"/>
                <w:szCs w:val="24"/>
              </w:rPr>
            </w:pPr>
            <w:r w:rsidRPr="00051DBD">
              <w:rPr>
                <w:rFonts w:asciiTheme="minorHAnsi" w:hAnsiTheme="minorHAnsi"/>
                <w:color w:val="000000" w:themeColor="text1"/>
                <w:szCs w:val="24"/>
              </w:rPr>
              <w:t>6    DATA MANAGEMENT AND STATISTICAL METHODS……………………….…….…………………………</w:t>
            </w:r>
            <w:r w:rsidR="002B7B7F">
              <w:rPr>
                <w:rFonts w:asciiTheme="minorHAnsi" w:hAnsiTheme="minorHAnsi"/>
                <w:color w:val="000000" w:themeColor="text1"/>
                <w:szCs w:val="24"/>
              </w:rPr>
              <w:t>…….</w:t>
            </w:r>
          </w:p>
        </w:tc>
        <w:tc>
          <w:tcPr>
            <w:tcW w:w="851" w:type="dxa"/>
          </w:tcPr>
          <w:p w14:paraId="3F7BC657" w14:textId="30CE54D7" w:rsidR="00217D5D" w:rsidRPr="00051DBD" w:rsidRDefault="00217D5D" w:rsidP="00217D5D">
            <w:pPr>
              <w:autoSpaceDE w:val="0"/>
              <w:autoSpaceDN w:val="0"/>
              <w:adjustRightInd w:val="0"/>
              <w:spacing w:before="120" w:after="120" w:line="240" w:lineRule="auto"/>
              <w:contextualSpacing/>
              <w:rPr>
                <w:rFonts w:asciiTheme="minorHAnsi" w:hAnsiTheme="minorHAnsi"/>
                <w:color w:val="000000" w:themeColor="text1"/>
                <w:szCs w:val="24"/>
              </w:rPr>
            </w:pPr>
            <w:r>
              <w:rPr>
                <w:rFonts w:asciiTheme="minorHAnsi" w:hAnsiTheme="minorHAnsi"/>
                <w:color w:val="000000" w:themeColor="text1"/>
                <w:szCs w:val="24"/>
              </w:rPr>
              <w:t>27</w:t>
            </w:r>
          </w:p>
        </w:tc>
      </w:tr>
      <w:tr w:rsidR="00217D5D" w:rsidRPr="001651E5" w14:paraId="423E8094" w14:textId="77777777" w:rsidTr="00217D5D">
        <w:trPr>
          <w:trHeight w:val="566"/>
        </w:trPr>
        <w:tc>
          <w:tcPr>
            <w:tcW w:w="9322" w:type="dxa"/>
          </w:tcPr>
          <w:p w14:paraId="37A1C552" w14:textId="30BC40A9" w:rsidR="00217D5D" w:rsidRDefault="00217D5D" w:rsidP="002B7B7F">
            <w:pPr>
              <w:autoSpaceDE w:val="0"/>
              <w:autoSpaceDN w:val="0"/>
              <w:adjustRightInd w:val="0"/>
              <w:spacing w:before="120" w:after="120" w:line="240" w:lineRule="auto"/>
              <w:ind w:firstLine="709"/>
              <w:contextualSpacing/>
              <w:rPr>
                <w:rFonts w:asciiTheme="minorHAnsi" w:hAnsiTheme="minorHAnsi"/>
                <w:color w:val="000000" w:themeColor="text1"/>
                <w:szCs w:val="24"/>
              </w:rPr>
            </w:pPr>
            <w:r w:rsidRPr="00051DBD">
              <w:rPr>
                <w:rFonts w:asciiTheme="minorHAnsi" w:hAnsiTheme="minorHAnsi"/>
                <w:i/>
                <w:color w:val="000000" w:themeColor="text1"/>
                <w:szCs w:val="24"/>
              </w:rPr>
              <w:t>6.1 Safety Analyses</w:t>
            </w:r>
            <w:r w:rsidRPr="00051DBD">
              <w:rPr>
                <w:rFonts w:asciiTheme="minorHAnsi" w:hAnsiTheme="minorHAnsi"/>
                <w:color w:val="000000" w:themeColor="text1"/>
                <w:szCs w:val="24"/>
              </w:rPr>
              <w:t>…………….…………………….………………………………………………………………</w:t>
            </w:r>
            <w:proofErr w:type="gramStart"/>
            <w:r w:rsidRPr="00051DBD">
              <w:rPr>
                <w:rFonts w:asciiTheme="minorHAnsi" w:hAnsiTheme="minorHAnsi"/>
                <w:color w:val="000000" w:themeColor="text1"/>
                <w:szCs w:val="24"/>
              </w:rPr>
              <w:t>…</w:t>
            </w:r>
            <w:r w:rsidR="002B7B7F">
              <w:rPr>
                <w:rFonts w:asciiTheme="minorHAnsi" w:hAnsiTheme="minorHAnsi"/>
                <w:color w:val="000000" w:themeColor="text1"/>
                <w:szCs w:val="24"/>
              </w:rPr>
              <w:t>..</w:t>
            </w:r>
            <w:proofErr w:type="gramEnd"/>
            <w:r w:rsidRPr="00051DBD">
              <w:rPr>
                <w:rFonts w:asciiTheme="minorHAnsi" w:hAnsiTheme="minorHAnsi"/>
                <w:color w:val="000000" w:themeColor="text1"/>
                <w:szCs w:val="24"/>
              </w:rPr>
              <w:t>…</w:t>
            </w:r>
          </w:p>
        </w:tc>
        <w:tc>
          <w:tcPr>
            <w:tcW w:w="851" w:type="dxa"/>
          </w:tcPr>
          <w:p w14:paraId="3B8EADE1" w14:textId="7699792B" w:rsidR="00217D5D" w:rsidRPr="00051DBD" w:rsidRDefault="00217D5D" w:rsidP="00217D5D">
            <w:pPr>
              <w:autoSpaceDE w:val="0"/>
              <w:autoSpaceDN w:val="0"/>
              <w:adjustRightInd w:val="0"/>
              <w:spacing w:before="120" w:after="120" w:line="240" w:lineRule="auto"/>
              <w:contextualSpacing/>
              <w:rPr>
                <w:rFonts w:asciiTheme="minorHAnsi" w:hAnsiTheme="minorHAnsi"/>
                <w:color w:val="000000" w:themeColor="text1"/>
                <w:szCs w:val="24"/>
              </w:rPr>
            </w:pPr>
            <w:r>
              <w:rPr>
                <w:rFonts w:asciiTheme="minorHAnsi" w:hAnsiTheme="minorHAnsi"/>
                <w:color w:val="000000" w:themeColor="text1"/>
                <w:szCs w:val="24"/>
              </w:rPr>
              <w:t>28</w:t>
            </w:r>
          </w:p>
        </w:tc>
      </w:tr>
      <w:tr w:rsidR="00217D5D" w:rsidRPr="001651E5" w14:paraId="6F2B9C1B" w14:textId="77777777" w:rsidTr="00217D5D">
        <w:trPr>
          <w:trHeight w:val="566"/>
        </w:trPr>
        <w:tc>
          <w:tcPr>
            <w:tcW w:w="9322" w:type="dxa"/>
          </w:tcPr>
          <w:p w14:paraId="72D79025" w14:textId="6C9F9C94" w:rsidR="00217D5D" w:rsidRDefault="00217D5D" w:rsidP="002B7B7F">
            <w:pPr>
              <w:autoSpaceDE w:val="0"/>
              <w:autoSpaceDN w:val="0"/>
              <w:adjustRightInd w:val="0"/>
              <w:spacing w:before="120" w:after="120" w:line="240" w:lineRule="auto"/>
              <w:ind w:firstLine="709"/>
              <w:contextualSpacing/>
              <w:rPr>
                <w:rFonts w:asciiTheme="minorHAnsi" w:hAnsiTheme="minorHAnsi"/>
                <w:color w:val="000000" w:themeColor="text1"/>
                <w:szCs w:val="24"/>
              </w:rPr>
            </w:pPr>
            <w:r w:rsidRPr="00051DBD">
              <w:rPr>
                <w:rFonts w:asciiTheme="minorHAnsi" w:hAnsiTheme="minorHAnsi"/>
                <w:i/>
                <w:color w:val="000000" w:themeColor="text1"/>
                <w:szCs w:val="24"/>
              </w:rPr>
              <w:t>6.2 Efficacy Analyses</w:t>
            </w:r>
            <w:r w:rsidRPr="00051DBD">
              <w:rPr>
                <w:rFonts w:asciiTheme="minorHAnsi" w:hAnsiTheme="minorHAnsi"/>
                <w:color w:val="000000" w:themeColor="text1"/>
                <w:szCs w:val="24"/>
              </w:rPr>
              <w:t>………………………………….…………………………………………………………</w:t>
            </w:r>
            <w:r>
              <w:rPr>
                <w:rFonts w:asciiTheme="minorHAnsi" w:hAnsiTheme="minorHAnsi"/>
                <w:color w:val="000000" w:themeColor="text1"/>
                <w:szCs w:val="24"/>
              </w:rPr>
              <w:t>…………</w:t>
            </w:r>
          </w:p>
        </w:tc>
        <w:tc>
          <w:tcPr>
            <w:tcW w:w="851" w:type="dxa"/>
          </w:tcPr>
          <w:p w14:paraId="0E4D18B8" w14:textId="78CA683E" w:rsidR="00217D5D" w:rsidRPr="00051DBD" w:rsidRDefault="00217D5D" w:rsidP="00217D5D">
            <w:pPr>
              <w:autoSpaceDE w:val="0"/>
              <w:autoSpaceDN w:val="0"/>
              <w:adjustRightInd w:val="0"/>
              <w:spacing w:before="120" w:after="120" w:line="240" w:lineRule="auto"/>
              <w:contextualSpacing/>
              <w:rPr>
                <w:rFonts w:asciiTheme="minorHAnsi" w:hAnsiTheme="minorHAnsi"/>
                <w:color w:val="000000" w:themeColor="text1"/>
                <w:szCs w:val="24"/>
              </w:rPr>
            </w:pPr>
            <w:r>
              <w:rPr>
                <w:rFonts w:asciiTheme="minorHAnsi" w:hAnsiTheme="minorHAnsi"/>
                <w:color w:val="000000" w:themeColor="text1"/>
                <w:szCs w:val="24"/>
              </w:rPr>
              <w:t>28</w:t>
            </w:r>
          </w:p>
        </w:tc>
      </w:tr>
      <w:tr w:rsidR="00217D5D" w:rsidRPr="001651E5" w14:paraId="3A63DEA7" w14:textId="77777777" w:rsidTr="00217D5D">
        <w:trPr>
          <w:trHeight w:val="566"/>
        </w:trPr>
        <w:tc>
          <w:tcPr>
            <w:tcW w:w="9322" w:type="dxa"/>
          </w:tcPr>
          <w:p w14:paraId="7710B0BD" w14:textId="0B09347A" w:rsidR="00217D5D" w:rsidRDefault="00217D5D" w:rsidP="002B7B7F">
            <w:pPr>
              <w:autoSpaceDE w:val="0"/>
              <w:autoSpaceDN w:val="0"/>
              <w:adjustRightInd w:val="0"/>
              <w:spacing w:before="120" w:after="120" w:line="240" w:lineRule="auto"/>
              <w:contextualSpacing/>
              <w:rPr>
                <w:rFonts w:asciiTheme="minorHAnsi" w:hAnsiTheme="minorHAnsi"/>
                <w:color w:val="000000" w:themeColor="text1"/>
                <w:szCs w:val="24"/>
              </w:rPr>
            </w:pPr>
            <w:r w:rsidRPr="00051DBD">
              <w:rPr>
                <w:rFonts w:asciiTheme="minorHAnsi" w:hAnsiTheme="minorHAnsi"/>
                <w:color w:val="000000" w:themeColor="text1"/>
                <w:szCs w:val="24"/>
              </w:rPr>
              <w:t>ADDRESS OF PRINCIPLE INVESTIGATOR…………….……………………………………</w:t>
            </w:r>
            <w:r w:rsidR="002B7B7F">
              <w:rPr>
                <w:rFonts w:asciiTheme="minorHAnsi" w:hAnsiTheme="minorHAnsi"/>
                <w:color w:val="000000" w:themeColor="text1"/>
                <w:szCs w:val="24"/>
              </w:rPr>
              <w:t>.</w:t>
            </w:r>
            <w:r w:rsidRPr="00051DBD">
              <w:rPr>
                <w:rFonts w:asciiTheme="minorHAnsi" w:hAnsiTheme="minorHAnsi"/>
                <w:color w:val="000000" w:themeColor="text1"/>
                <w:szCs w:val="24"/>
              </w:rPr>
              <w:t>……………………</w:t>
            </w:r>
            <w:r>
              <w:rPr>
                <w:rFonts w:asciiTheme="minorHAnsi" w:hAnsiTheme="minorHAnsi"/>
                <w:color w:val="000000" w:themeColor="text1"/>
                <w:szCs w:val="24"/>
              </w:rPr>
              <w:t>…………….</w:t>
            </w:r>
          </w:p>
        </w:tc>
        <w:tc>
          <w:tcPr>
            <w:tcW w:w="851" w:type="dxa"/>
          </w:tcPr>
          <w:p w14:paraId="02414BBD" w14:textId="080E1C05" w:rsidR="00217D5D" w:rsidRPr="00051DBD" w:rsidRDefault="00217D5D" w:rsidP="00217D5D">
            <w:pPr>
              <w:autoSpaceDE w:val="0"/>
              <w:autoSpaceDN w:val="0"/>
              <w:adjustRightInd w:val="0"/>
              <w:spacing w:before="120" w:after="120" w:line="240" w:lineRule="auto"/>
              <w:contextualSpacing/>
              <w:rPr>
                <w:rFonts w:asciiTheme="minorHAnsi" w:hAnsiTheme="minorHAnsi"/>
                <w:color w:val="000000" w:themeColor="text1"/>
                <w:szCs w:val="24"/>
              </w:rPr>
            </w:pPr>
            <w:r>
              <w:rPr>
                <w:rFonts w:asciiTheme="minorHAnsi" w:hAnsiTheme="minorHAnsi"/>
                <w:color w:val="000000" w:themeColor="text1"/>
                <w:szCs w:val="24"/>
              </w:rPr>
              <w:t>29</w:t>
            </w:r>
          </w:p>
        </w:tc>
      </w:tr>
      <w:tr w:rsidR="00217D5D" w:rsidRPr="001651E5" w14:paraId="55D128CC" w14:textId="77777777" w:rsidTr="00217D5D">
        <w:trPr>
          <w:trHeight w:val="566"/>
        </w:trPr>
        <w:tc>
          <w:tcPr>
            <w:tcW w:w="9322" w:type="dxa"/>
          </w:tcPr>
          <w:p w14:paraId="24617BA5" w14:textId="58A3A432" w:rsidR="00217D5D" w:rsidRDefault="00217D5D" w:rsidP="00217D5D">
            <w:pPr>
              <w:autoSpaceDE w:val="0"/>
              <w:autoSpaceDN w:val="0"/>
              <w:adjustRightInd w:val="0"/>
              <w:spacing w:before="120" w:after="120" w:line="240" w:lineRule="auto"/>
              <w:contextualSpacing/>
              <w:rPr>
                <w:rFonts w:asciiTheme="minorHAnsi" w:hAnsiTheme="minorHAnsi"/>
                <w:color w:val="000000" w:themeColor="text1"/>
                <w:szCs w:val="24"/>
              </w:rPr>
            </w:pPr>
            <w:r w:rsidRPr="00051DBD">
              <w:rPr>
                <w:rFonts w:asciiTheme="minorHAnsi" w:hAnsiTheme="minorHAnsi"/>
                <w:color w:val="000000" w:themeColor="text1"/>
                <w:szCs w:val="24"/>
              </w:rPr>
              <w:t xml:space="preserve"> REFERENCES……………………………………………..…….………………………………………………………</w:t>
            </w:r>
            <w:r>
              <w:rPr>
                <w:rFonts w:asciiTheme="minorHAnsi" w:hAnsiTheme="minorHAnsi"/>
                <w:color w:val="000000" w:themeColor="text1"/>
                <w:szCs w:val="24"/>
              </w:rPr>
              <w:t>……………………</w:t>
            </w:r>
          </w:p>
        </w:tc>
        <w:tc>
          <w:tcPr>
            <w:tcW w:w="851" w:type="dxa"/>
          </w:tcPr>
          <w:p w14:paraId="7E29E544" w14:textId="2055AB48" w:rsidR="00217D5D" w:rsidRPr="00051DBD" w:rsidRDefault="00217D5D" w:rsidP="00217D5D">
            <w:pPr>
              <w:autoSpaceDE w:val="0"/>
              <w:autoSpaceDN w:val="0"/>
              <w:adjustRightInd w:val="0"/>
              <w:spacing w:before="120" w:after="120" w:line="240" w:lineRule="auto"/>
              <w:contextualSpacing/>
              <w:rPr>
                <w:rFonts w:asciiTheme="minorHAnsi" w:hAnsiTheme="minorHAnsi"/>
                <w:color w:val="000000" w:themeColor="text1"/>
                <w:szCs w:val="24"/>
              </w:rPr>
            </w:pPr>
            <w:r>
              <w:rPr>
                <w:rFonts w:asciiTheme="minorHAnsi" w:hAnsiTheme="minorHAnsi"/>
                <w:color w:val="000000" w:themeColor="text1"/>
                <w:szCs w:val="24"/>
              </w:rPr>
              <w:t>30</w:t>
            </w:r>
          </w:p>
        </w:tc>
      </w:tr>
      <w:tr w:rsidR="00217D5D" w:rsidRPr="001651E5" w14:paraId="16DD0DED" w14:textId="77777777" w:rsidTr="00217D5D">
        <w:trPr>
          <w:trHeight w:val="566"/>
        </w:trPr>
        <w:tc>
          <w:tcPr>
            <w:tcW w:w="9322" w:type="dxa"/>
          </w:tcPr>
          <w:p w14:paraId="5416FEBD" w14:textId="24C88E1A" w:rsidR="00217D5D" w:rsidRDefault="00217D5D" w:rsidP="002B7B7F">
            <w:pPr>
              <w:autoSpaceDE w:val="0"/>
              <w:autoSpaceDN w:val="0"/>
              <w:adjustRightInd w:val="0"/>
              <w:spacing w:before="120" w:after="120" w:line="240" w:lineRule="auto"/>
              <w:contextualSpacing/>
              <w:rPr>
                <w:rFonts w:asciiTheme="minorHAnsi" w:hAnsiTheme="minorHAnsi"/>
                <w:color w:val="000000" w:themeColor="text1"/>
                <w:szCs w:val="24"/>
              </w:rPr>
            </w:pPr>
            <w:r w:rsidRPr="00051DBD">
              <w:rPr>
                <w:rFonts w:asciiTheme="minorHAnsi" w:hAnsiTheme="minorHAnsi"/>
                <w:color w:val="000000" w:themeColor="text1"/>
                <w:szCs w:val="24"/>
              </w:rPr>
              <w:t>APPENDIX A: Study Flowchart……………</w:t>
            </w:r>
            <w:proofErr w:type="gramStart"/>
            <w:r w:rsidRPr="00051DBD">
              <w:rPr>
                <w:rFonts w:asciiTheme="minorHAnsi" w:hAnsiTheme="minorHAnsi"/>
                <w:color w:val="000000" w:themeColor="text1"/>
                <w:szCs w:val="24"/>
              </w:rPr>
              <w:t>…..</w:t>
            </w:r>
            <w:proofErr w:type="gramEnd"/>
            <w:r w:rsidRPr="00051DBD">
              <w:rPr>
                <w:rFonts w:asciiTheme="minorHAnsi" w:hAnsiTheme="minorHAnsi"/>
                <w:color w:val="000000" w:themeColor="text1"/>
                <w:szCs w:val="24"/>
              </w:rPr>
              <w:t>……………………………………………………</w:t>
            </w:r>
            <w:r w:rsidR="002B7B7F">
              <w:rPr>
                <w:rFonts w:asciiTheme="minorHAnsi" w:hAnsiTheme="minorHAnsi"/>
                <w:color w:val="000000" w:themeColor="text1"/>
                <w:szCs w:val="24"/>
              </w:rPr>
              <w:t>.</w:t>
            </w:r>
            <w:r w:rsidRPr="00051DBD">
              <w:rPr>
                <w:rFonts w:asciiTheme="minorHAnsi" w:hAnsiTheme="minorHAnsi"/>
                <w:color w:val="000000" w:themeColor="text1"/>
                <w:szCs w:val="24"/>
              </w:rPr>
              <w:t>…………………</w:t>
            </w:r>
            <w:r>
              <w:rPr>
                <w:rFonts w:asciiTheme="minorHAnsi" w:hAnsiTheme="minorHAnsi"/>
                <w:color w:val="000000" w:themeColor="text1"/>
                <w:szCs w:val="24"/>
              </w:rPr>
              <w:t>…………..</w:t>
            </w:r>
          </w:p>
        </w:tc>
        <w:tc>
          <w:tcPr>
            <w:tcW w:w="851" w:type="dxa"/>
          </w:tcPr>
          <w:p w14:paraId="3A9AFFA6" w14:textId="1198BD3B" w:rsidR="00217D5D" w:rsidRDefault="00217D5D" w:rsidP="00217D5D">
            <w:pPr>
              <w:autoSpaceDE w:val="0"/>
              <w:autoSpaceDN w:val="0"/>
              <w:adjustRightInd w:val="0"/>
              <w:spacing w:before="120" w:after="120" w:line="240" w:lineRule="auto"/>
              <w:contextualSpacing/>
              <w:rPr>
                <w:rFonts w:asciiTheme="minorHAnsi" w:hAnsiTheme="minorHAnsi"/>
                <w:color w:val="000000" w:themeColor="text1"/>
                <w:szCs w:val="24"/>
              </w:rPr>
            </w:pPr>
            <w:r>
              <w:rPr>
                <w:rFonts w:asciiTheme="minorHAnsi" w:hAnsiTheme="minorHAnsi"/>
                <w:color w:val="000000" w:themeColor="text1"/>
                <w:szCs w:val="24"/>
              </w:rPr>
              <w:t>32</w:t>
            </w:r>
          </w:p>
        </w:tc>
      </w:tr>
    </w:tbl>
    <w:p w14:paraId="396BF48C" w14:textId="77777777" w:rsidR="00274B3D" w:rsidRDefault="00274B3D">
      <w:pPr>
        <w:autoSpaceDE w:val="0"/>
        <w:autoSpaceDN w:val="0"/>
        <w:adjustRightInd w:val="0"/>
        <w:spacing w:before="120" w:after="120" w:line="240" w:lineRule="auto"/>
        <w:contextualSpacing/>
        <w:rPr>
          <w:rFonts w:asciiTheme="minorHAnsi" w:hAnsiTheme="minorHAnsi"/>
          <w:color w:val="000000" w:themeColor="text1"/>
          <w:szCs w:val="24"/>
        </w:rPr>
      </w:pPr>
    </w:p>
    <w:p w14:paraId="7D916237" w14:textId="77777777" w:rsidR="00274B3D" w:rsidRDefault="00274B3D">
      <w:pPr>
        <w:autoSpaceDE w:val="0"/>
        <w:autoSpaceDN w:val="0"/>
        <w:adjustRightInd w:val="0"/>
        <w:spacing w:before="120" w:after="120" w:line="240" w:lineRule="auto"/>
        <w:contextualSpacing/>
        <w:rPr>
          <w:rFonts w:asciiTheme="minorHAnsi" w:hAnsiTheme="minorHAnsi"/>
          <w:color w:val="000000" w:themeColor="text1"/>
          <w:szCs w:val="24"/>
        </w:rPr>
      </w:pPr>
    </w:p>
    <w:p w14:paraId="4D71E37F" w14:textId="77777777" w:rsidR="00274B3D" w:rsidRPr="00CC0236" w:rsidRDefault="00051DBD" w:rsidP="00727E62">
      <w:pPr>
        <w:pStyle w:val="Level1Head"/>
        <w:pageBreakBefore/>
        <w:spacing w:after="120" w:line="360" w:lineRule="auto"/>
        <w:ind w:left="0" w:firstLine="0"/>
        <w:outlineLvl w:val="0"/>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u w:val="none"/>
        </w:rPr>
        <w:lastRenderedPageBreak/>
        <w:t>1</w:t>
      </w:r>
      <w:r w:rsidR="00225FC6" w:rsidRPr="00CC0236">
        <w:rPr>
          <w:rFonts w:asciiTheme="minorHAnsi" w:hAnsiTheme="minorHAnsi" w:cstheme="minorHAnsi"/>
          <w:color w:val="000000" w:themeColor="text1"/>
          <w:sz w:val="22"/>
          <w:szCs w:val="22"/>
          <w:u w:val="none"/>
        </w:rPr>
        <w:t>.</w:t>
      </w:r>
      <w:r w:rsidR="006C6DE3" w:rsidRPr="00CC0236">
        <w:rPr>
          <w:rFonts w:asciiTheme="minorHAnsi" w:hAnsiTheme="minorHAnsi" w:cstheme="minorHAnsi"/>
          <w:color w:val="000000" w:themeColor="text1"/>
          <w:sz w:val="22"/>
          <w:szCs w:val="22"/>
          <w:u w:val="none"/>
        </w:rPr>
        <w:t xml:space="preserve">    </w:t>
      </w:r>
      <w:r w:rsidR="00225FC6" w:rsidRPr="00CC0236">
        <w:rPr>
          <w:rFonts w:asciiTheme="minorHAnsi" w:hAnsiTheme="minorHAnsi" w:cstheme="minorHAnsi"/>
          <w:color w:val="000000" w:themeColor="text1"/>
          <w:sz w:val="22"/>
          <w:szCs w:val="22"/>
          <w:u w:val="none"/>
        </w:rPr>
        <w:t>introduction</w:t>
      </w:r>
    </w:p>
    <w:p w14:paraId="72713201" w14:textId="77777777" w:rsidR="00274B3D" w:rsidRPr="00CC0236" w:rsidRDefault="003E107D" w:rsidP="00727E62">
      <w:pPr>
        <w:spacing w:after="120" w:line="360" w:lineRule="auto"/>
        <w:rPr>
          <w:rFonts w:asciiTheme="minorHAnsi" w:hAnsiTheme="minorHAnsi" w:cstheme="minorHAnsi"/>
          <w:b/>
          <w:color w:val="000000" w:themeColor="text1"/>
          <w:sz w:val="22"/>
          <w:szCs w:val="22"/>
        </w:rPr>
      </w:pPr>
      <w:r w:rsidRPr="00CC0236">
        <w:rPr>
          <w:rFonts w:asciiTheme="minorHAnsi" w:hAnsiTheme="minorHAnsi" w:cstheme="minorHAnsi"/>
          <w:b/>
          <w:color w:val="000000" w:themeColor="text1"/>
          <w:sz w:val="22"/>
          <w:szCs w:val="22"/>
        </w:rPr>
        <w:t>1.1</w:t>
      </w:r>
      <w:r w:rsidR="006C6DE3" w:rsidRPr="00CC0236">
        <w:rPr>
          <w:rFonts w:asciiTheme="minorHAnsi" w:hAnsiTheme="minorHAnsi" w:cstheme="minorHAnsi"/>
          <w:b/>
          <w:color w:val="000000" w:themeColor="text1"/>
          <w:sz w:val="22"/>
          <w:szCs w:val="22"/>
        </w:rPr>
        <w:t xml:space="preserve">   </w:t>
      </w:r>
      <w:r w:rsidR="004968E7" w:rsidRPr="00CC0236">
        <w:rPr>
          <w:rFonts w:asciiTheme="minorHAnsi" w:hAnsiTheme="minorHAnsi" w:cstheme="minorHAnsi"/>
          <w:b/>
          <w:color w:val="000000" w:themeColor="text1"/>
          <w:sz w:val="22"/>
          <w:szCs w:val="22"/>
        </w:rPr>
        <w:t>Background</w:t>
      </w:r>
    </w:p>
    <w:p w14:paraId="52354F1B" w14:textId="4C08FFEC" w:rsidR="00554B75" w:rsidRPr="00CC0236" w:rsidRDefault="00554B75" w:rsidP="00727E62">
      <w:pPr>
        <w:spacing w:after="120" w:line="360" w:lineRule="auto"/>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Retinal pigment epithelial detachments (PEDs) are associated with many retinal diseases, including neovascular age-related macular degeneration (AMD), can cause significant vision loss, and are difficult to treat. Pigment epithelial detachments are seen in up to 62% of patients with advanced neovascular AMD </w:t>
      </w:r>
      <w:r w:rsidRPr="00CC0236">
        <w:rPr>
          <w:rFonts w:asciiTheme="minorHAnsi" w:hAnsiTheme="minorHAnsi" w:cstheme="minorHAnsi"/>
          <w:color w:val="000000" w:themeColor="text1"/>
          <w:sz w:val="22"/>
          <w:szCs w:val="22"/>
        </w:rPr>
        <w:fldChar w:fldCharType="begin">
          <w:fldData xml:space="preserve">PEVuZE5vdGU+PENpdGU+PEF1dGhvcj5NcmVqZW48L0F1dGhvcj48WWVhcj4yMDEzPC9ZZWFyPjxS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</w:fldData>
        </w:fldChar>
      </w:r>
      <w:r w:rsidRPr="00CC0236">
        <w:rPr>
          <w:rFonts w:asciiTheme="minorHAnsi" w:hAnsiTheme="minorHAnsi" w:cstheme="minorHAnsi"/>
          <w:color w:val="000000" w:themeColor="text1"/>
          <w:sz w:val="22"/>
          <w:szCs w:val="22"/>
        </w:rPr>
        <w:instrText xml:space="preserve"> ADDIN EN.CITE </w:instrText>
      </w:r>
      <w:r w:rsidRPr="00CC0236">
        <w:rPr>
          <w:rFonts w:asciiTheme="minorHAnsi" w:hAnsiTheme="minorHAnsi" w:cstheme="minorHAnsi"/>
          <w:color w:val="000000" w:themeColor="text1"/>
          <w:sz w:val="22"/>
          <w:szCs w:val="22"/>
        </w:rPr>
        <w:fldChar w:fldCharType="begin">
          <w:fldData xml:space="preserve">PEVuZE5vdGU+PENpdGU+PEF1dGhvcj5NcmVqZW48L0F1dGhvcj48WWVhcj4yMDEzPC9ZZWFyPjxS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</w:fldData>
        </w:fldChar>
      </w:r>
      <w:r w:rsidRPr="00CC0236">
        <w:rPr>
          <w:rFonts w:asciiTheme="minorHAnsi" w:hAnsiTheme="minorHAnsi" w:cstheme="minorHAnsi"/>
          <w:color w:val="000000" w:themeColor="text1"/>
          <w:sz w:val="22"/>
          <w:szCs w:val="22"/>
        </w:rPr>
        <w:instrText xml:space="preserve"> ADDIN EN.CITE.DATA </w:instrText>
      </w:r>
      <w:r w:rsidRPr="00CC0236">
        <w:rPr>
          <w:rFonts w:asciiTheme="minorHAnsi" w:hAnsiTheme="minorHAnsi" w:cstheme="minorHAnsi"/>
          <w:color w:val="000000" w:themeColor="text1"/>
          <w:sz w:val="22"/>
          <w:szCs w:val="22"/>
        </w:rPr>
      </w:r>
      <w:r w:rsidRPr="00CC0236">
        <w:rPr>
          <w:rFonts w:asciiTheme="minorHAnsi" w:hAnsiTheme="minorHAnsi" w:cstheme="minorHAnsi"/>
          <w:color w:val="000000" w:themeColor="text1"/>
          <w:sz w:val="22"/>
          <w:szCs w:val="22"/>
        </w:rPr>
        <w:fldChar w:fldCharType="end"/>
      </w:r>
      <w:r w:rsidRPr="00CC0236">
        <w:rPr>
          <w:rFonts w:asciiTheme="minorHAnsi" w:hAnsiTheme="minorHAnsi" w:cstheme="minorHAnsi"/>
          <w:color w:val="000000" w:themeColor="text1"/>
          <w:sz w:val="22"/>
          <w:szCs w:val="22"/>
        </w:rPr>
      </w:r>
      <w:r w:rsidRPr="00CC0236">
        <w:rPr>
          <w:rFonts w:asciiTheme="minorHAnsi" w:hAnsiTheme="minorHAnsi" w:cstheme="minorHAnsi"/>
          <w:color w:val="000000" w:themeColor="text1"/>
          <w:sz w:val="22"/>
          <w:szCs w:val="22"/>
        </w:rPr>
        <w:fldChar w:fldCharType="separate"/>
      </w:r>
      <w:r w:rsidRPr="00CC0236">
        <w:rPr>
          <w:rFonts w:asciiTheme="minorHAnsi" w:hAnsiTheme="minorHAnsi" w:cstheme="minorHAnsi"/>
          <w:noProof/>
          <w:color w:val="000000" w:themeColor="text1"/>
          <w:sz w:val="22"/>
          <w:szCs w:val="22"/>
        </w:rPr>
        <w:t>(1)</w:t>
      </w:r>
      <w:r w:rsidRPr="00CC0236">
        <w:rPr>
          <w:rFonts w:asciiTheme="minorHAnsi" w:hAnsiTheme="minorHAnsi" w:cstheme="minorHAnsi"/>
          <w:color w:val="000000" w:themeColor="text1"/>
          <w:sz w:val="22"/>
          <w:szCs w:val="22"/>
        </w:rPr>
        <w:fldChar w:fldCharType="end"/>
      </w:r>
      <w:r w:rsidRPr="00CC0236">
        <w:rPr>
          <w:rFonts w:asciiTheme="minorHAnsi" w:hAnsiTheme="minorHAnsi" w:cstheme="minorHAnsi"/>
          <w:color w:val="000000" w:themeColor="text1"/>
          <w:sz w:val="22"/>
          <w:szCs w:val="22"/>
        </w:rPr>
        <w:t>.</w:t>
      </w:r>
      <w:r w:rsidR="00004AE3" w:rsidRPr="00CC0236">
        <w:rPr>
          <w:rFonts w:asciiTheme="minorHAnsi" w:hAnsiTheme="minorHAnsi" w:cstheme="minorHAnsi"/>
          <w:color w:val="000000" w:themeColor="text1"/>
          <w:sz w:val="22"/>
          <w:szCs w:val="22"/>
        </w:rPr>
        <w:t xml:space="preserve"> The pathogenesis underlying </w:t>
      </w:r>
      <w:r w:rsidRPr="00CC0236">
        <w:rPr>
          <w:rFonts w:asciiTheme="minorHAnsi" w:hAnsiTheme="minorHAnsi" w:cstheme="minorHAnsi"/>
          <w:color w:val="000000" w:themeColor="text1"/>
          <w:sz w:val="22"/>
          <w:szCs w:val="22"/>
        </w:rPr>
        <w:t>PED</w:t>
      </w:r>
      <w:r w:rsidR="00582885" w:rsidRPr="00CC0236">
        <w:rPr>
          <w:rFonts w:asciiTheme="minorHAnsi" w:hAnsiTheme="minorHAnsi" w:cstheme="minorHAnsi"/>
          <w:color w:val="000000" w:themeColor="text1"/>
          <w:sz w:val="22"/>
          <w:szCs w:val="22"/>
        </w:rPr>
        <w:t>s is</w:t>
      </w:r>
      <w:r w:rsidR="00004AE3" w:rsidRPr="00CC0236">
        <w:rPr>
          <w:rFonts w:asciiTheme="minorHAnsi" w:hAnsiTheme="minorHAnsi" w:cstheme="minorHAnsi"/>
          <w:color w:val="000000" w:themeColor="text1"/>
          <w:sz w:val="22"/>
          <w:szCs w:val="22"/>
        </w:rPr>
        <w:t xml:space="preserve"> complex and</w:t>
      </w:r>
      <w:r w:rsidR="00582885" w:rsidRPr="00CC0236">
        <w:rPr>
          <w:rFonts w:asciiTheme="minorHAnsi" w:hAnsiTheme="minorHAnsi" w:cstheme="minorHAnsi"/>
          <w:color w:val="000000" w:themeColor="text1"/>
          <w:sz w:val="22"/>
          <w:szCs w:val="22"/>
        </w:rPr>
        <w:t xml:space="preserve"> not completely understood </w:t>
      </w:r>
      <w:r w:rsidRPr="00CC0236">
        <w:rPr>
          <w:rFonts w:asciiTheme="minorHAnsi" w:hAnsiTheme="minorHAnsi" w:cstheme="minorHAnsi"/>
          <w:color w:val="000000" w:themeColor="text1"/>
          <w:sz w:val="22"/>
          <w:szCs w:val="22"/>
        </w:rPr>
        <w:fldChar w:fldCharType="begin"/>
      </w:r>
      <w:r w:rsidRPr="00CC0236">
        <w:rPr>
          <w:rFonts w:asciiTheme="minorHAnsi" w:hAnsiTheme="minorHAnsi" w:cstheme="minorHAnsi"/>
          <w:color w:val="000000" w:themeColor="text1"/>
          <w:sz w:val="22"/>
          <w:szCs w:val="22"/>
        </w:rPr>
        <w:instrText xml:space="preserve"> ADDIN EN.CITE &lt;EndNote&gt;&lt;Cite&gt;&lt;Author&gt;Gass&lt;/Author&gt;&lt;Year&gt;2003&lt;/Year&gt;&lt;RecNum&gt;1558&lt;/RecNum&gt;&lt;DisplayText&gt;(2)&lt;/DisplayText&gt;&lt;record&gt;&lt;rec-number&gt;1558&lt;/rec-number&gt;&lt;foreign-keys&gt;&lt;key app="EN" db-id="ax9dvr2sksf2e6ewr9appt9ew29t2frp99pp" timestamp="1540849045"&gt;1558&lt;/key&gt;&lt;/foreign-keys&gt;&lt;ref-type name="Journal Article"&gt;17&lt;/ref-type&gt;&lt;contributors&gt;&lt;authors&gt;&lt;author&gt;Gass, J. D.&lt;/author&gt;&lt;/authors&gt;&lt;/contributors&gt;&lt;titles&gt;&lt;title&gt;Serous retinal pigment epithelial detachment with a notch: a sign of occult choroidal neovascularization. 1984&lt;/title&gt;&lt;secondary-title&gt;Retina&lt;/secondary-title&gt;&lt;alt-title&gt;Retina (Philadelphia, Pa.)&lt;/alt-title&gt;&lt;/titles&gt;&lt;periodical&gt;&lt;full-title&gt;Retina&lt;/full-title&gt;&lt;abbr-1&gt;Retina (Philadelphia, Pa.)&lt;/abbr-1&gt;&lt;/periodical&gt;&lt;alt-periodical&gt;&lt;full-title&gt;Retina&lt;/full-title&gt;&lt;abbr-1&gt;Retina (Philadelphia, Pa.)&lt;/abbr-1&gt;&lt;/alt-periodical&gt;&lt;pages&gt;205-20&lt;/pages&gt;&lt;volume&gt;23&lt;/volume&gt;&lt;number&gt;6 Suppl&lt;/number&gt;&lt;edition&gt;2004/03/24&lt;/edition&gt;&lt;keywords&gt;&lt;keyword&gt;Choroidal Neovascularization/diagnosis/*history&lt;/keyword&gt;&lt;keyword&gt;History, 20th Century&lt;/keyword&gt;&lt;keyword&gt;Humans&lt;/keyword&gt;&lt;keyword&gt;Pigment Epithelium of Eye/pathology&lt;/keyword&gt;&lt;keyword&gt;Retinal Detachment/diagnosis/*history&lt;/keyword&gt;&lt;/keywords&gt;&lt;dates&gt;&lt;year&gt;2003&lt;/year&gt;&lt;pub-dates&gt;&lt;date&gt;Dec&lt;/date&gt;&lt;/pub-dates&gt;&lt;/dates&gt;&lt;isbn&gt;0275-004X (Print)&amp;#xD;0275-004x&lt;/isbn&gt;&lt;accession-num&gt;15035398&lt;/accession-num&gt;&lt;urls&gt;&lt;/urls&gt;&lt;remote-database-provider&gt;NLM&lt;/remote-database-provider&gt;&lt;language&gt;eng&lt;/language&gt;&lt;/record&gt;&lt;/Cite&gt;&lt;/EndNote&gt;</w:instrText>
      </w:r>
      <w:r w:rsidRPr="00CC0236">
        <w:rPr>
          <w:rFonts w:asciiTheme="minorHAnsi" w:hAnsiTheme="minorHAnsi" w:cstheme="minorHAnsi"/>
          <w:color w:val="000000" w:themeColor="text1"/>
          <w:sz w:val="22"/>
          <w:szCs w:val="22"/>
        </w:rPr>
        <w:fldChar w:fldCharType="separate"/>
      </w:r>
      <w:r w:rsidRPr="00CC0236">
        <w:rPr>
          <w:rFonts w:asciiTheme="minorHAnsi" w:hAnsiTheme="minorHAnsi" w:cstheme="minorHAnsi"/>
          <w:noProof/>
          <w:color w:val="000000" w:themeColor="text1"/>
          <w:sz w:val="22"/>
          <w:szCs w:val="22"/>
        </w:rPr>
        <w:t>(2)</w:t>
      </w:r>
      <w:r w:rsidRPr="00CC0236">
        <w:rPr>
          <w:rFonts w:asciiTheme="minorHAnsi" w:hAnsiTheme="minorHAnsi" w:cstheme="minorHAnsi"/>
          <w:color w:val="000000" w:themeColor="text1"/>
          <w:sz w:val="22"/>
          <w:szCs w:val="22"/>
        </w:rPr>
        <w:fldChar w:fldCharType="end"/>
      </w:r>
      <w:r w:rsidR="00582885" w:rsidRPr="00CC0236">
        <w:rPr>
          <w:rFonts w:asciiTheme="minorHAnsi" w:hAnsiTheme="minorHAnsi" w:cstheme="minorHAnsi"/>
          <w:color w:val="000000" w:themeColor="text1"/>
          <w:sz w:val="22"/>
          <w:szCs w:val="22"/>
        </w:rPr>
        <w:t>,</w:t>
      </w:r>
      <w:r w:rsidRPr="00CC0236">
        <w:rPr>
          <w:rFonts w:asciiTheme="minorHAnsi" w:hAnsiTheme="minorHAnsi" w:cstheme="minorHAnsi"/>
          <w:color w:val="000000" w:themeColor="text1"/>
          <w:sz w:val="22"/>
          <w:szCs w:val="22"/>
        </w:rPr>
        <w:t xml:space="preserve"> </w:t>
      </w:r>
      <w:r w:rsidR="00004AE3" w:rsidRPr="00CC0236">
        <w:rPr>
          <w:rFonts w:asciiTheme="minorHAnsi" w:hAnsiTheme="minorHAnsi" w:cstheme="minorHAnsi"/>
          <w:color w:val="000000" w:themeColor="text1"/>
          <w:sz w:val="22"/>
          <w:szCs w:val="22"/>
        </w:rPr>
        <w:t xml:space="preserve">the most likely scenario involves displacement of the RPE by exudation from choroidal neovascularization (CNV) </w:t>
      </w:r>
      <w:r w:rsidR="00004AE3" w:rsidRPr="00CC0236">
        <w:rPr>
          <w:rFonts w:asciiTheme="minorHAnsi" w:hAnsiTheme="minorHAnsi" w:cstheme="minorHAnsi"/>
          <w:color w:val="000000" w:themeColor="text1"/>
          <w:sz w:val="22"/>
          <w:szCs w:val="22"/>
        </w:rPr>
        <w:fldChar w:fldCharType="begin"/>
      </w:r>
      <w:r w:rsidR="00004AE3" w:rsidRPr="00CC0236">
        <w:rPr>
          <w:rFonts w:asciiTheme="minorHAnsi" w:hAnsiTheme="minorHAnsi" w:cstheme="minorHAnsi"/>
          <w:color w:val="000000" w:themeColor="text1"/>
          <w:sz w:val="22"/>
          <w:szCs w:val="22"/>
        </w:rPr>
        <w:instrText xml:space="preserve"> ADDIN EN.CITE &lt;EndNote&gt;&lt;Cite&gt;&lt;Author&gt;Zayit-Soudry&lt;/Author&gt;&lt;Year&gt;2007&lt;/Year&gt;&lt;RecNum&gt;718&lt;/RecNum&gt;&lt;DisplayText&gt;(3)&lt;/DisplayText&gt;&lt;record&gt;&lt;rec-number&gt;718&lt;/rec-number&gt;&lt;foreign-keys&gt;&lt;key app="EN" db-id="ax9dvr2sksf2e6ewr9appt9ew29t2frp99pp" timestamp="0"&gt;718&lt;/key&gt;&lt;/foreign-keys&gt;&lt;ref-type name="Journal Article"&gt;17&lt;/ref-type&gt;&lt;contributors&gt;&lt;authors&gt;&lt;author&gt;Zayit-Soudry, S.&lt;/author&gt;&lt;author&gt;Moroz, I.&lt;/author&gt;&lt;author&gt;Loewenstein, A.&lt;/author&gt;&lt;/authors&gt;&lt;/contributors&gt;&lt;auth-address&gt;Department of Ophthalmology, Tel-Aviv Sourasky Medical Center, Tel-Aviv University, Tel-Aviv, Israel.&lt;/auth-address&gt;&lt;titles&gt;&lt;title&gt;Retinal pigment epithelial detachment&lt;/title&gt;&lt;secondary-title&gt;Surv Ophthalmol&lt;/secondary-title&gt;&lt;alt-title&gt;Survey of ophthalmology&lt;/alt-title&gt;&lt;/titles&gt;&lt;periodical&gt;&lt;full-title&gt;Surv Ophthalmol&lt;/full-title&gt;&lt;abbr-1&gt;Survey of ophthalmology&lt;/abbr-1&gt;&lt;/periodical&gt;&lt;alt-periodical&gt;&lt;full-title&gt;Surv Ophthalmol&lt;/full-title&gt;&lt;abbr-1&gt;Survey of ophthalmology&lt;/abbr-1&gt;&lt;/alt-periodical&gt;&lt;pages&gt;227-43&lt;/pages&gt;&lt;volume&gt;52&lt;/volume&gt;&lt;number&gt;3&lt;/number&gt;&lt;edition&gt;2007/05/03&lt;/edition&gt;&lt;keywords&gt;&lt;keyword&gt;Fluorescein Angiography&lt;/keyword&gt;&lt;keyword&gt;Humans&lt;/keyword&gt;&lt;keyword&gt;*Pigment Epithelium of Eye/pathology&lt;/keyword&gt;&lt;keyword&gt;*Retinal Detachment/diagnosis/etiology/physiopathology/therapy&lt;/keyword&gt;&lt;/keywords&gt;&lt;dates&gt;&lt;year&gt;2007&lt;/year&gt;&lt;pub-dates&gt;&lt;date&gt;May-Jun&lt;/date&gt;&lt;/pub-dates&gt;&lt;/dates&gt;&lt;isbn&gt;0039-6257 (Print)&amp;#xD;0039-6257&lt;/isbn&gt;&lt;accession-num&gt;17472800&lt;/accession-num&gt;&lt;urls&gt;&lt;/urls&gt;&lt;electronic-resource-num&gt;10.1016/j.survophthal.2007.02.008&lt;/electronic-resource-num&gt;&lt;remote-database-provider&gt;NLM&lt;/remote-database-provider&gt;&lt;language&gt;eng&lt;/language&gt;&lt;/record&gt;&lt;/Cite&gt;&lt;/EndNote&gt;</w:instrText>
      </w:r>
      <w:r w:rsidR="00004AE3" w:rsidRPr="00CC0236">
        <w:rPr>
          <w:rFonts w:asciiTheme="minorHAnsi" w:hAnsiTheme="minorHAnsi" w:cstheme="minorHAnsi"/>
          <w:color w:val="000000" w:themeColor="text1"/>
          <w:sz w:val="22"/>
          <w:szCs w:val="22"/>
        </w:rPr>
        <w:fldChar w:fldCharType="separate"/>
      </w:r>
      <w:r w:rsidR="00004AE3" w:rsidRPr="00CC0236">
        <w:rPr>
          <w:rFonts w:asciiTheme="minorHAnsi" w:hAnsiTheme="minorHAnsi" w:cstheme="minorHAnsi"/>
          <w:noProof/>
          <w:color w:val="000000" w:themeColor="text1"/>
          <w:sz w:val="22"/>
          <w:szCs w:val="22"/>
        </w:rPr>
        <w:t>(3)</w:t>
      </w:r>
      <w:r w:rsidR="00004AE3" w:rsidRPr="00CC0236">
        <w:rPr>
          <w:rFonts w:asciiTheme="minorHAnsi" w:hAnsiTheme="minorHAnsi" w:cstheme="minorHAnsi"/>
          <w:color w:val="000000" w:themeColor="text1"/>
          <w:sz w:val="22"/>
          <w:szCs w:val="22"/>
        </w:rPr>
        <w:fldChar w:fldCharType="end"/>
      </w:r>
      <w:r w:rsidR="00004AE3" w:rsidRPr="00CC0236">
        <w:rPr>
          <w:rFonts w:asciiTheme="minorHAnsi" w:hAnsiTheme="minorHAnsi" w:cstheme="minorHAnsi"/>
          <w:color w:val="000000" w:themeColor="text1"/>
          <w:sz w:val="22"/>
          <w:szCs w:val="22"/>
        </w:rPr>
        <w:t xml:space="preserve">. </w:t>
      </w:r>
      <w:r w:rsidRPr="00CC0236">
        <w:rPr>
          <w:rFonts w:asciiTheme="minorHAnsi" w:hAnsiTheme="minorHAnsi" w:cstheme="minorHAnsi"/>
          <w:color w:val="000000" w:themeColor="text1"/>
          <w:sz w:val="22"/>
          <w:szCs w:val="22"/>
        </w:rPr>
        <w:t>PED at baseline has been shown to be a predictor of vi</w:t>
      </w:r>
      <w:r w:rsidR="00582885" w:rsidRPr="00CC0236">
        <w:rPr>
          <w:rFonts w:asciiTheme="minorHAnsi" w:hAnsiTheme="minorHAnsi" w:cstheme="minorHAnsi"/>
          <w:color w:val="000000" w:themeColor="text1"/>
          <w:sz w:val="22"/>
          <w:szCs w:val="22"/>
        </w:rPr>
        <w:t xml:space="preserve">sion loss in patients with AMD </w:t>
      </w:r>
      <w:r w:rsidR="00582885" w:rsidRPr="00CC0236">
        <w:rPr>
          <w:rFonts w:asciiTheme="minorHAnsi" w:hAnsiTheme="minorHAnsi" w:cstheme="minorHAnsi"/>
          <w:color w:val="000000" w:themeColor="text1"/>
          <w:sz w:val="22"/>
          <w:szCs w:val="22"/>
        </w:rPr>
        <w:fldChar w:fldCharType="begin">
          <w:fldData xml:space="preserve">PEVuZE5vdGU+PENpdGU+PEF1dGhvcj5NYXJpYW5pPC9BdXRob3I+PFllYXI+MjAxMTwvWWVhcj48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</w:fldData>
        </w:fldChar>
      </w:r>
      <w:r w:rsidR="00004AE3" w:rsidRPr="00CC0236">
        <w:rPr>
          <w:rFonts w:asciiTheme="minorHAnsi" w:hAnsiTheme="minorHAnsi" w:cstheme="minorHAnsi"/>
          <w:color w:val="000000" w:themeColor="text1"/>
          <w:sz w:val="22"/>
          <w:szCs w:val="22"/>
        </w:rPr>
        <w:instrText xml:space="preserve"> ADDIN EN.CITE </w:instrText>
      </w:r>
      <w:r w:rsidR="00004AE3" w:rsidRPr="00CC0236">
        <w:rPr>
          <w:rFonts w:asciiTheme="minorHAnsi" w:hAnsiTheme="minorHAnsi" w:cstheme="minorHAnsi"/>
          <w:color w:val="000000" w:themeColor="text1"/>
          <w:sz w:val="22"/>
          <w:szCs w:val="22"/>
        </w:rPr>
        <w:fldChar w:fldCharType="begin">
          <w:fldData xml:space="preserve">PEVuZE5vdGU+PENpdGU+PEF1dGhvcj5NYXJpYW5pPC9BdXRob3I+PFllYXI+MjAxMTwvWWVhcj48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</w:fldData>
        </w:fldChar>
      </w:r>
      <w:r w:rsidR="00004AE3" w:rsidRPr="00CC0236">
        <w:rPr>
          <w:rFonts w:asciiTheme="minorHAnsi" w:hAnsiTheme="minorHAnsi" w:cstheme="minorHAnsi"/>
          <w:color w:val="000000" w:themeColor="text1"/>
          <w:sz w:val="22"/>
          <w:szCs w:val="22"/>
        </w:rPr>
        <w:instrText xml:space="preserve"> ADDIN EN.CITE.DATA </w:instrText>
      </w:r>
      <w:r w:rsidR="00004AE3" w:rsidRPr="00CC0236">
        <w:rPr>
          <w:rFonts w:asciiTheme="minorHAnsi" w:hAnsiTheme="minorHAnsi" w:cstheme="minorHAnsi"/>
          <w:color w:val="000000" w:themeColor="text1"/>
          <w:sz w:val="22"/>
          <w:szCs w:val="22"/>
        </w:rPr>
      </w:r>
      <w:r w:rsidR="00004AE3" w:rsidRPr="00CC0236">
        <w:rPr>
          <w:rFonts w:asciiTheme="minorHAnsi" w:hAnsiTheme="minorHAnsi" w:cstheme="minorHAnsi"/>
          <w:color w:val="000000" w:themeColor="text1"/>
          <w:sz w:val="22"/>
          <w:szCs w:val="22"/>
        </w:rPr>
        <w:fldChar w:fldCharType="end"/>
      </w:r>
      <w:r w:rsidR="00582885" w:rsidRPr="00CC0236">
        <w:rPr>
          <w:rFonts w:asciiTheme="minorHAnsi" w:hAnsiTheme="minorHAnsi" w:cstheme="minorHAnsi"/>
          <w:color w:val="000000" w:themeColor="text1"/>
          <w:sz w:val="22"/>
          <w:szCs w:val="22"/>
        </w:rPr>
      </w:r>
      <w:r w:rsidR="00582885" w:rsidRPr="00CC0236">
        <w:rPr>
          <w:rFonts w:asciiTheme="minorHAnsi" w:hAnsiTheme="minorHAnsi" w:cstheme="minorHAnsi"/>
          <w:color w:val="000000" w:themeColor="text1"/>
          <w:sz w:val="22"/>
          <w:szCs w:val="22"/>
        </w:rPr>
        <w:fldChar w:fldCharType="separate"/>
      </w:r>
      <w:r w:rsidR="00004AE3" w:rsidRPr="00CC0236">
        <w:rPr>
          <w:rFonts w:asciiTheme="minorHAnsi" w:hAnsiTheme="minorHAnsi" w:cstheme="minorHAnsi"/>
          <w:noProof/>
          <w:color w:val="000000" w:themeColor="text1"/>
          <w:sz w:val="22"/>
          <w:szCs w:val="22"/>
        </w:rPr>
        <w:t>(4)</w:t>
      </w:r>
      <w:r w:rsidR="00582885" w:rsidRPr="00CC0236">
        <w:rPr>
          <w:rFonts w:asciiTheme="minorHAnsi" w:hAnsiTheme="minorHAnsi" w:cstheme="minorHAnsi"/>
          <w:color w:val="000000" w:themeColor="text1"/>
          <w:sz w:val="22"/>
          <w:szCs w:val="22"/>
        </w:rPr>
        <w:fldChar w:fldCharType="end"/>
      </w:r>
      <w:r w:rsidR="00582885" w:rsidRPr="00CC0236">
        <w:rPr>
          <w:rFonts w:asciiTheme="minorHAnsi" w:hAnsiTheme="minorHAnsi" w:cstheme="minorHAnsi"/>
          <w:color w:val="000000" w:themeColor="text1"/>
          <w:sz w:val="22"/>
          <w:szCs w:val="22"/>
        </w:rPr>
        <w:t>.</w:t>
      </w:r>
      <w:r w:rsidRPr="00CC0236">
        <w:rPr>
          <w:rFonts w:asciiTheme="minorHAnsi" w:hAnsiTheme="minorHAnsi" w:cstheme="minorHAnsi"/>
          <w:color w:val="000000" w:themeColor="text1"/>
          <w:sz w:val="22"/>
          <w:szCs w:val="22"/>
        </w:rPr>
        <w:t xml:space="preserve"> Approximately 50% of patients with newly diagnosed PEDs will experience significant loss in visual acuity (&gt;3 lines) 1 year fr</w:t>
      </w:r>
      <w:r w:rsidR="00582885" w:rsidRPr="00CC0236">
        <w:rPr>
          <w:rFonts w:asciiTheme="minorHAnsi" w:hAnsiTheme="minorHAnsi" w:cstheme="minorHAnsi"/>
          <w:color w:val="000000" w:themeColor="text1"/>
          <w:sz w:val="22"/>
          <w:szCs w:val="22"/>
        </w:rPr>
        <w:t xml:space="preserve">om diagnosis without treatment </w:t>
      </w:r>
      <w:r w:rsidR="00582885" w:rsidRPr="00CC0236">
        <w:rPr>
          <w:rFonts w:asciiTheme="minorHAnsi" w:hAnsiTheme="minorHAnsi" w:cstheme="minorHAnsi"/>
          <w:color w:val="000000" w:themeColor="text1"/>
          <w:sz w:val="22"/>
          <w:szCs w:val="22"/>
        </w:rPr>
        <w:fldChar w:fldCharType="begin">
          <w:fldData xml:space="preserve">PEVuZE5vdGU+PENpdGU+PEF1dGhvcj5QYXVsZWlraG9mZjwvQXV0aG9yPjxZZWFyPjIwMDI8L1ll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</w:fldData>
        </w:fldChar>
      </w:r>
      <w:r w:rsidR="00004AE3" w:rsidRPr="00CC0236">
        <w:rPr>
          <w:rFonts w:asciiTheme="minorHAnsi" w:hAnsiTheme="minorHAnsi" w:cstheme="minorHAnsi"/>
          <w:color w:val="000000" w:themeColor="text1"/>
          <w:sz w:val="22"/>
          <w:szCs w:val="22"/>
        </w:rPr>
        <w:instrText xml:space="preserve"> ADDIN EN.CITE </w:instrText>
      </w:r>
      <w:r w:rsidR="00004AE3" w:rsidRPr="00CC0236">
        <w:rPr>
          <w:rFonts w:asciiTheme="minorHAnsi" w:hAnsiTheme="minorHAnsi" w:cstheme="minorHAnsi"/>
          <w:color w:val="000000" w:themeColor="text1"/>
          <w:sz w:val="22"/>
          <w:szCs w:val="22"/>
        </w:rPr>
        <w:fldChar w:fldCharType="begin">
          <w:fldData xml:space="preserve">PEVuZE5vdGU+PENpdGU+PEF1dGhvcj5QYXVsZWlraG9mZjwvQXV0aG9yPjxZZWFyPjIwMDI8L1ll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</w:fldData>
        </w:fldChar>
      </w:r>
      <w:r w:rsidR="00004AE3" w:rsidRPr="00CC0236">
        <w:rPr>
          <w:rFonts w:asciiTheme="minorHAnsi" w:hAnsiTheme="minorHAnsi" w:cstheme="minorHAnsi"/>
          <w:color w:val="000000" w:themeColor="text1"/>
          <w:sz w:val="22"/>
          <w:szCs w:val="22"/>
        </w:rPr>
        <w:instrText xml:space="preserve"> ADDIN EN.CITE.DATA </w:instrText>
      </w:r>
      <w:r w:rsidR="00004AE3" w:rsidRPr="00CC0236">
        <w:rPr>
          <w:rFonts w:asciiTheme="minorHAnsi" w:hAnsiTheme="minorHAnsi" w:cstheme="minorHAnsi"/>
          <w:color w:val="000000" w:themeColor="text1"/>
          <w:sz w:val="22"/>
          <w:szCs w:val="22"/>
        </w:rPr>
      </w:r>
      <w:r w:rsidR="00004AE3" w:rsidRPr="00CC0236">
        <w:rPr>
          <w:rFonts w:asciiTheme="minorHAnsi" w:hAnsiTheme="minorHAnsi" w:cstheme="minorHAnsi"/>
          <w:color w:val="000000" w:themeColor="text1"/>
          <w:sz w:val="22"/>
          <w:szCs w:val="22"/>
        </w:rPr>
        <w:fldChar w:fldCharType="end"/>
      </w:r>
      <w:r w:rsidR="00582885" w:rsidRPr="00CC0236">
        <w:rPr>
          <w:rFonts w:asciiTheme="minorHAnsi" w:hAnsiTheme="minorHAnsi" w:cstheme="minorHAnsi"/>
          <w:color w:val="000000" w:themeColor="text1"/>
          <w:sz w:val="22"/>
          <w:szCs w:val="22"/>
        </w:rPr>
      </w:r>
      <w:r w:rsidR="00582885" w:rsidRPr="00CC0236">
        <w:rPr>
          <w:rFonts w:asciiTheme="minorHAnsi" w:hAnsiTheme="minorHAnsi" w:cstheme="minorHAnsi"/>
          <w:color w:val="000000" w:themeColor="text1"/>
          <w:sz w:val="22"/>
          <w:szCs w:val="22"/>
        </w:rPr>
        <w:fldChar w:fldCharType="separate"/>
      </w:r>
      <w:r w:rsidR="00004AE3" w:rsidRPr="00CC0236">
        <w:rPr>
          <w:rFonts w:asciiTheme="minorHAnsi" w:hAnsiTheme="minorHAnsi" w:cstheme="minorHAnsi"/>
          <w:noProof/>
          <w:color w:val="000000" w:themeColor="text1"/>
          <w:sz w:val="22"/>
          <w:szCs w:val="22"/>
        </w:rPr>
        <w:t>(5)</w:t>
      </w:r>
      <w:r w:rsidR="00582885" w:rsidRPr="00CC0236">
        <w:rPr>
          <w:rFonts w:asciiTheme="minorHAnsi" w:hAnsiTheme="minorHAnsi" w:cstheme="minorHAnsi"/>
          <w:color w:val="000000" w:themeColor="text1"/>
          <w:sz w:val="22"/>
          <w:szCs w:val="22"/>
        </w:rPr>
        <w:fldChar w:fldCharType="end"/>
      </w:r>
      <w:r w:rsidR="00582885" w:rsidRPr="00CC0236">
        <w:rPr>
          <w:rFonts w:asciiTheme="minorHAnsi" w:hAnsiTheme="minorHAnsi" w:cstheme="minorHAnsi"/>
          <w:color w:val="000000" w:themeColor="text1"/>
          <w:sz w:val="22"/>
          <w:szCs w:val="22"/>
        </w:rPr>
        <w:t>.</w:t>
      </w:r>
      <w:r w:rsidRPr="00CC0236">
        <w:rPr>
          <w:rFonts w:asciiTheme="minorHAnsi" w:hAnsiTheme="minorHAnsi" w:cstheme="minorHAnsi"/>
          <w:color w:val="000000" w:themeColor="text1"/>
          <w:sz w:val="22"/>
          <w:szCs w:val="22"/>
        </w:rPr>
        <w:t xml:space="preserve"> Thus, PEDs are an important marker of disease severity and progression in neovascular AMD.</w:t>
      </w:r>
    </w:p>
    <w:p w14:paraId="494157D0" w14:textId="011E4D7F" w:rsidR="00554B75" w:rsidRPr="00CC0236" w:rsidRDefault="00582885" w:rsidP="00727E62">
      <w:pPr>
        <w:spacing w:after="120" w:line="360" w:lineRule="auto"/>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T</w:t>
      </w:r>
      <w:r w:rsidR="00554B75" w:rsidRPr="00CC0236">
        <w:rPr>
          <w:rFonts w:asciiTheme="minorHAnsi" w:hAnsiTheme="minorHAnsi" w:cstheme="minorHAnsi"/>
          <w:color w:val="000000" w:themeColor="text1"/>
          <w:sz w:val="22"/>
          <w:szCs w:val="22"/>
        </w:rPr>
        <w:t>he Minimally Classic/Occult Trial of the Anti-VEGF Antibody Ranibizumab in the Treatment of Neovascular Age-Related Macular Degenerati</w:t>
      </w:r>
      <w:r w:rsidRPr="00CC0236">
        <w:rPr>
          <w:rFonts w:asciiTheme="minorHAnsi" w:hAnsiTheme="minorHAnsi" w:cstheme="minorHAnsi"/>
          <w:color w:val="000000" w:themeColor="text1"/>
          <w:sz w:val="22"/>
          <w:szCs w:val="22"/>
        </w:rPr>
        <w:t xml:space="preserve">on </w:t>
      </w:r>
      <w:r w:rsidRPr="00CC0236">
        <w:rPr>
          <w:rFonts w:asciiTheme="minorHAnsi" w:hAnsiTheme="minorHAnsi" w:cstheme="minorHAnsi"/>
          <w:color w:val="000000" w:themeColor="text1"/>
          <w:sz w:val="22"/>
          <w:szCs w:val="22"/>
        </w:rPr>
        <w:fldChar w:fldCharType="begin">
          <w:fldData xml:space="preserve">PEVuZE5vdGU+PENpdGU+PEF1dGhvcj5Ccm93bjwvQXV0aG9yPjxZZWFyPjIwMDk8L1llYXI+PFJl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</w:fldData>
        </w:fldChar>
      </w:r>
      <w:r w:rsidR="00004AE3" w:rsidRPr="00CC0236">
        <w:rPr>
          <w:rFonts w:asciiTheme="minorHAnsi" w:hAnsiTheme="minorHAnsi" w:cstheme="minorHAnsi"/>
          <w:color w:val="000000" w:themeColor="text1"/>
          <w:sz w:val="22"/>
          <w:szCs w:val="22"/>
        </w:rPr>
        <w:instrText xml:space="preserve"> ADDIN EN.CITE </w:instrText>
      </w:r>
      <w:r w:rsidR="00004AE3" w:rsidRPr="00CC0236">
        <w:rPr>
          <w:rFonts w:asciiTheme="minorHAnsi" w:hAnsiTheme="minorHAnsi" w:cstheme="minorHAnsi"/>
          <w:color w:val="000000" w:themeColor="text1"/>
          <w:sz w:val="22"/>
          <w:szCs w:val="22"/>
        </w:rPr>
        <w:fldChar w:fldCharType="begin">
          <w:fldData xml:space="preserve">PEVuZE5vdGU+PENpdGU+PEF1dGhvcj5Ccm93bjwvQXV0aG9yPjxZZWFyPjIwMDk8L1llYXI+PFJl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</w:fldData>
        </w:fldChar>
      </w:r>
      <w:r w:rsidR="00004AE3" w:rsidRPr="00CC0236">
        <w:rPr>
          <w:rFonts w:asciiTheme="minorHAnsi" w:hAnsiTheme="minorHAnsi" w:cstheme="minorHAnsi"/>
          <w:color w:val="000000" w:themeColor="text1"/>
          <w:sz w:val="22"/>
          <w:szCs w:val="22"/>
        </w:rPr>
        <w:instrText xml:space="preserve"> ADDIN EN.CITE.DATA </w:instrText>
      </w:r>
      <w:r w:rsidR="00004AE3" w:rsidRPr="00CC0236">
        <w:rPr>
          <w:rFonts w:asciiTheme="minorHAnsi" w:hAnsiTheme="minorHAnsi" w:cstheme="minorHAnsi"/>
          <w:color w:val="000000" w:themeColor="text1"/>
          <w:sz w:val="22"/>
          <w:szCs w:val="22"/>
        </w:rPr>
      </w:r>
      <w:r w:rsidR="00004AE3" w:rsidRPr="00CC0236">
        <w:rPr>
          <w:rFonts w:asciiTheme="minorHAnsi" w:hAnsiTheme="minorHAnsi" w:cstheme="minorHAnsi"/>
          <w:color w:val="000000" w:themeColor="text1"/>
          <w:sz w:val="22"/>
          <w:szCs w:val="22"/>
        </w:rPr>
        <w:fldChar w:fldCharType="end"/>
      </w:r>
      <w:r w:rsidRPr="00CC0236">
        <w:rPr>
          <w:rFonts w:asciiTheme="minorHAnsi" w:hAnsiTheme="minorHAnsi" w:cstheme="minorHAnsi"/>
          <w:color w:val="000000" w:themeColor="text1"/>
          <w:sz w:val="22"/>
          <w:szCs w:val="22"/>
        </w:rPr>
      </w:r>
      <w:r w:rsidRPr="00CC0236">
        <w:rPr>
          <w:rFonts w:asciiTheme="minorHAnsi" w:hAnsiTheme="minorHAnsi" w:cstheme="minorHAnsi"/>
          <w:color w:val="000000" w:themeColor="text1"/>
          <w:sz w:val="22"/>
          <w:szCs w:val="22"/>
        </w:rPr>
        <w:fldChar w:fldCharType="separate"/>
      </w:r>
      <w:r w:rsidR="00004AE3" w:rsidRPr="00CC0236">
        <w:rPr>
          <w:rFonts w:asciiTheme="minorHAnsi" w:hAnsiTheme="minorHAnsi" w:cstheme="minorHAnsi"/>
          <w:noProof/>
          <w:color w:val="000000" w:themeColor="text1"/>
          <w:sz w:val="22"/>
          <w:szCs w:val="22"/>
        </w:rPr>
        <w:t>(6)</w:t>
      </w:r>
      <w:r w:rsidRPr="00CC0236">
        <w:rPr>
          <w:rFonts w:asciiTheme="minorHAnsi" w:hAnsiTheme="minorHAnsi" w:cstheme="minorHAnsi"/>
          <w:color w:val="000000" w:themeColor="text1"/>
          <w:sz w:val="22"/>
          <w:szCs w:val="22"/>
        </w:rPr>
        <w:fldChar w:fldCharType="end"/>
      </w:r>
      <w:r w:rsidRPr="00CC0236">
        <w:rPr>
          <w:rFonts w:asciiTheme="minorHAnsi" w:hAnsiTheme="minorHAnsi" w:cstheme="minorHAnsi"/>
          <w:color w:val="000000" w:themeColor="text1"/>
          <w:sz w:val="22"/>
          <w:szCs w:val="22"/>
        </w:rPr>
        <w:t xml:space="preserve"> </w:t>
      </w:r>
      <w:r w:rsidR="00554B75" w:rsidRPr="00CC0236">
        <w:rPr>
          <w:rFonts w:asciiTheme="minorHAnsi" w:hAnsiTheme="minorHAnsi" w:cstheme="minorHAnsi"/>
          <w:color w:val="000000" w:themeColor="text1"/>
          <w:sz w:val="22"/>
          <w:szCs w:val="22"/>
        </w:rPr>
        <w:t>established the efficacy of intravitreal ranibizumab therapy (Lucentis; Genentech, Inc., South San Francisco, CA) in improving visual and anatomic outcomes in patients with neovas</w:t>
      </w:r>
      <w:r w:rsidRPr="00CC0236">
        <w:rPr>
          <w:rFonts w:asciiTheme="minorHAnsi" w:hAnsiTheme="minorHAnsi" w:cstheme="minorHAnsi"/>
          <w:color w:val="000000" w:themeColor="text1"/>
          <w:sz w:val="22"/>
          <w:szCs w:val="22"/>
        </w:rPr>
        <w:t>cular AMD. At 24 months in this study</w:t>
      </w:r>
      <w:r w:rsidR="00554B75" w:rsidRPr="00CC0236">
        <w:rPr>
          <w:rFonts w:asciiTheme="minorHAnsi" w:hAnsiTheme="minorHAnsi" w:cstheme="minorHAnsi"/>
          <w:color w:val="000000" w:themeColor="text1"/>
          <w:sz w:val="22"/>
          <w:szCs w:val="22"/>
        </w:rPr>
        <w:t xml:space="preserve">, 26% to 33% of ranibizumab-treated patients, gained 15 letters or more in best-corrected visual </w:t>
      </w:r>
      <w:r w:rsidRPr="00CC0236">
        <w:rPr>
          <w:rFonts w:asciiTheme="minorHAnsi" w:hAnsiTheme="minorHAnsi" w:cstheme="minorHAnsi"/>
          <w:color w:val="000000" w:themeColor="text1"/>
          <w:sz w:val="22"/>
          <w:szCs w:val="22"/>
        </w:rPr>
        <w:t>acuity (BCVA) from baseline.</w:t>
      </w:r>
      <w:r w:rsidR="00554B75" w:rsidRPr="00CC0236">
        <w:rPr>
          <w:rFonts w:asciiTheme="minorHAnsi" w:hAnsiTheme="minorHAnsi" w:cstheme="minorHAnsi"/>
          <w:color w:val="000000" w:themeColor="text1"/>
          <w:sz w:val="22"/>
          <w:szCs w:val="22"/>
        </w:rPr>
        <w:t xml:space="preserve"> In these patients with neovascular AMD, ranibizumab was associated with arrested or decreased growth of and leakage from choroidal neovascularization (CNV). In other studies of patients with neovascular AMD, the subgroups with PED have been associated with worse visual acuity outcomes</w:t>
      </w:r>
      <w:r w:rsidRPr="00CC0236">
        <w:rPr>
          <w:rFonts w:asciiTheme="minorHAnsi" w:hAnsiTheme="minorHAnsi" w:cstheme="minorHAnsi"/>
          <w:color w:val="000000" w:themeColor="text1"/>
          <w:sz w:val="22"/>
          <w:szCs w:val="22"/>
        </w:rPr>
        <w:t xml:space="preserve"> </w:t>
      </w:r>
      <w:r w:rsidRPr="00CC0236">
        <w:rPr>
          <w:rFonts w:asciiTheme="minorHAnsi" w:hAnsiTheme="minorHAnsi" w:cstheme="minorHAnsi"/>
          <w:color w:val="000000" w:themeColor="text1"/>
          <w:sz w:val="22"/>
          <w:szCs w:val="22"/>
        </w:rPr>
        <w:fldChar w:fldCharType="begin">
          <w:fldData xml:space="preserve">PEVuZE5vdGU+PENpdGU+PEF1dGhvcj5NYXJpYW5pPC9BdXRob3I+PFllYXI+MjAxMTwvWWVhcj48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</w:fldData>
        </w:fldChar>
      </w:r>
      <w:r w:rsidR="00004AE3" w:rsidRPr="00CC0236">
        <w:rPr>
          <w:rFonts w:asciiTheme="minorHAnsi" w:hAnsiTheme="minorHAnsi" w:cstheme="minorHAnsi"/>
          <w:color w:val="000000" w:themeColor="text1"/>
          <w:sz w:val="22"/>
          <w:szCs w:val="22"/>
        </w:rPr>
        <w:instrText xml:space="preserve"> ADDIN EN.CITE </w:instrText>
      </w:r>
      <w:r w:rsidR="00004AE3" w:rsidRPr="00CC0236">
        <w:rPr>
          <w:rFonts w:asciiTheme="minorHAnsi" w:hAnsiTheme="minorHAnsi" w:cstheme="minorHAnsi"/>
          <w:color w:val="000000" w:themeColor="text1"/>
          <w:sz w:val="22"/>
          <w:szCs w:val="22"/>
        </w:rPr>
        <w:fldChar w:fldCharType="begin">
          <w:fldData xml:space="preserve">PEVuZE5vdGU+PENpdGU+PEF1dGhvcj5NYXJpYW5pPC9BdXRob3I+PFllYXI+MjAxMTwvWWVhcj48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</w:fldData>
        </w:fldChar>
      </w:r>
      <w:r w:rsidR="00004AE3" w:rsidRPr="00CC0236">
        <w:rPr>
          <w:rFonts w:asciiTheme="minorHAnsi" w:hAnsiTheme="minorHAnsi" w:cstheme="minorHAnsi"/>
          <w:color w:val="000000" w:themeColor="text1"/>
          <w:sz w:val="22"/>
          <w:szCs w:val="22"/>
        </w:rPr>
        <w:instrText xml:space="preserve"> ADDIN EN.CITE.DATA </w:instrText>
      </w:r>
      <w:r w:rsidR="00004AE3" w:rsidRPr="00CC0236">
        <w:rPr>
          <w:rFonts w:asciiTheme="minorHAnsi" w:hAnsiTheme="minorHAnsi" w:cstheme="minorHAnsi"/>
          <w:color w:val="000000" w:themeColor="text1"/>
          <w:sz w:val="22"/>
          <w:szCs w:val="22"/>
        </w:rPr>
      </w:r>
      <w:r w:rsidR="00004AE3" w:rsidRPr="00CC0236">
        <w:rPr>
          <w:rFonts w:asciiTheme="minorHAnsi" w:hAnsiTheme="minorHAnsi" w:cstheme="minorHAnsi"/>
          <w:color w:val="000000" w:themeColor="text1"/>
          <w:sz w:val="22"/>
          <w:szCs w:val="22"/>
        </w:rPr>
        <w:fldChar w:fldCharType="end"/>
      </w:r>
      <w:r w:rsidRPr="00CC0236">
        <w:rPr>
          <w:rFonts w:asciiTheme="minorHAnsi" w:hAnsiTheme="minorHAnsi" w:cstheme="minorHAnsi"/>
          <w:color w:val="000000" w:themeColor="text1"/>
          <w:sz w:val="22"/>
          <w:szCs w:val="22"/>
        </w:rPr>
      </w:r>
      <w:r w:rsidRPr="00CC0236">
        <w:rPr>
          <w:rFonts w:asciiTheme="minorHAnsi" w:hAnsiTheme="minorHAnsi" w:cstheme="minorHAnsi"/>
          <w:color w:val="000000" w:themeColor="text1"/>
          <w:sz w:val="22"/>
          <w:szCs w:val="22"/>
        </w:rPr>
        <w:fldChar w:fldCharType="separate"/>
      </w:r>
      <w:r w:rsidR="00004AE3" w:rsidRPr="00CC0236">
        <w:rPr>
          <w:rFonts w:asciiTheme="minorHAnsi" w:hAnsiTheme="minorHAnsi" w:cstheme="minorHAnsi"/>
          <w:noProof/>
          <w:color w:val="000000" w:themeColor="text1"/>
          <w:sz w:val="22"/>
          <w:szCs w:val="22"/>
        </w:rPr>
        <w:t>(4)</w:t>
      </w:r>
      <w:r w:rsidRPr="00CC0236">
        <w:rPr>
          <w:rFonts w:asciiTheme="minorHAnsi" w:hAnsiTheme="minorHAnsi" w:cstheme="minorHAnsi"/>
          <w:color w:val="000000" w:themeColor="text1"/>
          <w:sz w:val="22"/>
          <w:szCs w:val="22"/>
        </w:rPr>
        <w:fldChar w:fldCharType="end"/>
      </w:r>
      <w:r w:rsidRPr="00CC0236">
        <w:rPr>
          <w:rFonts w:asciiTheme="minorHAnsi" w:hAnsiTheme="minorHAnsi" w:cstheme="minorHAnsi"/>
          <w:color w:val="000000" w:themeColor="text1"/>
          <w:sz w:val="22"/>
          <w:szCs w:val="22"/>
        </w:rPr>
        <w:t>.</w:t>
      </w:r>
    </w:p>
    <w:p w14:paraId="3AF6F2A0" w14:textId="2934224B" w:rsidR="00274B3D" w:rsidRPr="00CC0236" w:rsidRDefault="00554B75" w:rsidP="00727E62">
      <w:pPr>
        <w:spacing w:after="120" w:line="360" w:lineRule="auto"/>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Currently, there are few prospective studies that demonstrate effective therapy for PEDs associated with neovascular AMD. These analyses are limited by the use of time-domain optical coherence tomography (OCT) or do not focus specifically on eyes with PED, providing incomplete information regarding PED outcomes</w:t>
      </w:r>
      <w:r w:rsidR="00582885" w:rsidRPr="00CC0236">
        <w:rPr>
          <w:rFonts w:asciiTheme="minorHAnsi" w:hAnsiTheme="minorHAnsi" w:cstheme="minorHAnsi"/>
          <w:color w:val="000000" w:themeColor="text1"/>
          <w:sz w:val="22"/>
          <w:szCs w:val="22"/>
        </w:rPr>
        <w:t xml:space="preserve"> </w:t>
      </w:r>
      <w:r w:rsidR="00582885" w:rsidRPr="00CC0236">
        <w:rPr>
          <w:rFonts w:asciiTheme="minorHAnsi" w:hAnsiTheme="minorHAnsi" w:cstheme="minorHAnsi"/>
          <w:color w:val="000000" w:themeColor="text1"/>
          <w:sz w:val="22"/>
          <w:szCs w:val="22"/>
        </w:rPr>
        <w:fldChar w:fldCharType="begin">
          <w:fldData xml:space="preserve">PEVuZE5vdGU+PENpdGU+PEF1dGhvcj5TY2htaWR0LUVyZnVydGg8L0F1dGhvcj48WWVhcj4yMDE1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</w:fldData>
        </w:fldChar>
      </w:r>
      <w:r w:rsidR="00004AE3" w:rsidRPr="00CC0236">
        <w:rPr>
          <w:rFonts w:asciiTheme="minorHAnsi" w:hAnsiTheme="minorHAnsi" w:cstheme="minorHAnsi"/>
          <w:color w:val="000000" w:themeColor="text1"/>
          <w:sz w:val="22"/>
          <w:szCs w:val="22"/>
        </w:rPr>
        <w:instrText xml:space="preserve"> ADDIN EN.CITE </w:instrText>
      </w:r>
      <w:r w:rsidR="00004AE3" w:rsidRPr="00CC0236">
        <w:rPr>
          <w:rFonts w:asciiTheme="minorHAnsi" w:hAnsiTheme="minorHAnsi" w:cstheme="minorHAnsi"/>
          <w:color w:val="000000" w:themeColor="text1"/>
          <w:sz w:val="22"/>
          <w:szCs w:val="22"/>
        </w:rPr>
        <w:fldChar w:fldCharType="begin">
          <w:fldData xml:space="preserve">PEVuZE5vdGU+PENpdGU+PEF1dGhvcj5TY2htaWR0LUVyZnVydGg8L0F1dGhvcj48WWVhcj4yMDE1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</w:fldData>
        </w:fldChar>
      </w:r>
      <w:r w:rsidR="00004AE3" w:rsidRPr="00CC0236">
        <w:rPr>
          <w:rFonts w:asciiTheme="minorHAnsi" w:hAnsiTheme="minorHAnsi" w:cstheme="minorHAnsi"/>
          <w:color w:val="000000" w:themeColor="text1"/>
          <w:sz w:val="22"/>
          <w:szCs w:val="22"/>
        </w:rPr>
        <w:instrText xml:space="preserve"> ADDIN EN.CITE.DATA </w:instrText>
      </w:r>
      <w:r w:rsidR="00004AE3" w:rsidRPr="00CC0236">
        <w:rPr>
          <w:rFonts w:asciiTheme="minorHAnsi" w:hAnsiTheme="minorHAnsi" w:cstheme="minorHAnsi"/>
          <w:color w:val="000000" w:themeColor="text1"/>
          <w:sz w:val="22"/>
          <w:szCs w:val="22"/>
        </w:rPr>
      </w:r>
      <w:r w:rsidR="00004AE3" w:rsidRPr="00CC0236">
        <w:rPr>
          <w:rFonts w:asciiTheme="minorHAnsi" w:hAnsiTheme="minorHAnsi" w:cstheme="minorHAnsi"/>
          <w:color w:val="000000" w:themeColor="text1"/>
          <w:sz w:val="22"/>
          <w:szCs w:val="22"/>
        </w:rPr>
        <w:fldChar w:fldCharType="end"/>
      </w:r>
      <w:r w:rsidR="00582885" w:rsidRPr="00CC0236">
        <w:rPr>
          <w:rFonts w:asciiTheme="minorHAnsi" w:hAnsiTheme="minorHAnsi" w:cstheme="minorHAnsi"/>
          <w:color w:val="000000" w:themeColor="text1"/>
          <w:sz w:val="22"/>
          <w:szCs w:val="22"/>
        </w:rPr>
      </w:r>
      <w:r w:rsidR="00582885" w:rsidRPr="00CC0236">
        <w:rPr>
          <w:rFonts w:asciiTheme="minorHAnsi" w:hAnsiTheme="minorHAnsi" w:cstheme="minorHAnsi"/>
          <w:color w:val="000000" w:themeColor="text1"/>
          <w:sz w:val="22"/>
          <w:szCs w:val="22"/>
        </w:rPr>
        <w:fldChar w:fldCharType="separate"/>
      </w:r>
      <w:r w:rsidR="00004AE3" w:rsidRPr="00CC0236">
        <w:rPr>
          <w:rFonts w:asciiTheme="minorHAnsi" w:hAnsiTheme="minorHAnsi" w:cstheme="minorHAnsi"/>
          <w:noProof/>
          <w:color w:val="000000" w:themeColor="text1"/>
          <w:sz w:val="22"/>
          <w:szCs w:val="22"/>
        </w:rPr>
        <w:t>(7-9)</w:t>
      </w:r>
      <w:r w:rsidR="00582885" w:rsidRPr="00CC0236">
        <w:rPr>
          <w:rFonts w:asciiTheme="minorHAnsi" w:hAnsiTheme="minorHAnsi" w:cstheme="minorHAnsi"/>
          <w:color w:val="000000" w:themeColor="text1"/>
          <w:sz w:val="22"/>
          <w:szCs w:val="22"/>
        </w:rPr>
        <w:fldChar w:fldCharType="end"/>
      </w:r>
      <w:r w:rsidRPr="00CC0236">
        <w:rPr>
          <w:rFonts w:asciiTheme="minorHAnsi" w:hAnsiTheme="minorHAnsi" w:cstheme="minorHAnsi"/>
          <w:color w:val="000000" w:themeColor="text1"/>
          <w:sz w:val="22"/>
          <w:szCs w:val="22"/>
        </w:rPr>
        <w:t>. The Prospective Optical Coherence Tomography Imaging of Patients with Neovascular AMD Treated with Int</w:t>
      </w:r>
      <w:r w:rsidR="00582885" w:rsidRPr="00CC0236">
        <w:rPr>
          <w:rFonts w:asciiTheme="minorHAnsi" w:hAnsiTheme="minorHAnsi" w:cstheme="minorHAnsi"/>
          <w:color w:val="000000" w:themeColor="text1"/>
          <w:sz w:val="22"/>
          <w:szCs w:val="22"/>
        </w:rPr>
        <w:t xml:space="preserve">raocular Ranibizumab study </w:t>
      </w:r>
      <w:r w:rsidR="00582885" w:rsidRPr="00CC0236">
        <w:rPr>
          <w:rFonts w:asciiTheme="minorHAnsi" w:hAnsiTheme="minorHAnsi" w:cstheme="minorHAnsi"/>
          <w:color w:val="000000" w:themeColor="text1"/>
          <w:sz w:val="22"/>
          <w:szCs w:val="22"/>
        </w:rPr>
        <w:fldChar w:fldCharType="begin">
          <w:fldData xml:space="preserve">PEVuZE5vdGU+PENpdGU+PEF1dGhvcj5MYWx3YW5pPC9BdXRob3I+PFllYXI+MjAwOTwvWWVhcj48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</w:fldData>
        </w:fldChar>
      </w:r>
      <w:r w:rsidR="00004AE3" w:rsidRPr="00CC0236">
        <w:rPr>
          <w:rFonts w:asciiTheme="minorHAnsi" w:hAnsiTheme="minorHAnsi" w:cstheme="minorHAnsi"/>
          <w:color w:val="000000" w:themeColor="text1"/>
          <w:sz w:val="22"/>
          <w:szCs w:val="22"/>
        </w:rPr>
        <w:instrText xml:space="preserve"> ADDIN EN.CITE </w:instrText>
      </w:r>
      <w:r w:rsidR="00004AE3" w:rsidRPr="00CC0236">
        <w:rPr>
          <w:rFonts w:asciiTheme="minorHAnsi" w:hAnsiTheme="minorHAnsi" w:cstheme="minorHAnsi"/>
          <w:color w:val="000000" w:themeColor="text1"/>
          <w:sz w:val="22"/>
          <w:szCs w:val="22"/>
        </w:rPr>
        <w:fldChar w:fldCharType="begin">
          <w:fldData xml:space="preserve">PEVuZE5vdGU+PENpdGU+PEF1dGhvcj5MYWx3YW5pPC9BdXRob3I+PFllYXI+MjAwOTwvWWVhcj48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</w:fldData>
        </w:fldChar>
      </w:r>
      <w:r w:rsidR="00004AE3" w:rsidRPr="00CC0236">
        <w:rPr>
          <w:rFonts w:asciiTheme="minorHAnsi" w:hAnsiTheme="minorHAnsi" w:cstheme="minorHAnsi"/>
          <w:color w:val="000000" w:themeColor="text1"/>
          <w:sz w:val="22"/>
          <w:szCs w:val="22"/>
        </w:rPr>
        <w:instrText xml:space="preserve"> ADDIN EN.CITE.DATA </w:instrText>
      </w:r>
      <w:r w:rsidR="00004AE3" w:rsidRPr="00CC0236">
        <w:rPr>
          <w:rFonts w:asciiTheme="minorHAnsi" w:hAnsiTheme="minorHAnsi" w:cstheme="minorHAnsi"/>
          <w:color w:val="000000" w:themeColor="text1"/>
          <w:sz w:val="22"/>
          <w:szCs w:val="22"/>
        </w:rPr>
      </w:r>
      <w:r w:rsidR="00004AE3" w:rsidRPr="00CC0236">
        <w:rPr>
          <w:rFonts w:asciiTheme="minorHAnsi" w:hAnsiTheme="minorHAnsi" w:cstheme="minorHAnsi"/>
          <w:color w:val="000000" w:themeColor="text1"/>
          <w:sz w:val="22"/>
          <w:szCs w:val="22"/>
        </w:rPr>
        <w:fldChar w:fldCharType="end"/>
      </w:r>
      <w:r w:rsidR="00582885" w:rsidRPr="00CC0236">
        <w:rPr>
          <w:rFonts w:asciiTheme="minorHAnsi" w:hAnsiTheme="minorHAnsi" w:cstheme="minorHAnsi"/>
          <w:color w:val="000000" w:themeColor="text1"/>
          <w:sz w:val="22"/>
          <w:szCs w:val="22"/>
        </w:rPr>
      </w:r>
      <w:r w:rsidR="00582885" w:rsidRPr="00CC0236">
        <w:rPr>
          <w:rFonts w:asciiTheme="minorHAnsi" w:hAnsiTheme="minorHAnsi" w:cstheme="minorHAnsi"/>
          <w:color w:val="000000" w:themeColor="text1"/>
          <w:sz w:val="22"/>
          <w:szCs w:val="22"/>
        </w:rPr>
        <w:fldChar w:fldCharType="separate"/>
      </w:r>
      <w:r w:rsidR="00004AE3" w:rsidRPr="00CC0236">
        <w:rPr>
          <w:rFonts w:asciiTheme="minorHAnsi" w:hAnsiTheme="minorHAnsi" w:cstheme="minorHAnsi"/>
          <w:noProof/>
          <w:color w:val="000000" w:themeColor="text1"/>
          <w:sz w:val="22"/>
          <w:szCs w:val="22"/>
        </w:rPr>
        <w:t>(10, 11)</w:t>
      </w:r>
      <w:r w:rsidR="00582885" w:rsidRPr="00CC0236">
        <w:rPr>
          <w:rFonts w:asciiTheme="minorHAnsi" w:hAnsiTheme="minorHAnsi" w:cstheme="minorHAnsi"/>
          <w:color w:val="000000" w:themeColor="text1"/>
          <w:sz w:val="22"/>
          <w:szCs w:val="22"/>
        </w:rPr>
        <w:fldChar w:fldCharType="end"/>
      </w:r>
      <w:r w:rsidRPr="00CC0236">
        <w:rPr>
          <w:rFonts w:asciiTheme="minorHAnsi" w:hAnsiTheme="minorHAnsi" w:cstheme="minorHAnsi"/>
          <w:color w:val="000000" w:themeColor="text1"/>
          <w:sz w:val="22"/>
          <w:szCs w:val="22"/>
        </w:rPr>
        <w:t xml:space="preserve"> evaluated an OCT-guided dosing regimen with ranibizumab 0.5 mg for the treatment of patients with neovascular AMD. This study found no correlation between PED at baseline or 3 months with visual acuity at 12 months. Additionally, limited data are available on the u</w:t>
      </w:r>
      <w:r w:rsidR="00582885" w:rsidRPr="00CC0236">
        <w:rPr>
          <w:rFonts w:asciiTheme="minorHAnsi" w:hAnsiTheme="minorHAnsi" w:cstheme="minorHAnsi"/>
          <w:color w:val="000000" w:themeColor="text1"/>
          <w:sz w:val="22"/>
          <w:szCs w:val="22"/>
        </w:rPr>
        <w:t xml:space="preserve">se of higher doses (2.0 mg) of anti-VEGF’s to treat PEDs. Chan et al </w:t>
      </w:r>
      <w:r w:rsidR="00582885" w:rsidRPr="00CC0236">
        <w:rPr>
          <w:rFonts w:asciiTheme="minorHAnsi" w:hAnsiTheme="minorHAnsi" w:cstheme="minorHAnsi"/>
          <w:color w:val="000000" w:themeColor="text1"/>
          <w:sz w:val="22"/>
          <w:szCs w:val="22"/>
        </w:rPr>
        <w:fldChar w:fldCharType="begin">
          <w:fldData xml:space="preserve">PEVuZE5vdGU+PENpdGU+PEF1dGhvcj5DaGFuPC9BdXRob3I+PFllYXI+MjAxMjwvWWVhcj48UmVj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</w:fldData>
        </w:fldChar>
      </w:r>
      <w:r w:rsidR="00004AE3" w:rsidRPr="00CC0236">
        <w:rPr>
          <w:rFonts w:asciiTheme="minorHAnsi" w:hAnsiTheme="minorHAnsi" w:cstheme="minorHAnsi"/>
          <w:color w:val="000000" w:themeColor="text1"/>
          <w:sz w:val="22"/>
          <w:szCs w:val="22"/>
        </w:rPr>
        <w:instrText xml:space="preserve"> ADDIN EN.CITE </w:instrText>
      </w:r>
      <w:r w:rsidR="00004AE3" w:rsidRPr="00CC0236">
        <w:rPr>
          <w:rFonts w:asciiTheme="minorHAnsi" w:hAnsiTheme="minorHAnsi" w:cstheme="minorHAnsi"/>
          <w:color w:val="000000" w:themeColor="text1"/>
          <w:sz w:val="22"/>
          <w:szCs w:val="22"/>
        </w:rPr>
        <w:fldChar w:fldCharType="begin">
          <w:fldData xml:space="preserve">PEVuZE5vdGU+PENpdGU+PEF1dGhvcj5DaGFuPC9BdXRob3I+PFllYXI+MjAxMjwvWWVhcj48UmVj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</w:fldData>
        </w:fldChar>
      </w:r>
      <w:r w:rsidR="00004AE3" w:rsidRPr="00CC0236">
        <w:rPr>
          <w:rFonts w:asciiTheme="minorHAnsi" w:hAnsiTheme="minorHAnsi" w:cstheme="minorHAnsi"/>
          <w:color w:val="000000" w:themeColor="text1"/>
          <w:sz w:val="22"/>
          <w:szCs w:val="22"/>
        </w:rPr>
        <w:instrText xml:space="preserve"> ADDIN EN.CITE.DATA </w:instrText>
      </w:r>
      <w:r w:rsidR="00004AE3" w:rsidRPr="00CC0236">
        <w:rPr>
          <w:rFonts w:asciiTheme="minorHAnsi" w:hAnsiTheme="minorHAnsi" w:cstheme="minorHAnsi"/>
          <w:color w:val="000000" w:themeColor="text1"/>
          <w:sz w:val="22"/>
          <w:szCs w:val="22"/>
        </w:rPr>
      </w:r>
      <w:r w:rsidR="00004AE3" w:rsidRPr="00CC0236">
        <w:rPr>
          <w:rFonts w:asciiTheme="minorHAnsi" w:hAnsiTheme="minorHAnsi" w:cstheme="minorHAnsi"/>
          <w:color w:val="000000" w:themeColor="text1"/>
          <w:sz w:val="22"/>
          <w:szCs w:val="22"/>
        </w:rPr>
        <w:fldChar w:fldCharType="end"/>
      </w:r>
      <w:r w:rsidR="00582885" w:rsidRPr="00CC0236">
        <w:rPr>
          <w:rFonts w:asciiTheme="minorHAnsi" w:hAnsiTheme="minorHAnsi" w:cstheme="minorHAnsi"/>
          <w:color w:val="000000" w:themeColor="text1"/>
          <w:sz w:val="22"/>
          <w:szCs w:val="22"/>
        </w:rPr>
      </w:r>
      <w:r w:rsidR="00582885" w:rsidRPr="00CC0236">
        <w:rPr>
          <w:rFonts w:asciiTheme="minorHAnsi" w:hAnsiTheme="minorHAnsi" w:cstheme="minorHAnsi"/>
          <w:color w:val="000000" w:themeColor="text1"/>
          <w:sz w:val="22"/>
          <w:szCs w:val="22"/>
        </w:rPr>
        <w:fldChar w:fldCharType="separate"/>
      </w:r>
      <w:r w:rsidR="00004AE3" w:rsidRPr="00CC0236">
        <w:rPr>
          <w:rFonts w:asciiTheme="minorHAnsi" w:hAnsiTheme="minorHAnsi" w:cstheme="minorHAnsi"/>
          <w:noProof/>
          <w:color w:val="000000" w:themeColor="text1"/>
          <w:sz w:val="22"/>
          <w:szCs w:val="22"/>
        </w:rPr>
        <w:t>(12)</w:t>
      </w:r>
      <w:r w:rsidR="00582885" w:rsidRPr="00CC0236">
        <w:rPr>
          <w:rFonts w:asciiTheme="minorHAnsi" w:hAnsiTheme="minorHAnsi" w:cstheme="minorHAnsi"/>
          <w:color w:val="000000" w:themeColor="text1"/>
          <w:sz w:val="22"/>
          <w:szCs w:val="22"/>
        </w:rPr>
        <w:fldChar w:fldCharType="end"/>
      </w:r>
      <w:r w:rsidRPr="00CC0236">
        <w:rPr>
          <w:rFonts w:asciiTheme="minorHAnsi" w:hAnsiTheme="minorHAnsi" w:cstheme="minorHAnsi"/>
          <w:color w:val="000000" w:themeColor="text1"/>
          <w:sz w:val="22"/>
          <w:szCs w:val="22"/>
        </w:rPr>
        <w:t xml:space="preserve"> hypothesized that a greater concentration of ranibizumab may penetrate the retinal pigment epithelial (RPE) barrier and suppress CNV, leading to more rapid resolution of the PED. Although visual acuity outcomes were no different at 12 months between the 2.0-mg and 0.5-mg arms, the 2.0-mg regimen did result in more rapid reductions in percentage of PED height.</w:t>
      </w:r>
    </w:p>
    <w:p w14:paraId="39F481AF" w14:textId="751DB2C6" w:rsidR="00423FEB" w:rsidRPr="00CC0236" w:rsidRDefault="00B83A73" w:rsidP="00727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hAnsiTheme="minorHAnsi" w:cstheme="minorHAnsi"/>
          <w:color w:val="000000" w:themeColor="text1"/>
          <w:sz w:val="22"/>
          <w:szCs w:val="22"/>
        </w:rPr>
        <w:t xml:space="preserve">Brolucizumab (RTH258) </w:t>
      </w:r>
      <w:r w:rsidR="00423FEB" w:rsidRPr="00CC0236">
        <w:rPr>
          <w:rFonts w:asciiTheme="minorHAnsi" w:eastAsia="MS Mincho" w:hAnsiTheme="minorHAnsi" w:cstheme="minorHAnsi"/>
          <w:color w:val="000000"/>
          <w:sz w:val="22"/>
          <w:szCs w:val="22"/>
          <w:lang w:val="en-GB" w:eastAsia="en-AU"/>
        </w:rPr>
        <w:t xml:space="preserve">RTH258, formerly known as ESBA1008, is a humanized single-chain </w:t>
      </w:r>
      <w:proofErr w:type="spellStart"/>
      <w:r w:rsidR="00423FEB" w:rsidRPr="00CC0236">
        <w:rPr>
          <w:rFonts w:asciiTheme="minorHAnsi" w:eastAsia="MS Mincho" w:hAnsiTheme="minorHAnsi" w:cstheme="minorHAnsi"/>
          <w:color w:val="000000"/>
          <w:sz w:val="22"/>
          <w:szCs w:val="22"/>
          <w:lang w:val="en-GB" w:eastAsia="en-AU"/>
        </w:rPr>
        <w:t>Fv</w:t>
      </w:r>
      <w:proofErr w:type="spellEnd"/>
      <w:r w:rsidR="00423FEB" w:rsidRPr="00CC0236">
        <w:rPr>
          <w:rFonts w:asciiTheme="minorHAnsi" w:eastAsia="MS Mincho" w:hAnsiTheme="minorHAnsi" w:cstheme="minorHAnsi"/>
          <w:color w:val="000000"/>
          <w:sz w:val="22"/>
          <w:szCs w:val="22"/>
          <w:lang w:val="en-GB" w:eastAsia="en-AU"/>
        </w:rPr>
        <w:t xml:space="preserve"> (</w:t>
      </w:r>
      <w:proofErr w:type="spellStart"/>
      <w:r w:rsidR="00423FEB" w:rsidRPr="00CC0236">
        <w:rPr>
          <w:rFonts w:asciiTheme="minorHAnsi" w:eastAsia="MS Mincho" w:hAnsiTheme="minorHAnsi" w:cstheme="minorHAnsi"/>
          <w:color w:val="000000"/>
          <w:sz w:val="22"/>
          <w:szCs w:val="22"/>
          <w:lang w:val="en-GB" w:eastAsia="en-AU"/>
        </w:rPr>
        <w:t>scFv</w:t>
      </w:r>
      <w:proofErr w:type="spellEnd"/>
      <w:r w:rsidR="00423FEB" w:rsidRPr="00CC0236">
        <w:rPr>
          <w:rFonts w:asciiTheme="minorHAnsi" w:eastAsia="MS Mincho" w:hAnsiTheme="minorHAnsi" w:cstheme="minorHAnsi"/>
          <w:color w:val="000000"/>
          <w:sz w:val="22"/>
          <w:szCs w:val="22"/>
          <w:lang w:val="en-GB" w:eastAsia="en-AU"/>
        </w:rPr>
        <w:t xml:space="preserve">) antibody fragment inhibitor of VEGF with a molecular weight of ~26 </w:t>
      </w:r>
      <w:proofErr w:type="spellStart"/>
      <w:r w:rsidR="00423FEB" w:rsidRPr="00CC0236">
        <w:rPr>
          <w:rFonts w:asciiTheme="minorHAnsi" w:eastAsia="MS Mincho" w:hAnsiTheme="minorHAnsi" w:cstheme="minorHAnsi"/>
          <w:color w:val="000000"/>
          <w:sz w:val="22"/>
          <w:szCs w:val="22"/>
          <w:lang w:val="en-GB" w:eastAsia="en-AU"/>
        </w:rPr>
        <w:t>kDa</w:t>
      </w:r>
      <w:proofErr w:type="spellEnd"/>
      <w:r w:rsidR="00423FEB" w:rsidRPr="00CC0236">
        <w:rPr>
          <w:rFonts w:asciiTheme="minorHAnsi" w:eastAsia="MS Mincho" w:hAnsiTheme="minorHAnsi" w:cstheme="minorHAnsi"/>
          <w:color w:val="000000"/>
          <w:sz w:val="22"/>
          <w:szCs w:val="22"/>
          <w:lang w:val="en-GB" w:eastAsia="en-AU"/>
        </w:rPr>
        <w:t xml:space="preserve"> that is being developed for the treatment of CNV </w:t>
      </w:r>
      <w:r w:rsidR="00423FEB" w:rsidRPr="00CC0236">
        <w:rPr>
          <w:rFonts w:asciiTheme="minorHAnsi" w:eastAsia="MS Mincho" w:hAnsiTheme="minorHAnsi" w:cstheme="minorHAnsi"/>
          <w:color w:val="000000"/>
          <w:sz w:val="22"/>
          <w:szCs w:val="22"/>
          <w:lang w:val="en-GB" w:eastAsia="en-AU"/>
        </w:rPr>
        <w:lastRenderedPageBreak/>
        <w:t xml:space="preserve">associated with neovascular AMD. It is an inhibitor of VEGF-A and works by binding to the receptor binding site of the VEGF-A molecule, thereby preventing the interaction of VEGF-A with its receptors VEGFR1 and VEGFR2 on the surface of endothelial cells. Increased levels of </w:t>
      </w:r>
      <w:r w:rsidR="00727E62" w:rsidRPr="00CC0236">
        <w:rPr>
          <w:rFonts w:asciiTheme="minorHAnsi" w:eastAsia="MS Mincho" w:hAnsiTheme="minorHAnsi" w:cstheme="minorHAnsi"/>
          <w:color w:val="000000"/>
          <w:sz w:val="22"/>
          <w:szCs w:val="22"/>
          <w:lang w:val="en-GB" w:eastAsia="en-AU"/>
        </w:rPr>
        <w:t>signalling</w:t>
      </w:r>
      <w:r w:rsidR="00423FEB" w:rsidRPr="00CC0236">
        <w:rPr>
          <w:rFonts w:asciiTheme="minorHAnsi" w:eastAsia="MS Mincho" w:hAnsiTheme="minorHAnsi" w:cstheme="minorHAnsi"/>
          <w:color w:val="000000"/>
          <w:sz w:val="22"/>
          <w:szCs w:val="22"/>
          <w:lang w:val="en-GB" w:eastAsia="en-AU"/>
        </w:rPr>
        <w:t xml:space="preserve"> through the VEGF pathway are associated with pathologic ocular angiogenesis and retinal </w:t>
      </w:r>
      <w:r w:rsidR="00727E62" w:rsidRPr="00CC0236">
        <w:rPr>
          <w:rFonts w:asciiTheme="minorHAnsi" w:eastAsia="MS Mincho" w:hAnsiTheme="minorHAnsi" w:cstheme="minorHAnsi"/>
          <w:color w:val="000000"/>
          <w:sz w:val="22"/>
          <w:szCs w:val="22"/>
          <w:lang w:val="en-GB" w:eastAsia="en-AU"/>
        </w:rPr>
        <w:t>oedema</w:t>
      </w:r>
      <w:r w:rsidR="00423FEB" w:rsidRPr="00CC0236">
        <w:rPr>
          <w:rFonts w:asciiTheme="minorHAnsi" w:eastAsia="MS Mincho" w:hAnsiTheme="minorHAnsi" w:cstheme="minorHAnsi"/>
          <w:color w:val="000000"/>
          <w:sz w:val="22"/>
          <w:szCs w:val="22"/>
          <w:lang w:val="en-GB" w:eastAsia="en-AU"/>
        </w:rPr>
        <w:t xml:space="preserve">. Inhibition of the VEGF pathway has been shown to inhibit the growth of neovascular lesions and resolve retinal </w:t>
      </w:r>
      <w:r w:rsidR="00727E62" w:rsidRPr="00CC0236">
        <w:rPr>
          <w:rFonts w:asciiTheme="minorHAnsi" w:eastAsia="MS Mincho" w:hAnsiTheme="minorHAnsi" w:cstheme="minorHAnsi"/>
          <w:color w:val="000000"/>
          <w:sz w:val="22"/>
          <w:szCs w:val="22"/>
          <w:lang w:val="en-GB" w:eastAsia="en-AU"/>
        </w:rPr>
        <w:t>oedema</w:t>
      </w:r>
      <w:r w:rsidR="00423FEB" w:rsidRPr="00CC0236">
        <w:rPr>
          <w:rFonts w:asciiTheme="minorHAnsi" w:eastAsia="MS Mincho" w:hAnsiTheme="minorHAnsi" w:cstheme="minorHAnsi"/>
          <w:color w:val="000000"/>
          <w:sz w:val="22"/>
          <w:szCs w:val="22"/>
          <w:lang w:val="en-GB" w:eastAsia="en-AU"/>
        </w:rPr>
        <w:t xml:space="preserve"> in patients with neovascular AMD.</w:t>
      </w:r>
    </w:p>
    <w:p w14:paraId="2948A4DC" w14:textId="77777777" w:rsidR="00423FEB" w:rsidRPr="00CC0236" w:rsidRDefault="00423FEB" w:rsidP="00727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In an ascending single dose study, Alcon protocol C-10-083, several doses of RTH258 (0.5, 3.0, 4.5 and 6 mg), were evaluated versus ranibizumab 0.5 mg with regard to the mean change from Baseline to Month 1 in central subfield thickness (CSFT) as measured by spectral- domain optical coherence tomography (SD-OCT) (primary efficacy endpoint). Treatment with RTH258 provided similar reductions for all doses in CSFT to ranibizumab. The primary statistical analysis compared RTH258 4.5 mg and 6.0 mg versus ranibizumab 0.5 mg with both doses achieving noninferiority. Notable however was the median time to receiving standard of care which was longer for the RTH258 3.0 mg, 4.5 mg and 6.0 mg doses (75 days in the 6.0 mg group compared with 45 days in the ranibizumab group), suggesting a longer duration of treatment effect. RTH258 6 mg was the highest dose tested in the study and no unexpected safety issues were reported that would preclude further clinical development.</w:t>
      </w:r>
    </w:p>
    <w:p w14:paraId="721D1A73" w14:textId="62E9648F" w:rsidR="00B83A73" w:rsidRPr="00CC0236" w:rsidRDefault="00423FEB" w:rsidP="00727E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Subsequently the safety and efficacy of the RTH258 6 mg dose were evaluated versus aflibercept 2 mg in a </w:t>
      </w:r>
      <w:proofErr w:type="gramStart"/>
      <w:r w:rsidRPr="00CC0236">
        <w:rPr>
          <w:rFonts w:asciiTheme="minorHAnsi" w:eastAsia="MS Mincho" w:hAnsiTheme="minorHAnsi" w:cstheme="minorHAnsi"/>
          <w:color w:val="000000"/>
          <w:sz w:val="22"/>
          <w:szCs w:val="22"/>
          <w:lang w:val="en-GB" w:eastAsia="en-AU"/>
        </w:rPr>
        <w:t>56 week</w:t>
      </w:r>
      <w:proofErr w:type="gramEnd"/>
      <w:r w:rsidRPr="00CC0236">
        <w:rPr>
          <w:rFonts w:asciiTheme="minorHAnsi" w:eastAsia="MS Mincho" w:hAnsiTheme="minorHAnsi" w:cstheme="minorHAnsi"/>
          <w:color w:val="000000"/>
          <w:sz w:val="22"/>
          <w:szCs w:val="22"/>
          <w:lang w:val="en-GB" w:eastAsia="en-AU"/>
        </w:rPr>
        <w:t xml:space="preserve"> multiple dose study (Alcon protocol C-12-006) with a primary endpoint at 12 weeks. The efficacy data from this study showed that RTH258, when it was given every 8 weeks (q8), was as effective as the active control in terms of BCVA change from Baseline. There were numerical advantages with RTH258 over aflibercept </w:t>
      </w:r>
      <w:proofErr w:type="gramStart"/>
      <w:r w:rsidRPr="00CC0236">
        <w:rPr>
          <w:rFonts w:asciiTheme="minorHAnsi" w:eastAsia="MS Mincho" w:hAnsiTheme="minorHAnsi" w:cstheme="minorHAnsi"/>
          <w:color w:val="000000"/>
          <w:sz w:val="22"/>
          <w:szCs w:val="22"/>
          <w:lang w:val="en-GB" w:eastAsia="en-AU"/>
        </w:rPr>
        <w:t>with regard to</w:t>
      </w:r>
      <w:proofErr w:type="gramEnd"/>
      <w:r w:rsidRPr="00CC0236">
        <w:rPr>
          <w:rFonts w:asciiTheme="minorHAnsi" w:eastAsia="MS Mincho" w:hAnsiTheme="minorHAnsi" w:cstheme="minorHAnsi"/>
          <w:color w:val="000000"/>
          <w:sz w:val="22"/>
          <w:szCs w:val="22"/>
          <w:lang w:val="en-GB" w:eastAsia="en-AU"/>
        </w:rPr>
        <w:t xml:space="preserve"> the change in CSFT from Baseline. The majority (72%) of the RTH258 treated subjects who completed an extension of the study, who received treatment every 12 weeks (q12), showed visual stability. There were no adverse events in the RTH258 group that negatively</w:t>
      </w:r>
      <w:r w:rsidR="00B83A73" w:rsidRPr="00CC0236">
        <w:rPr>
          <w:rFonts w:asciiTheme="minorHAnsi" w:hAnsiTheme="minorHAnsi" w:cstheme="minorHAnsi"/>
          <w:color w:val="000000" w:themeColor="text1"/>
          <w:sz w:val="22"/>
          <w:szCs w:val="22"/>
        </w:rPr>
        <w:fldChar w:fldCharType="begin">
          <w:fldData xml:space="preserve">PEVuZE5vdGU+PENpdGU+PEF1dGhvcj5EdWdlbDwvQXV0aG9yPjxZZWFyPjIwMTc8L1llYXI+PFJl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</w:fldData>
        </w:fldChar>
      </w:r>
      <w:r w:rsidR="00004AE3" w:rsidRPr="00CC0236">
        <w:rPr>
          <w:rFonts w:asciiTheme="minorHAnsi" w:hAnsiTheme="minorHAnsi" w:cstheme="minorHAnsi"/>
          <w:color w:val="000000" w:themeColor="text1"/>
          <w:sz w:val="22"/>
          <w:szCs w:val="22"/>
        </w:rPr>
        <w:instrText xml:space="preserve"> ADDIN EN.CITE </w:instrText>
      </w:r>
      <w:r w:rsidR="00004AE3" w:rsidRPr="00CC0236">
        <w:rPr>
          <w:rFonts w:asciiTheme="minorHAnsi" w:hAnsiTheme="minorHAnsi" w:cstheme="minorHAnsi"/>
          <w:color w:val="000000" w:themeColor="text1"/>
          <w:sz w:val="22"/>
          <w:szCs w:val="22"/>
        </w:rPr>
        <w:fldChar w:fldCharType="begin">
          <w:fldData xml:space="preserve">PEVuZE5vdGU+PENpdGU+PEF1dGhvcj5EdWdlbDwvQXV0aG9yPjxZZWFyPjIwMTc8L1llYXI+PFJl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</w:fldData>
        </w:fldChar>
      </w:r>
      <w:r w:rsidR="00004AE3" w:rsidRPr="00CC0236">
        <w:rPr>
          <w:rFonts w:asciiTheme="minorHAnsi" w:hAnsiTheme="minorHAnsi" w:cstheme="minorHAnsi"/>
          <w:color w:val="000000" w:themeColor="text1"/>
          <w:sz w:val="22"/>
          <w:szCs w:val="22"/>
        </w:rPr>
        <w:instrText xml:space="preserve"> ADDIN EN.CITE.DATA </w:instrText>
      </w:r>
      <w:r w:rsidR="00004AE3" w:rsidRPr="00CC0236">
        <w:rPr>
          <w:rFonts w:asciiTheme="minorHAnsi" w:hAnsiTheme="minorHAnsi" w:cstheme="minorHAnsi"/>
          <w:color w:val="000000" w:themeColor="text1"/>
          <w:sz w:val="22"/>
          <w:szCs w:val="22"/>
        </w:rPr>
      </w:r>
      <w:r w:rsidR="00004AE3" w:rsidRPr="00CC0236">
        <w:rPr>
          <w:rFonts w:asciiTheme="minorHAnsi" w:hAnsiTheme="minorHAnsi" w:cstheme="minorHAnsi"/>
          <w:color w:val="000000" w:themeColor="text1"/>
          <w:sz w:val="22"/>
          <w:szCs w:val="22"/>
        </w:rPr>
        <w:fldChar w:fldCharType="end"/>
      </w:r>
      <w:r w:rsidR="00B83A73" w:rsidRPr="00CC0236">
        <w:rPr>
          <w:rFonts w:asciiTheme="minorHAnsi" w:hAnsiTheme="minorHAnsi" w:cstheme="minorHAnsi"/>
          <w:color w:val="000000" w:themeColor="text1"/>
          <w:sz w:val="22"/>
          <w:szCs w:val="22"/>
        </w:rPr>
      </w:r>
      <w:r w:rsidR="00B83A73" w:rsidRPr="00CC0236">
        <w:rPr>
          <w:rFonts w:asciiTheme="minorHAnsi" w:hAnsiTheme="minorHAnsi" w:cstheme="minorHAnsi"/>
          <w:color w:val="000000" w:themeColor="text1"/>
          <w:sz w:val="22"/>
          <w:szCs w:val="22"/>
        </w:rPr>
        <w:fldChar w:fldCharType="separate"/>
      </w:r>
      <w:r w:rsidR="00004AE3" w:rsidRPr="00CC0236">
        <w:rPr>
          <w:rFonts w:asciiTheme="minorHAnsi" w:hAnsiTheme="minorHAnsi" w:cstheme="minorHAnsi"/>
          <w:noProof/>
          <w:color w:val="000000" w:themeColor="text1"/>
          <w:sz w:val="22"/>
          <w:szCs w:val="22"/>
        </w:rPr>
        <w:t>(13, 14)</w:t>
      </w:r>
      <w:r w:rsidR="00B83A73" w:rsidRPr="00CC0236">
        <w:rPr>
          <w:rFonts w:asciiTheme="minorHAnsi" w:hAnsiTheme="minorHAnsi" w:cstheme="minorHAnsi"/>
          <w:color w:val="000000" w:themeColor="text1"/>
          <w:sz w:val="22"/>
          <w:szCs w:val="22"/>
        </w:rPr>
        <w:fldChar w:fldCharType="end"/>
      </w:r>
      <w:r w:rsidR="00B83A73" w:rsidRPr="00CC0236">
        <w:rPr>
          <w:rFonts w:asciiTheme="minorHAnsi" w:hAnsiTheme="minorHAnsi" w:cstheme="minorHAnsi"/>
          <w:color w:val="000000" w:themeColor="text1"/>
          <w:sz w:val="22"/>
          <w:szCs w:val="22"/>
        </w:rPr>
        <w:t>.</w:t>
      </w:r>
    </w:p>
    <w:p w14:paraId="10DE4F98" w14:textId="2FF0BEE4" w:rsidR="00F81123" w:rsidRPr="00CC0236" w:rsidRDefault="00F81123" w:rsidP="00727E62">
      <w:pPr>
        <w:spacing w:after="120" w:line="360" w:lineRule="auto"/>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There are, </w:t>
      </w:r>
      <w:proofErr w:type="gramStart"/>
      <w:r w:rsidRPr="00CC0236">
        <w:rPr>
          <w:rFonts w:asciiTheme="minorHAnsi" w:hAnsiTheme="minorHAnsi" w:cstheme="minorHAnsi"/>
          <w:color w:val="000000" w:themeColor="text1"/>
          <w:sz w:val="22"/>
          <w:szCs w:val="22"/>
        </w:rPr>
        <w:t>as yet,</w:t>
      </w:r>
      <w:proofErr w:type="gramEnd"/>
      <w:r w:rsidRPr="00CC0236">
        <w:rPr>
          <w:rFonts w:asciiTheme="minorHAnsi" w:hAnsiTheme="minorHAnsi" w:cstheme="minorHAnsi"/>
          <w:color w:val="000000" w:themeColor="text1"/>
          <w:sz w:val="22"/>
          <w:szCs w:val="22"/>
        </w:rPr>
        <w:t xml:space="preserve"> no established treatment recommendations for PED associated with CNV, most likely due to the fact that the development of PED and its natural course in AMD has not yet been fully investigated. In general, treatment of PEDs associated with CNV is particularly difficult due to the risk of development of an RPE tear </w:t>
      </w:r>
      <w:r w:rsidRPr="00CC0236">
        <w:rPr>
          <w:rFonts w:asciiTheme="minorHAnsi" w:hAnsiTheme="minorHAnsi" w:cstheme="minorHAnsi"/>
          <w:color w:val="000000" w:themeColor="text1"/>
          <w:sz w:val="22"/>
          <w:szCs w:val="22"/>
        </w:rPr>
        <w:fldChar w:fldCharType="begin">
          <w:fldData xml:space="preserve">PEVuZE5vdGU+PENpdGU+PEF1dGhvcj5DaGFuPC9BdXRob3I+PFllYXI+MjAxMDwvWWVhcj48UmVj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</w:fldData>
        </w:fldChar>
      </w:r>
      <w:r w:rsidRPr="00CC0236">
        <w:rPr>
          <w:rFonts w:asciiTheme="minorHAnsi" w:hAnsiTheme="minorHAnsi" w:cstheme="minorHAnsi"/>
          <w:color w:val="000000" w:themeColor="text1"/>
          <w:sz w:val="22"/>
          <w:szCs w:val="22"/>
        </w:rPr>
        <w:instrText xml:space="preserve"> ADDIN EN.CITE </w:instrText>
      </w:r>
      <w:r w:rsidRPr="00CC0236">
        <w:rPr>
          <w:rFonts w:asciiTheme="minorHAnsi" w:hAnsiTheme="minorHAnsi" w:cstheme="minorHAnsi"/>
          <w:color w:val="000000" w:themeColor="text1"/>
          <w:sz w:val="22"/>
          <w:szCs w:val="22"/>
        </w:rPr>
        <w:fldChar w:fldCharType="begin">
          <w:fldData xml:space="preserve">PEVuZE5vdGU+PENpdGU+PEF1dGhvcj5DaGFuPC9BdXRob3I+PFllYXI+MjAxMDwvWWVhcj48UmVj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</w:fldData>
        </w:fldChar>
      </w:r>
      <w:r w:rsidRPr="00CC0236">
        <w:rPr>
          <w:rFonts w:asciiTheme="minorHAnsi" w:hAnsiTheme="minorHAnsi" w:cstheme="minorHAnsi"/>
          <w:color w:val="000000" w:themeColor="text1"/>
          <w:sz w:val="22"/>
          <w:szCs w:val="22"/>
        </w:rPr>
        <w:instrText xml:space="preserve"> ADDIN EN.CITE.DATA </w:instrText>
      </w:r>
      <w:r w:rsidRPr="00CC0236">
        <w:rPr>
          <w:rFonts w:asciiTheme="minorHAnsi" w:hAnsiTheme="minorHAnsi" w:cstheme="minorHAnsi"/>
          <w:color w:val="000000" w:themeColor="text1"/>
          <w:sz w:val="22"/>
          <w:szCs w:val="22"/>
        </w:rPr>
      </w:r>
      <w:r w:rsidRPr="00CC0236">
        <w:rPr>
          <w:rFonts w:asciiTheme="minorHAnsi" w:hAnsiTheme="minorHAnsi" w:cstheme="minorHAnsi"/>
          <w:color w:val="000000" w:themeColor="text1"/>
          <w:sz w:val="22"/>
          <w:szCs w:val="22"/>
        </w:rPr>
        <w:fldChar w:fldCharType="end"/>
      </w:r>
      <w:r w:rsidRPr="00CC0236">
        <w:rPr>
          <w:rFonts w:asciiTheme="minorHAnsi" w:hAnsiTheme="minorHAnsi" w:cstheme="minorHAnsi"/>
          <w:color w:val="000000" w:themeColor="text1"/>
          <w:sz w:val="22"/>
          <w:szCs w:val="22"/>
        </w:rPr>
      </w:r>
      <w:r w:rsidRPr="00CC0236">
        <w:rPr>
          <w:rFonts w:asciiTheme="minorHAnsi" w:hAnsiTheme="minorHAnsi" w:cstheme="minorHAnsi"/>
          <w:color w:val="000000" w:themeColor="text1"/>
          <w:sz w:val="22"/>
          <w:szCs w:val="22"/>
        </w:rPr>
        <w:fldChar w:fldCharType="separate"/>
      </w:r>
      <w:r w:rsidRPr="00CC0236">
        <w:rPr>
          <w:rFonts w:asciiTheme="minorHAnsi" w:hAnsiTheme="minorHAnsi" w:cstheme="minorHAnsi"/>
          <w:noProof/>
          <w:color w:val="000000" w:themeColor="text1"/>
          <w:sz w:val="22"/>
          <w:szCs w:val="22"/>
        </w:rPr>
        <w:t>(15)</w:t>
      </w:r>
      <w:r w:rsidRPr="00CC0236">
        <w:rPr>
          <w:rFonts w:asciiTheme="minorHAnsi" w:hAnsiTheme="minorHAnsi" w:cstheme="minorHAnsi"/>
          <w:color w:val="000000" w:themeColor="text1"/>
          <w:sz w:val="22"/>
          <w:szCs w:val="22"/>
        </w:rPr>
        <w:fldChar w:fldCharType="end"/>
      </w:r>
      <w:r w:rsidRPr="00CC0236">
        <w:rPr>
          <w:rFonts w:asciiTheme="minorHAnsi" w:hAnsiTheme="minorHAnsi" w:cstheme="minorHAnsi"/>
          <w:color w:val="000000" w:themeColor="text1"/>
          <w:sz w:val="22"/>
          <w:szCs w:val="22"/>
        </w:rPr>
        <w:t xml:space="preserve">. Treatment options for CNV associated with PED in AMD, such as laser photocoagulation, photodynamic therapy, and/or intravitreal steroids, have been reported but lead to unsatisfactory or conflicting results. The effect of anti-VEGF therapy on PEDs is </w:t>
      </w:r>
      <w:proofErr w:type="gramStart"/>
      <w:r w:rsidRPr="00CC0236">
        <w:rPr>
          <w:rFonts w:asciiTheme="minorHAnsi" w:hAnsiTheme="minorHAnsi" w:cstheme="minorHAnsi"/>
          <w:color w:val="000000" w:themeColor="text1"/>
          <w:sz w:val="22"/>
          <w:szCs w:val="22"/>
        </w:rPr>
        <w:t>as yet</w:t>
      </w:r>
      <w:proofErr w:type="gramEnd"/>
      <w:r w:rsidRPr="00CC0236">
        <w:rPr>
          <w:rFonts w:asciiTheme="minorHAnsi" w:hAnsiTheme="minorHAnsi" w:cstheme="minorHAnsi"/>
          <w:color w:val="000000" w:themeColor="text1"/>
          <w:sz w:val="22"/>
          <w:szCs w:val="22"/>
        </w:rPr>
        <w:t>, unclear.</w:t>
      </w:r>
    </w:p>
    <w:p w14:paraId="41D7F1CB" w14:textId="247989C2" w:rsidR="00F81123" w:rsidRPr="00CC0236" w:rsidRDefault="00F81123" w:rsidP="00727E62">
      <w:pPr>
        <w:spacing w:after="120" w:line="360" w:lineRule="auto"/>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Optical coherence tomography (OCT) is a non-invasive imaging method appropriate for identifying morphological macular changes, and widely used to evaluate and monitor the efficacy of anti-VEGF therapies in these patients. The aim of this study is to assess the effect of anti-VEGF therapy, namely brolucizumab, on the morphology and functionality of PEDs secondary to AMD.</w:t>
      </w:r>
    </w:p>
    <w:p w14:paraId="2EC6AB75" w14:textId="77777777" w:rsidR="002A5ED3" w:rsidRPr="00CC0236" w:rsidRDefault="003E107D" w:rsidP="00727E62">
      <w:pPr>
        <w:spacing w:after="120" w:line="360" w:lineRule="auto"/>
        <w:rPr>
          <w:rFonts w:asciiTheme="minorHAnsi" w:hAnsiTheme="minorHAnsi" w:cstheme="minorHAnsi"/>
          <w:b/>
          <w:color w:val="000000" w:themeColor="text1"/>
          <w:sz w:val="22"/>
          <w:szCs w:val="22"/>
        </w:rPr>
      </w:pPr>
      <w:r w:rsidRPr="00CC0236">
        <w:rPr>
          <w:rFonts w:asciiTheme="minorHAnsi" w:hAnsiTheme="minorHAnsi" w:cstheme="minorHAnsi"/>
          <w:b/>
          <w:color w:val="000000" w:themeColor="text1"/>
          <w:sz w:val="22"/>
          <w:szCs w:val="22"/>
        </w:rPr>
        <w:lastRenderedPageBreak/>
        <w:t xml:space="preserve">1.2 </w:t>
      </w:r>
      <w:r w:rsidR="006C6DE3" w:rsidRPr="00CC0236">
        <w:rPr>
          <w:rFonts w:asciiTheme="minorHAnsi" w:hAnsiTheme="minorHAnsi" w:cstheme="minorHAnsi"/>
          <w:b/>
          <w:color w:val="000000" w:themeColor="text1"/>
          <w:sz w:val="22"/>
          <w:szCs w:val="22"/>
        </w:rPr>
        <w:t xml:space="preserve">   </w:t>
      </w:r>
      <w:r w:rsidRPr="00CC0236">
        <w:rPr>
          <w:rFonts w:asciiTheme="minorHAnsi" w:hAnsiTheme="minorHAnsi" w:cstheme="minorHAnsi"/>
          <w:b/>
          <w:color w:val="000000" w:themeColor="text1"/>
          <w:sz w:val="22"/>
          <w:szCs w:val="22"/>
        </w:rPr>
        <w:t xml:space="preserve">Study Rationale </w:t>
      </w:r>
    </w:p>
    <w:p w14:paraId="7277E3D0" w14:textId="530E921E" w:rsidR="002A5ED3" w:rsidRPr="00CC0236" w:rsidRDefault="003E107D" w:rsidP="00727E62">
      <w:pPr>
        <w:pStyle w:val="Text"/>
        <w:spacing w:before="0" w:after="120" w:line="360" w:lineRule="auto"/>
        <w:ind w:left="0"/>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This study is designed to specifically target</w:t>
      </w:r>
      <w:r w:rsidR="002C162B" w:rsidRPr="00CC0236">
        <w:rPr>
          <w:rFonts w:asciiTheme="minorHAnsi" w:hAnsiTheme="minorHAnsi" w:cstheme="minorHAnsi"/>
          <w:color w:val="000000" w:themeColor="text1"/>
          <w:sz w:val="22"/>
          <w:szCs w:val="22"/>
        </w:rPr>
        <w:t xml:space="preserve"> </w:t>
      </w:r>
      <w:r w:rsidRPr="00CC0236">
        <w:rPr>
          <w:rFonts w:asciiTheme="minorHAnsi" w:hAnsiTheme="minorHAnsi" w:cstheme="minorHAnsi"/>
          <w:color w:val="000000" w:themeColor="text1"/>
          <w:sz w:val="22"/>
          <w:szCs w:val="22"/>
        </w:rPr>
        <w:t>subjects</w:t>
      </w:r>
      <w:r w:rsidR="002C162B" w:rsidRPr="00CC0236">
        <w:rPr>
          <w:rFonts w:asciiTheme="minorHAnsi" w:hAnsiTheme="minorHAnsi" w:cstheme="minorHAnsi"/>
          <w:color w:val="000000" w:themeColor="text1"/>
          <w:sz w:val="22"/>
          <w:szCs w:val="22"/>
        </w:rPr>
        <w:t xml:space="preserve"> </w:t>
      </w:r>
      <w:r w:rsidR="00B83A73" w:rsidRPr="00CC0236">
        <w:rPr>
          <w:rFonts w:asciiTheme="minorHAnsi" w:hAnsiTheme="minorHAnsi" w:cstheme="minorHAnsi"/>
          <w:color w:val="000000" w:themeColor="text1"/>
          <w:sz w:val="22"/>
          <w:szCs w:val="22"/>
        </w:rPr>
        <w:t>with PED secondary to neovascular macular degeneration. This study will aim to describe the effect</w:t>
      </w:r>
      <w:r w:rsidR="004659AA">
        <w:rPr>
          <w:rFonts w:asciiTheme="minorHAnsi" w:hAnsiTheme="minorHAnsi" w:cstheme="minorHAnsi"/>
          <w:color w:val="000000" w:themeColor="text1"/>
          <w:sz w:val="22"/>
          <w:szCs w:val="22"/>
        </w:rPr>
        <w:t>s of brolucizumab</w:t>
      </w:r>
      <w:r w:rsidR="00B83A73" w:rsidRPr="00CC0236">
        <w:rPr>
          <w:rFonts w:asciiTheme="minorHAnsi" w:hAnsiTheme="minorHAnsi" w:cstheme="minorHAnsi"/>
          <w:color w:val="000000" w:themeColor="text1"/>
          <w:sz w:val="22"/>
          <w:szCs w:val="22"/>
        </w:rPr>
        <w:t xml:space="preserve"> o</w:t>
      </w:r>
      <w:r w:rsidR="004659AA">
        <w:rPr>
          <w:rFonts w:asciiTheme="minorHAnsi" w:hAnsiTheme="minorHAnsi" w:cstheme="minorHAnsi"/>
          <w:color w:val="000000" w:themeColor="text1"/>
          <w:sz w:val="22"/>
          <w:szCs w:val="22"/>
        </w:rPr>
        <w:t>n</w:t>
      </w:r>
      <w:r w:rsidR="00B83A73" w:rsidRPr="00CC0236">
        <w:rPr>
          <w:rFonts w:asciiTheme="minorHAnsi" w:hAnsiTheme="minorHAnsi" w:cstheme="minorHAnsi"/>
          <w:color w:val="000000" w:themeColor="text1"/>
          <w:sz w:val="22"/>
          <w:szCs w:val="22"/>
        </w:rPr>
        <w:t xml:space="preserve"> baseline PED status and height </w:t>
      </w:r>
      <w:r w:rsidR="004659AA">
        <w:rPr>
          <w:rFonts w:asciiTheme="minorHAnsi" w:hAnsiTheme="minorHAnsi" w:cstheme="minorHAnsi"/>
          <w:color w:val="000000" w:themeColor="text1"/>
          <w:sz w:val="22"/>
          <w:szCs w:val="22"/>
        </w:rPr>
        <w:t>as well as</w:t>
      </w:r>
      <w:r w:rsidR="004659AA" w:rsidRPr="00CC0236">
        <w:rPr>
          <w:rFonts w:asciiTheme="minorHAnsi" w:hAnsiTheme="minorHAnsi" w:cstheme="minorHAnsi"/>
          <w:color w:val="000000" w:themeColor="text1"/>
          <w:sz w:val="22"/>
          <w:szCs w:val="22"/>
        </w:rPr>
        <w:t xml:space="preserve"> </w:t>
      </w:r>
      <w:r w:rsidR="00B83A73" w:rsidRPr="00CC0236">
        <w:rPr>
          <w:rFonts w:asciiTheme="minorHAnsi" w:hAnsiTheme="minorHAnsi" w:cstheme="minorHAnsi"/>
          <w:color w:val="000000" w:themeColor="text1"/>
          <w:sz w:val="22"/>
          <w:szCs w:val="22"/>
        </w:rPr>
        <w:t xml:space="preserve">visual and anatomic outcomes in patients with neovascular AMD treated with brolucizumab on a </w:t>
      </w:r>
      <w:r w:rsidR="005F1001">
        <w:rPr>
          <w:rFonts w:asciiTheme="minorHAnsi" w:hAnsiTheme="minorHAnsi" w:cstheme="minorHAnsi"/>
          <w:color w:val="000000" w:themeColor="text1"/>
          <w:sz w:val="22"/>
          <w:szCs w:val="22"/>
        </w:rPr>
        <w:t>fixed</w:t>
      </w:r>
      <w:r w:rsidR="00B83A73" w:rsidRPr="00CC0236">
        <w:rPr>
          <w:rFonts w:asciiTheme="minorHAnsi" w:hAnsiTheme="minorHAnsi" w:cstheme="minorHAnsi"/>
          <w:color w:val="000000" w:themeColor="text1"/>
          <w:sz w:val="22"/>
          <w:szCs w:val="22"/>
        </w:rPr>
        <w:t xml:space="preserve"> dosing regimen</w:t>
      </w:r>
      <w:r w:rsidR="005F1001">
        <w:rPr>
          <w:rFonts w:asciiTheme="minorHAnsi" w:hAnsiTheme="minorHAnsi" w:cstheme="minorHAnsi"/>
          <w:color w:val="000000" w:themeColor="text1"/>
          <w:sz w:val="22"/>
          <w:szCs w:val="22"/>
        </w:rPr>
        <w:t xml:space="preserve"> according to the product label</w:t>
      </w:r>
      <w:r w:rsidR="00B83A73" w:rsidRPr="00CC0236">
        <w:rPr>
          <w:rFonts w:asciiTheme="minorHAnsi" w:hAnsiTheme="minorHAnsi" w:cstheme="minorHAnsi"/>
          <w:color w:val="000000" w:themeColor="text1"/>
          <w:sz w:val="22"/>
          <w:szCs w:val="22"/>
        </w:rPr>
        <w:t>.</w:t>
      </w:r>
    </w:p>
    <w:p w14:paraId="72B592CA" w14:textId="77777777" w:rsidR="00423FEB" w:rsidRPr="00CC0236" w:rsidRDefault="00423FEB" w:rsidP="00727E62">
      <w:pPr>
        <w:pStyle w:val="Text"/>
        <w:numPr>
          <w:ilvl w:val="1"/>
          <w:numId w:val="20"/>
        </w:numPr>
        <w:spacing w:before="0" w:after="120" w:line="360" w:lineRule="auto"/>
        <w:ind w:left="0" w:firstLine="0"/>
        <w:rPr>
          <w:rFonts w:asciiTheme="minorHAnsi" w:hAnsiTheme="minorHAnsi" w:cstheme="minorHAnsi"/>
          <w:b/>
          <w:color w:val="000000" w:themeColor="text1"/>
          <w:sz w:val="22"/>
          <w:szCs w:val="22"/>
        </w:rPr>
      </w:pPr>
      <w:r w:rsidRPr="00CC0236">
        <w:rPr>
          <w:rFonts w:asciiTheme="minorHAnsi" w:hAnsiTheme="minorHAnsi" w:cstheme="minorHAnsi"/>
          <w:b/>
          <w:color w:val="000000" w:themeColor="text1"/>
          <w:sz w:val="22"/>
          <w:szCs w:val="22"/>
        </w:rPr>
        <w:t>Benefits and risks</w:t>
      </w:r>
    </w:p>
    <w:p w14:paraId="5849B068" w14:textId="1D43B2A9" w:rsidR="00423FEB" w:rsidRPr="00CC0236" w:rsidRDefault="00423FEB"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Brolucizumab is an inhibitor of VEGF with a mechanism of action </w:t>
      </w:r>
      <w:proofErr w:type="gramStart"/>
      <w:r w:rsidRPr="00CC0236">
        <w:rPr>
          <w:rFonts w:asciiTheme="minorHAnsi" w:eastAsia="MS Mincho" w:hAnsiTheme="minorHAnsi" w:cstheme="minorHAnsi"/>
          <w:color w:val="000000"/>
          <w:sz w:val="22"/>
          <w:szCs w:val="22"/>
          <w:lang w:val="en-GB" w:eastAsia="en-AU"/>
        </w:rPr>
        <w:t>similar to</w:t>
      </w:r>
      <w:proofErr w:type="gramEnd"/>
      <w:r w:rsidRPr="00CC0236">
        <w:rPr>
          <w:rFonts w:asciiTheme="minorHAnsi" w:eastAsia="MS Mincho" w:hAnsiTheme="minorHAnsi" w:cstheme="minorHAnsi"/>
          <w:color w:val="000000"/>
          <w:sz w:val="22"/>
          <w:szCs w:val="22"/>
          <w:lang w:val="en-GB" w:eastAsia="en-AU"/>
        </w:rPr>
        <w:t xml:space="preserve"> ranibizumab but with a smaller molecular size (26 </w:t>
      </w:r>
      <w:proofErr w:type="spellStart"/>
      <w:r w:rsidRPr="00CC0236">
        <w:rPr>
          <w:rFonts w:asciiTheme="minorHAnsi" w:eastAsia="MS Mincho" w:hAnsiTheme="minorHAnsi" w:cstheme="minorHAnsi"/>
          <w:color w:val="000000"/>
          <w:sz w:val="22"/>
          <w:szCs w:val="22"/>
          <w:lang w:val="en-GB" w:eastAsia="en-AU"/>
        </w:rPr>
        <w:t>kDa</w:t>
      </w:r>
      <w:proofErr w:type="spellEnd"/>
      <w:r w:rsidRPr="00CC0236">
        <w:rPr>
          <w:rFonts w:asciiTheme="minorHAnsi" w:eastAsia="MS Mincho" w:hAnsiTheme="minorHAnsi" w:cstheme="minorHAnsi"/>
          <w:color w:val="000000"/>
          <w:sz w:val="22"/>
          <w:szCs w:val="22"/>
          <w:lang w:val="en-GB" w:eastAsia="en-AU"/>
        </w:rPr>
        <w:t xml:space="preserve"> and 48 </w:t>
      </w:r>
      <w:proofErr w:type="spellStart"/>
      <w:r w:rsidRPr="00CC0236">
        <w:rPr>
          <w:rFonts w:asciiTheme="minorHAnsi" w:eastAsia="MS Mincho" w:hAnsiTheme="minorHAnsi" w:cstheme="minorHAnsi"/>
          <w:color w:val="000000"/>
          <w:sz w:val="22"/>
          <w:szCs w:val="22"/>
          <w:lang w:val="en-GB" w:eastAsia="en-AU"/>
        </w:rPr>
        <w:t>kDa</w:t>
      </w:r>
      <w:proofErr w:type="spellEnd"/>
      <w:r w:rsidRPr="00CC0236">
        <w:rPr>
          <w:rFonts w:asciiTheme="minorHAnsi" w:eastAsia="MS Mincho" w:hAnsiTheme="minorHAnsi" w:cstheme="minorHAnsi"/>
          <w:color w:val="000000"/>
          <w:sz w:val="22"/>
          <w:szCs w:val="22"/>
          <w:lang w:val="en-GB" w:eastAsia="en-AU"/>
        </w:rPr>
        <w:t xml:space="preserve"> respectively). Nonclinical studies have demonstrated that RTH258 is at least as potent as ranibizumab, with a similar </w:t>
      </w:r>
      <w:proofErr w:type="spellStart"/>
      <w:r w:rsidRPr="00CC0236">
        <w:rPr>
          <w:rFonts w:asciiTheme="minorHAnsi" w:eastAsia="MS Mincho" w:hAnsiTheme="minorHAnsi" w:cstheme="minorHAnsi"/>
          <w:color w:val="000000"/>
          <w:sz w:val="22"/>
          <w:szCs w:val="22"/>
          <w:lang w:val="en-GB" w:eastAsia="en-AU"/>
        </w:rPr>
        <w:t>vitreal</w:t>
      </w:r>
      <w:proofErr w:type="spellEnd"/>
      <w:r w:rsidRPr="00CC0236">
        <w:rPr>
          <w:rFonts w:asciiTheme="minorHAnsi" w:eastAsia="MS Mincho" w:hAnsiTheme="minorHAnsi" w:cstheme="minorHAnsi"/>
          <w:color w:val="000000"/>
          <w:sz w:val="22"/>
          <w:szCs w:val="22"/>
          <w:lang w:val="en-GB" w:eastAsia="en-AU"/>
        </w:rPr>
        <w:t xml:space="preserve"> half-life and a significantly lower systemic exposure. The low systemic exposure should confer a good safety profile even at a high dose. The higher dose, similar half-life, and potency of RTH258 may confer a longer treatment duration compared to currently available treatments. Two clinical studies, C-10-083 and C-12-006, have demonstrated that RTH258 is as effective as ranibizumab and aflibercept in improving BCVA outcomes whilst having a reduced treatment frequency, thus providing a potential benefit to patients and their caregivers/physicians. The ocular and systemic safety profile of single or repeated doses of RTH258 were also evaluated in the C-10-083 and C-12-006 studies, respectively, and demonstrated similar safety profiles to ranibizumab and aflibercept. Further details of the known and potential risks and benefits associated with RTH258 are presented in the Investigator’s Brochure. </w:t>
      </w:r>
    </w:p>
    <w:p w14:paraId="1E016CE3" w14:textId="053CA665" w:rsidR="00423FEB" w:rsidRPr="00CC0236" w:rsidRDefault="00423FEB"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Summarized, the results from the Phase 2 studies demonstrate that brolucizumab has similar efficacy to currently available treatment options with potentially greater duration. These data support the further development of RTH258 with a treatment regimen including q12 maintenance dosing. </w:t>
      </w:r>
    </w:p>
    <w:p w14:paraId="5CA76110" w14:textId="12F5B3A8" w:rsidR="00423FEB" w:rsidRPr="00CC0236" w:rsidRDefault="008C1D63" w:rsidP="00727E62">
      <w:pPr>
        <w:pStyle w:val="Text"/>
        <w:spacing w:before="0" w:after="120" w:line="360" w:lineRule="auto"/>
        <w:ind w:left="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1.4</w:t>
      </w:r>
      <w:r>
        <w:rPr>
          <w:rFonts w:asciiTheme="minorHAnsi" w:hAnsiTheme="minorHAnsi" w:cstheme="minorHAnsi"/>
          <w:b/>
          <w:color w:val="000000" w:themeColor="text1"/>
          <w:sz w:val="22"/>
          <w:szCs w:val="22"/>
        </w:rPr>
        <w:tab/>
      </w:r>
      <w:r w:rsidR="00423FEB" w:rsidRPr="00CC0236">
        <w:rPr>
          <w:rFonts w:asciiTheme="minorHAnsi" w:hAnsiTheme="minorHAnsi" w:cstheme="minorHAnsi"/>
          <w:b/>
          <w:color w:val="000000" w:themeColor="text1"/>
          <w:sz w:val="22"/>
          <w:szCs w:val="22"/>
        </w:rPr>
        <w:t>E</w:t>
      </w:r>
      <w:r>
        <w:rPr>
          <w:rFonts w:asciiTheme="minorHAnsi" w:hAnsiTheme="minorHAnsi" w:cstheme="minorHAnsi"/>
          <w:b/>
          <w:color w:val="000000" w:themeColor="text1"/>
          <w:sz w:val="22"/>
          <w:szCs w:val="22"/>
        </w:rPr>
        <w:t>thics</w:t>
      </w:r>
    </w:p>
    <w:p w14:paraId="523988A7" w14:textId="77777777" w:rsidR="00CC0236" w:rsidRDefault="00423FEB" w:rsidP="00727E6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left="0"/>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This clinical study will be conducted in accordance with the principles of the Declaration of Helsinki, and in compliance with the International Conference on Harmonization (ICH) E6 Good Clinical Practice (GCP) Consolidated Guideline and other regulations as applicable. The Investigator and all clinical study staff will conduct the clinical study in compliance with the protocol. The Investigator will ensure that all personnel involved in the conduct of the study are qualified to perform their assigned responsibilities through relevant education, training, and experience.</w:t>
      </w:r>
    </w:p>
    <w:p w14:paraId="790329EF" w14:textId="6A4AB81F" w:rsidR="00423FEB" w:rsidRPr="00CC0236" w:rsidRDefault="00423FEB" w:rsidP="00727E6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360" w:lineRule="auto"/>
        <w:ind w:left="0"/>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Before clinical study initiation, this protocol, the informed consent form (ICF), any other written information given to subjects, and any advertisements planned for subject recruitment must be approved by an Independent Ethics Committee/Institutional Review Board (IEC/IRB). The Investigator must provide documentation of the IEC/IRB approval to the </w:t>
      </w:r>
      <w:r w:rsidR="00D41981">
        <w:rPr>
          <w:rFonts w:asciiTheme="minorHAnsi" w:eastAsia="MS Mincho" w:hAnsiTheme="minorHAnsi" w:cstheme="minorHAnsi"/>
          <w:color w:val="000000"/>
          <w:sz w:val="22"/>
          <w:szCs w:val="22"/>
          <w:lang w:val="en-GB" w:eastAsia="en-AU"/>
        </w:rPr>
        <w:t>Novartis</w:t>
      </w:r>
      <w:r w:rsidRPr="00CC0236">
        <w:rPr>
          <w:rFonts w:asciiTheme="minorHAnsi" w:eastAsia="MS Mincho" w:hAnsiTheme="minorHAnsi" w:cstheme="minorHAnsi"/>
          <w:color w:val="000000"/>
          <w:sz w:val="22"/>
          <w:szCs w:val="22"/>
          <w:lang w:val="en-GB" w:eastAsia="en-AU"/>
        </w:rPr>
        <w:t xml:space="preserve">. The approval must be dated and must identify the applicable protocol, </w:t>
      </w:r>
      <w:r w:rsidRPr="00CC0236">
        <w:rPr>
          <w:rFonts w:asciiTheme="minorHAnsi" w:eastAsia="MS Mincho" w:hAnsiTheme="minorHAnsi" w:cstheme="minorHAnsi"/>
          <w:color w:val="000000"/>
          <w:sz w:val="22"/>
          <w:szCs w:val="22"/>
          <w:lang w:val="en-GB" w:eastAsia="en-AU"/>
        </w:rPr>
        <w:lastRenderedPageBreak/>
        <w:t>amendments (if any), ICF, all applicable recruiting materials, written information for subject, and subject compensation programs. The IEC/IRB must be provided with a copy of the Investigator’s Brochure, any periodic safety updates, and all other information as required by local regulation and/or the IEC/IRB. At the end of the study, the Investigator will notify the IEC/IRB about the study’s completion. The IEC/IRB will also be notified if the study is terminated prematurely. Finally, the Investigator will report to the IEC/IRB on the progress of the study at intervals stipulated by the IEC/IRB.</w:t>
      </w:r>
    </w:p>
    <w:p w14:paraId="52A33CC1" w14:textId="5DDD55F7" w:rsidR="00423FEB" w:rsidRPr="00CC0236" w:rsidRDefault="00423FEB"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Voluntary informed consent will be obtained from every subject (and/or legal representative, as applicable) prior to the initiation of any screening or other study related procedures. The Investigator must have a defined process for obtaining consent. Specifically, the Investigator, or designee, will explain the clinical study to each potential subject and the subject must indicate voluntary consent by signing and dating the approved ICF. The subject must be provided an opportunity to ask questions of the Investigator, and if required by local regulation, other qualified personnel. The Investigator must provide the subject with a copy of the ICF written in a language the subject understands. The ICF must meet all applicable local laws and will provide subjects with information regarding the purpose, procedures, requirements, and restrictions of the study, along with any known risks and potential benefits associated with the investigational product, the available compensation, and the established provisions for maintaining confidentiality of personal, protected health information. Subjects will be told about the voluntary nature of participation in the study and will be provided with contact information for the appropriate individuals should questions or concerns arise during the study. The subject also will be told that their records may be accessed by appropriate authorities and </w:t>
      </w:r>
      <w:r w:rsidR="00D41981">
        <w:rPr>
          <w:rFonts w:asciiTheme="minorHAnsi" w:eastAsia="MS Mincho" w:hAnsiTheme="minorHAnsi" w:cstheme="minorHAnsi"/>
          <w:color w:val="000000"/>
          <w:sz w:val="22"/>
          <w:szCs w:val="22"/>
          <w:lang w:val="en-GB" w:eastAsia="en-AU"/>
        </w:rPr>
        <w:t>Novartis</w:t>
      </w:r>
      <w:r w:rsidR="00D41981" w:rsidRPr="00CC0236">
        <w:rPr>
          <w:rFonts w:asciiTheme="minorHAnsi" w:eastAsia="MS Mincho" w:hAnsiTheme="minorHAnsi" w:cstheme="minorHAnsi"/>
          <w:color w:val="000000"/>
          <w:sz w:val="22"/>
          <w:szCs w:val="22"/>
          <w:lang w:val="en-GB" w:eastAsia="en-AU"/>
        </w:rPr>
        <w:t xml:space="preserve"> </w:t>
      </w:r>
      <w:r w:rsidRPr="00CC0236">
        <w:rPr>
          <w:rFonts w:asciiTheme="minorHAnsi" w:eastAsia="MS Mincho" w:hAnsiTheme="minorHAnsi" w:cstheme="minorHAnsi"/>
          <w:color w:val="000000"/>
          <w:sz w:val="22"/>
          <w:szCs w:val="22"/>
          <w:lang w:val="en-GB" w:eastAsia="en-AU"/>
        </w:rPr>
        <w:t xml:space="preserve">designated personnel. The Investigator must keep the original, signed copy of the ICF and must provide a duplicate copy to each subject. </w:t>
      </w:r>
    </w:p>
    <w:p w14:paraId="60797E5C" w14:textId="0F771983" w:rsidR="00423FEB" w:rsidRPr="00CC0236" w:rsidRDefault="00423FEB"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b/>
          <w:bCs/>
          <w:color w:val="000000"/>
          <w:sz w:val="22"/>
          <w:szCs w:val="22"/>
          <w:lang w:val="en-GB" w:eastAsia="en-AU"/>
        </w:rPr>
        <w:t xml:space="preserve">PROTOCOL AMENDMENTS </w:t>
      </w:r>
    </w:p>
    <w:p w14:paraId="2FF17FBE" w14:textId="3CCBAFE5" w:rsidR="00423FEB" w:rsidRPr="00CC0236" w:rsidRDefault="00423FEB"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Modification of the protocol is prohibited without prior written agreement in the form of a protocol amendment. All amendments must be approved by the IEC/IRB prior to implementation except when required to mitigate immediate safety risks or when the changes involve only logistical or administrative revisions. </w:t>
      </w:r>
    </w:p>
    <w:p w14:paraId="5EBE5A36" w14:textId="77777777" w:rsidR="00423FEB" w:rsidRPr="00CC0236" w:rsidRDefault="00423FEB"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Amendments may necessitate that the ICF and other study-related material be revised. If the ICF is revised, all subjects currently enrolled in the study may be required by the IEC/IRB to sign the approved, revised ICF. </w:t>
      </w:r>
    </w:p>
    <w:p w14:paraId="7C6B8756" w14:textId="77777777" w:rsidR="002A5ED3" w:rsidRPr="00CC0236" w:rsidRDefault="00225FC6" w:rsidP="00727E62">
      <w:pPr>
        <w:pStyle w:val="Heading1"/>
        <w:spacing w:after="120" w:line="360" w:lineRule="auto"/>
        <w:ind w:left="0" w:right="0"/>
        <w:jc w:val="left"/>
        <w:rPr>
          <w:rFonts w:asciiTheme="minorHAnsi" w:hAnsiTheme="minorHAnsi" w:cstheme="minorHAnsi"/>
          <w:color w:val="000000" w:themeColor="text1"/>
          <w:sz w:val="22"/>
          <w:szCs w:val="22"/>
        </w:rPr>
      </w:pPr>
      <w:bookmarkStart w:id="1" w:name="_Toc465062075"/>
      <w:bookmarkStart w:id="2" w:name="_Toc465064053"/>
      <w:r w:rsidRPr="00CC0236">
        <w:rPr>
          <w:rFonts w:asciiTheme="minorHAnsi" w:hAnsiTheme="minorHAnsi" w:cstheme="minorHAnsi"/>
          <w:color w:val="000000" w:themeColor="text1"/>
          <w:sz w:val="22"/>
          <w:szCs w:val="22"/>
        </w:rPr>
        <w:t>2.</w:t>
      </w:r>
      <w:bookmarkEnd w:id="1"/>
      <w:bookmarkEnd w:id="2"/>
      <w:r w:rsidR="006C6DE3" w:rsidRPr="00CC0236">
        <w:rPr>
          <w:rFonts w:asciiTheme="minorHAnsi" w:hAnsiTheme="minorHAnsi" w:cstheme="minorHAnsi"/>
          <w:color w:val="000000" w:themeColor="text1"/>
          <w:sz w:val="22"/>
          <w:szCs w:val="22"/>
        </w:rPr>
        <w:t xml:space="preserve">   </w:t>
      </w:r>
      <w:r w:rsidR="005337A3" w:rsidRPr="00CC0236">
        <w:rPr>
          <w:rFonts w:asciiTheme="minorHAnsi" w:hAnsiTheme="minorHAnsi" w:cstheme="minorHAnsi"/>
          <w:color w:val="000000" w:themeColor="text1"/>
          <w:sz w:val="22"/>
          <w:szCs w:val="22"/>
        </w:rPr>
        <w:t>OBJECTIVES</w:t>
      </w:r>
    </w:p>
    <w:p w14:paraId="5FFA45FE" w14:textId="79626E28" w:rsidR="00311394" w:rsidRPr="00CC0236" w:rsidRDefault="00311394" w:rsidP="00727E62">
      <w:pPr>
        <w:pStyle w:val="Text"/>
        <w:spacing w:before="0" w:after="120" w:line="360" w:lineRule="auto"/>
        <w:ind w:left="0"/>
        <w:outlineLvl w:val="0"/>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The aim of the study is to evaluate the </w:t>
      </w:r>
      <w:r w:rsidR="00C07587">
        <w:rPr>
          <w:rFonts w:asciiTheme="minorHAnsi" w:hAnsiTheme="minorHAnsi" w:cstheme="minorHAnsi"/>
          <w:color w:val="000000" w:themeColor="text1"/>
          <w:sz w:val="22"/>
          <w:szCs w:val="22"/>
        </w:rPr>
        <w:t>resolving and reducing effects</w:t>
      </w:r>
      <w:r w:rsidR="00C07587" w:rsidRPr="00CC0236">
        <w:rPr>
          <w:rFonts w:asciiTheme="minorHAnsi" w:hAnsiTheme="minorHAnsi" w:cstheme="minorHAnsi"/>
          <w:color w:val="000000" w:themeColor="text1"/>
          <w:sz w:val="22"/>
          <w:szCs w:val="22"/>
        </w:rPr>
        <w:t xml:space="preserve"> </w:t>
      </w:r>
      <w:r w:rsidRPr="00CC0236">
        <w:rPr>
          <w:rFonts w:asciiTheme="minorHAnsi" w:hAnsiTheme="minorHAnsi" w:cstheme="minorHAnsi"/>
          <w:color w:val="000000" w:themeColor="text1"/>
          <w:sz w:val="22"/>
          <w:szCs w:val="22"/>
        </w:rPr>
        <w:t>of intravitreal brolucizumab in the treatment of PED’s secondary to neovascular macular degeneration.</w:t>
      </w:r>
    </w:p>
    <w:p w14:paraId="191588BB" w14:textId="6C0E0EC5" w:rsidR="002A5ED3" w:rsidRPr="00CC0236" w:rsidRDefault="006C6DE3" w:rsidP="00727E62">
      <w:pPr>
        <w:pStyle w:val="Text"/>
        <w:spacing w:before="0" w:after="120" w:line="360" w:lineRule="auto"/>
        <w:ind w:left="0"/>
        <w:outlineLvl w:val="0"/>
        <w:rPr>
          <w:rFonts w:asciiTheme="minorHAnsi" w:hAnsiTheme="minorHAnsi" w:cstheme="minorHAnsi"/>
          <w:b/>
          <w:color w:val="000000" w:themeColor="text1"/>
          <w:sz w:val="22"/>
          <w:szCs w:val="22"/>
        </w:rPr>
      </w:pPr>
      <w:r w:rsidRPr="00CC0236">
        <w:rPr>
          <w:rFonts w:asciiTheme="minorHAnsi" w:hAnsiTheme="minorHAnsi" w:cstheme="minorHAnsi"/>
          <w:b/>
          <w:color w:val="000000" w:themeColor="text1"/>
          <w:sz w:val="22"/>
          <w:szCs w:val="22"/>
        </w:rPr>
        <w:t xml:space="preserve">2.1   </w:t>
      </w:r>
      <w:r w:rsidR="00225FC6" w:rsidRPr="00CC0236">
        <w:rPr>
          <w:rFonts w:asciiTheme="minorHAnsi" w:hAnsiTheme="minorHAnsi" w:cstheme="minorHAnsi"/>
          <w:b/>
          <w:color w:val="000000" w:themeColor="text1"/>
          <w:sz w:val="22"/>
          <w:szCs w:val="22"/>
        </w:rPr>
        <w:t>Primary Objective</w:t>
      </w:r>
    </w:p>
    <w:p w14:paraId="37359010" w14:textId="77777777" w:rsidR="005B6B0E" w:rsidRDefault="005B6B0E" w:rsidP="00E405A1">
      <w:pPr>
        <w:pStyle w:val="ListBulletedItem"/>
        <w:numPr>
          <w:ilvl w:val="0"/>
          <w:numId w:val="0"/>
        </w:numPr>
        <w:spacing w:before="120" w:after="120" w:line="360" w:lineRule="auto"/>
        <w:rPr>
          <w:rFonts w:asciiTheme="minorHAnsi" w:hAnsiTheme="minorHAnsi"/>
          <w:color w:val="000000" w:themeColor="text1"/>
          <w:sz w:val="22"/>
          <w:szCs w:val="22"/>
        </w:rPr>
      </w:pPr>
      <w:r w:rsidRPr="00FD0E70">
        <w:rPr>
          <w:rFonts w:asciiTheme="minorHAnsi" w:hAnsiTheme="minorHAnsi"/>
          <w:color w:val="000000" w:themeColor="text1"/>
          <w:sz w:val="22"/>
          <w:szCs w:val="22"/>
        </w:rPr>
        <w:lastRenderedPageBreak/>
        <w:t>To</w:t>
      </w:r>
      <w:r>
        <w:rPr>
          <w:rFonts w:asciiTheme="minorHAnsi" w:hAnsiTheme="minorHAnsi"/>
          <w:color w:val="000000" w:themeColor="text1"/>
          <w:sz w:val="22"/>
          <w:szCs w:val="22"/>
        </w:rPr>
        <w:t xml:space="preserve"> evaluate</w:t>
      </w:r>
      <w:r w:rsidRPr="0044035E">
        <w:rPr>
          <w:rFonts w:asciiTheme="minorHAnsi" w:hAnsiTheme="minorHAnsi"/>
          <w:color w:val="000000" w:themeColor="text1"/>
          <w:sz w:val="22"/>
          <w:szCs w:val="22"/>
        </w:rPr>
        <w:t xml:space="preserve"> the</w:t>
      </w:r>
      <w:r>
        <w:rPr>
          <w:rFonts w:asciiTheme="minorHAnsi" w:hAnsiTheme="minorHAnsi"/>
          <w:color w:val="000000" w:themeColor="text1"/>
          <w:sz w:val="22"/>
          <w:szCs w:val="22"/>
        </w:rPr>
        <w:t xml:space="preserve"> resolving and reducing</w:t>
      </w:r>
      <w:r w:rsidRPr="0044035E">
        <w:rPr>
          <w:rFonts w:asciiTheme="minorHAnsi" w:hAnsiTheme="minorHAnsi"/>
          <w:color w:val="000000" w:themeColor="text1"/>
          <w:sz w:val="22"/>
          <w:szCs w:val="22"/>
        </w:rPr>
        <w:t xml:space="preserve"> effect</w:t>
      </w:r>
      <w:r>
        <w:rPr>
          <w:rFonts w:asciiTheme="minorHAnsi" w:hAnsiTheme="minorHAnsi"/>
          <w:color w:val="000000" w:themeColor="text1"/>
          <w:sz w:val="22"/>
          <w:szCs w:val="22"/>
        </w:rPr>
        <w:t>s</w:t>
      </w:r>
      <w:r w:rsidRPr="0044035E">
        <w:rPr>
          <w:rFonts w:asciiTheme="minorHAnsi" w:hAnsiTheme="minorHAnsi"/>
          <w:color w:val="000000" w:themeColor="text1"/>
          <w:sz w:val="22"/>
          <w:szCs w:val="22"/>
        </w:rPr>
        <w:t xml:space="preserve"> of </w:t>
      </w:r>
      <w:r>
        <w:rPr>
          <w:rFonts w:asciiTheme="minorHAnsi" w:hAnsiTheme="minorHAnsi"/>
          <w:color w:val="000000" w:themeColor="text1"/>
          <w:sz w:val="22"/>
          <w:szCs w:val="22"/>
        </w:rPr>
        <w:t xml:space="preserve">brolucizumab on </w:t>
      </w:r>
      <w:r w:rsidRPr="0044035E">
        <w:rPr>
          <w:rFonts w:asciiTheme="minorHAnsi" w:hAnsiTheme="minorHAnsi"/>
          <w:color w:val="000000" w:themeColor="text1"/>
          <w:sz w:val="22"/>
          <w:szCs w:val="22"/>
        </w:rPr>
        <w:t>PED</w:t>
      </w:r>
      <w:r>
        <w:rPr>
          <w:rFonts w:asciiTheme="minorHAnsi" w:hAnsiTheme="minorHAnsi"/>
          <w:color w:val="000000" w:themeColor="text1"/>
          <w:sz w:val="22"/>
          <w:szCs w:val="22"/>
        </w:rPr>
        <w:t>’s</w:t>
      </w:r>
      <w:r w:rsidRPr="0044035E">
        <w:rPr>
          <w:rFonts w:asciiTheme="minorHAnsi" w:hAnsiTheme="minorHAnsi"/>
          <w:color w:val="000000" w:themeColor="text1"/>
          <w:sz w:val="22"/>
          <w:szCs w:val="22"/>
        </w:rPr>
        <w:t xml:space="preserve"> </w:t>
      </w:r>
      <w:r>
        <w:rPr>
          <w:rFonts w:asciiTheme="minorHAnsi" w:hAnsiTheme="minorHAnsi"/>
          <w:color w:val="000000" w:themeColor="text1"/>
          <w:sz w:val="22"/>
          <w:szCs w:val="22"/>
        </w:rPr>
        <w:t>in a cohort of treatment resistant eyes:</w:t>
      </w:r>
    </w:p>
    <w:p w14:paraId="357A6212" w14:textId="77777777" w:rsidR="00384A9E" w:rsidRDefault="00384A9E" w:rsidP="000B2210">
      <w:pPr>
        <w:pStyle w:val="ListBulletedItem"/>
        <w:numPr>
          <w:ilvl w:val="0"/>
          <w:numId w:val="50"/>
        </w:numPr>
        <w:spacing w:before="120" w:after="120" w:line="360" w:lineRule="auto"/>
        <w:rPr>
          <w:rFonts w:asciiTheme="minorHAnsi" w:hAnsiTheme="minorHAnsi"/>
          <w:color w:val="000000" w:themeColor="text1"/>
          <w:sz w:val="22"/>
          <w:szCs w:val="22"/>
        </w:rPr>
      </w:pPr>
      <w:r w:rsidRPr="00FD0E70">
        <w:rPr>
          <w:rFonts w:asciiTheme="minorHAnsi" w:hAnsiTheme="minorHAnsi"/>
          <w:color w:val="000000" w:themeColor="text1"/>
          <w:sz w:val="22"/>
          <w:szCs w:val="22"/>
        </w:rPr>
        <w:t>Mean change in PED height</w:t>
      </w:r>
      <w:r>
        <w:rPr>
          <w:rFonts w:asciiTheme="minorHAnsi" w:hAnsiTheme="minorHAnsi"/>
          <w:color w:val="000000" w:themeColor="text1"/>
          <w:sz w:val="22"/>
          <w:szCs w:val="22"/>
        </w:rPr>
        <w:t xml:space="preserve"> at weeks 24 and 52</w:t>
      </w:r>
      <w:r w:rsidRPr="00FD0E70">
        <w:rPr>
          <w:rFonts w:asciiTheme="minorHAnsi" w:hAnsiTheme="minorHAnsi"/>
          <w:color w:val="000000" w:themeColor="text1"/>
          <w:sz w:val="22"/>
          <w:szCs w:val="22"/>
        </w:rPr>
        <w:t xml:space="preserve"> compared to the baseline.</w:t>
      </w:r>
    </w:p>
    <w:p w14:paraId="75C03AD6" w14:textId="75414179" w:rsidR="004659AA" w:rsidRPr="00CC0236" w:rsidRDefault="004659AA" w:rsidP="000B2210">
      <w:pPr>
        <w:pStyle w:val="Text"/>
        <w:numPr>
          <w:ilvl w:val="0"/>
          <w:numId w:val="50"/>
        </w:numPr>
        <w:spacing w:before="0" w:after="120" w:line="360" w:lineRule="auto"/>
        <w:outlineLvl w:val="0"/>
        <w:rPr>
          <w:rFonts w:asciiTheme="minorHAnsi" w:hAnsiTheme="minorHAnsi" w:cstheme="minorHAnsi"/>
          <w:color w:val="000000" w:themeColor="text1"/>
          <w:sz w:val="22"/>
          <w:szCs w:val="22"/>
        </w:rPr>
      </w:pPr>
      <w:r w:rsidRPr="004659AA">
        <w:rPr>
          <w:rFonts w:asciiTheme="minorHAnsi" w:hAnsiTheme="minorHAnsi" w:cstheme="minorHAnsi"/>
          <w:color w:val="000000" w:themeColor="text1"/>
          <w:sz w:val="22"/>
          <w:szCs w:val="22"/>
        </w:rPr>
        <w:t>Proportion of patients with resolution of PED at 24 and 52 weeks</w:t>
      </w:r>
    </w:p>
    <w:p w14:paraId="080D1B39" w14:textId="77777777" w:rsidR="000B2210" w:rsidRDefault="006C6DE3" w:rsidP="000B2210">
      <w:pPr>
        <w:pStyle w:val="Text"/>
        <w:spacing w:before="0" w:after="120" w:line="360" w:lineRule="auto"/>
        <w:ind w:left="0"/>
        <w:outlineLvl w:val="0"/>
        <w:rPr>
          <w:rFonts w:asciiTheme="minorHAnsi" w:hAnsiTheme="minorHAnsi" w:cstheme="minorHAnsi"/>
          <w:b/>
          <w:color w:val="000000" w:themeColor="text1"/>
          <w:sz w:val="22"/>
          <w:szCs w:val="22"/>
        </w:rPr>
      </w:pPr>
      <w:r w:rsidRPr="00CC0236">
        <w:rPr>
          <w:rFonts w:asciiTheme="minorHAnsi" w:hAnsiTheme="minorHAnsi" w:cstheme="minorHAnsi"/>
          <w:b/>
          <w:color w:val="000000" w:themeColor="text1"/>
          <w:sz w:val="22"/>
          <w:szCs w:val="22"/>
        </w:rPr>
        <w:t xml:space="preserve">2.2   </w:t>
      </w:r>
      <w:r w:rsidR="00225FC6" w:rsidRPr="00CC0236">
        <w:rPr>
          <w:rFonts w:asciiTheme="minorHAnsi" w:hAnsiTheme="minorHAnsi" w:cstheme="minorHAnsi"/>
          <w:b/>
          <w:color w:val="000000" w:themeColor="text1"/>
          <w:sz w:val="22"/>
          <w:szCs w:val="22"/>
        </w:rPr>
        <w:t>Secondary Objectives</w:t>
      </w:r>
    </w:p>
    <w:p w14:paraId="057B1447" w14:textId="33C0D737" w:rsidR="002A5ED3" w:rsidRPr="000B2210" w:rsidRDefault="00577C93" w:rsidP="000B2210">
      <w:pPr>
        <w:pStyle w:val="Text"/>
        <w:spacing w:before="0" w:after="120" w:line="360" w:lineRule="auto"/>
        <w:ind w:left="0"/>
        <w:outlineLvl w:val="0"/>
        <w:rPr>
          <w:rFonts w:asciiTheme="minorHAnsi" w:hAnsiTheme="minorHAnsi" w:cstheme="minorHAnsi"/>
          <w:b/>
          <w:color w:val="000000" w:themeColor="text1"/>
          <w:sz w:val="22"/>
          <w:szCs w:val="22"/>
        </w:rPr>
      </w:pPr>
      <w:r w:rsidRPr="00CC0236">
        <w:rPr>
          <w:rFonts w:asciiTheme="minorHAnsi" w:hAnsiTheme="minorHAnsi" w:cstheme="minorHAnsi"/>
          <w:color w:val="000000" w:themeColor="text1"/>
          <w:sz w:val="22"/>
          <w:szCs w:val="22"/>
        </w:rPr>
        <w:t xml:space="preserve">To </w:t>
      </w:r>
      <w:r w:rsidR="00D012C6">
        <w:rPr>
          <w:rFonts w:asciiTheme="minorHAnsi" w:hAnsiTheme="minorHAnsi" w:cstheme="minorHAnsi"/>
          <w:color w:val="000000" w:themeColor="text1"/>
          <w:sz w:val="22"/>
          <w:szCs w:val="22"/>
        </w:rPr>
        <w:t xml:space="preserve">evaluate changes in various visual and anatomical </w:t>
      </w:r>
      <w:r w:rsidR="005B6B0E">
        <w:rPr>
          <w:rFonts w:asciiTheme="minorHAnsi" w:hAnsiTheme="minorHAnsi" w:cstheme="minorHAnsi"/>
          <w:color w:val="000000" w:themeColor="text1"/>
          <w:sz w:val="22"/>
          <w:szCs w:val="22"/>
        </w:rPr>
        <w:t>outcomes</w:t>
      </w:r>
      <w:r w:rsidR="00D012C6">
        <w:rPr>
          <w:rFonts w:asciiTheme="minorHAnsi" w:hAnsiTheme="minorHAnsi" w:cstheme="minorHAnsi"/>
          <w:color w:val="000000" w:themeColor="text1"/>
          <w:sz w:val="22"/>
          <w:szCs w:val="22"/>
        </w:rPr>
        <w:t>.</w:t>
      </w:r>
    </w:p>
    <w:p w14:paraId="673D8B6E" w14:textId="30E71138" w:rsidR="00311394" w:rsidRPr="000B2210" w:rsidRDefault="00311394" w:rsidP="000B2210">
      <w:pPr>
        <w:pStyle w:val="ListBulletedItem"/>
        <w:numPr>
          <w:ilvl w:val="0"/>
          <w:numId w:val="73"/>
        </w:numPr>
        <w:rPr>
          <w:rFonts w:asciiTheme="minorHAnsi" w:hAnsiTheme="minorHAnsi" w:cstheme="minorHAnsi"/>
          <w:sz w:val="22"/>
          <w:szCs w:val="22"/>
        </w:rPr>
      </w:pPr>
      <w:r w:rsidRPr="000B2210">
        <w:rPr>
          <w:rFonts w:asciiTheme="minorHAnsi" w:hAnsiTheme="minorHAnsi" w:cstheme="minorHAnsi"/>
          <w:sz w:val="22"/>
          <w:szCs w:val="22"/>
        </w:rPr>
        <w:t>Proportion of patients who have no fluid on SD-OCT at weeks 1</w:t>
      </w:r>
      <w:r w:rsidR="00E66E27">
        <w:rPr>
          <w:rFonts w:asciiTheme="minorHAnsi" w:hAnsiTheme="minorHAnsi" w:cstheme="minorHAnsi"/>
          <w:sz w:val="22"/>
          <w:szCs w:val="22"/>
        </w:rPr>
        <w:t>2</w:t>
      </w:r>
      <w:r w:rsidRPr="000B2210">
        <w:rPr>
          <w:rFonts w:asciiTheme="minorHAnsi" w:hAnsiTheme="minorHAnsi" w:cstheme="minorHAnsi"/>
          <w:sz w:val="22"/>
          <w:szCs w:val="22"/>
        </w:rPr>
        <w:t xml:space="preserve"> 24 and </w:t>
      </w:r>
      <w:r w:rsidR="00614A18" w:rsidRPr="000B2210">
        <w:rPr>
          <w:rFonts w:asciiTheme="minorHAnsi" w:hAnsiTheme="minorHAnsi" w:cstheme="minorHAnsi"/>
          <w:sz w:val="22"/>
          <w:szCs w:val="22"/>
        </w:rPr>
        <w:t>52</w:t>
      </w:r>
      <w:r w:rsidRPr="000B2210">
        <w:rPr>
          <w:rFonts w:asciiTheme="minorHAnsi" w:hAnsiTheme="minorHAnsi" w:cstheme="minorHAnsi"/>
          <w:sz w:val="22"/>
          <w:szCs w:val="22"/>
        </w:rPr>
        <w:t>.</w:t>
      </w:r>
    </w:p>
    <w:p w14:paraId="3C19B666" w14:textId="1446E24B" w:rsidR="0058511E" w:rsidRPr="000B2210" w:rsidRDefault="0058511E" w:rsidP="000B2210">
      <w:pPr>
        <w:pStyle w:val="ListBulletedItem"/>
        <w:numPr>
          <w:ilvl w:val="0"/>
          <w:numId w:val="73"/>
        </w:numPr>
        <w:rPr>
          <w:rFonts w:asciiTheme="minorHAnsi" w:hAnsiTheme="minorHAnsi" w:cstheme="minorHAnsi"/>
          <w:sz w:val="22"/>
          <w:szCs w:val="22"/>
        </w:rPr>
      </w:pPr>
      <w:r w:rsidRPr="000B2210">
        <w:rPr>
          <w:rFonts w:asciiTheme="minorHAnsi" w:hAnsiTheme="minorHAnsi" w:cstheme="minorHAnsi"/>
          <w:sz w:val="22"/>
          <w:szCs w:val="22"/>
        </w:rPr>
        <w:t>Mean structural changes of PED on OCT-Angiography.</w:t>
      </w:r>
    </w:p>
    <w:p w14:paraId="72A756FF" w14:textId="77777777" w:rsidR="000B2210" w:rsidRDefault="00311394" w:rsidP="000B2210">
      <w:pPr>
        <w:pStyle w:val="ListBulletedItem"/>
        <w:numPr>
          <w:ilvl w:val="0"/>
          <w:numId w:val="73"/>
        </w:numPr>
        <w:rPr>
          <w:rFonts w:asciiTheme="minorHAnsi" w:hAnsiTheme="minorHAnsi" w:cstheme="minorHAnsi"/>
          <w:sz w:val="22"/>
          <w:szCs w:val="22"/>
        </w:rPr>
      </w:pPr>
      <w:r w:rsidRPr="000B2210">
        <w:rPr>
          <w:rFonts w:asciiTheme="minorHAnsi" w:hAnsiTheme="minorHAnsi" w:cstheme="minorHAnsi"/>
          <w:sz w:val="22"/>
          <w:szCs w:val="22"/>
        </w:rPr>
        <w:t xml:space="preserve">Mean change in visual acuity at weeks 12, 24 and </w:t>
      </w:r>
      <w:r w:rsidR="00614A18" w:rsidRPr="000B2210">
        <w:rPr>
          <w:rFonts w:asciiTheme="minorHAnsi" w:hAnsiTheme="minorHAnsi" w:cstheme="minorHAnsi"/>
          <w:sz w:val="22"/>
          <w:szCs w:val="22"/>
        </w:rPr>
        <w:t>52</w:t>
      </w:r>
      <w:r w:rsidRPr="000B2210">
        <w:rPr>
          <w:rFonts w:asciiTheme="minorHAnsi" w:hAnsiTheme="minorHAnsi" w:cstheme="minorHAnsi"/>
          <w:sz w:val="22"/>
          <w:szCs w:val="22"/>
        </w:rPr>
        <w:t xml:space="preserve"> compared to the baseline.</w:t>
      </w:r>
    </w:p>
    <w:p w14:paraId="4A6EE7D4" w14:textId="4F0E4079" w:rsidR="00D41981" w:rsidRPr="000B2210" w:rsidRDefault="00D41981" w:rsidP="000B2210">
      <w:pPr>
        <w:pStyle w:val="ListBulletedItem"/>
        <w:numPr>
          <w:ilvl w:val="0"/>
          <w:numId w:val="73"/>
        </w:numPr>
        <w:rPr>
          <w:rFonts w:asciiTheme="minorHAnsi" w:hAnsiTheme="minorHAnsi" w:cstheme="minorHAnsi"/>
          <w:sz w:val="22"/>
          <w:szCs w:val="22"/>
        </w:rPr>
      </w:pPr>
      <w:r w:rsidRPr="000B2210">
        <w:rPr>
          <w:rFonts w:asciiTheme="minorHAnsi" w:hAnsiTheme="minorHAnsi" w:cstheme="minorHAnsi"/>
          <w:sz w:val="22"/>
          <w:szCs w:val="22"/>
        </w:rPr>
        <w:t>Proportion of patients who gain 5, 10 and 15 letters OR with BCVA better than 20/40 at weeks 12, 24</w:t>
      </w:r>
      <w:r w:rsidR="000B2210">
        <w:rPr>
          <w:rFonts w:asciiTheme="minorHAnsi" w:hAnsiTheme="minorHAnsi" w:cstheme="minorHAnsi"/>
          <w:sz w:val="22"/>
          <w:szCs w:val="22"/>
        </w:rPr>
        <w:t xml:space="preserve"> </w:t>
      </w:r>
      <w:r w:rsidRPr="000B2210">
        <w:rPr>
          <w:rFonts w:asciiTheme="minorHAnsi" w:hAnsiTheme="minorHAnsi" w:cstheme="minorHAnsi"/>
          <w:sz w:val="22"/>
          <w:szCs w:val="22"/>
        </w:rPr>
        <w:t>and 52</w:t>
      </w:r>
    </w:p>
    <w:p w14:paraId="649ED32F" w14:textId="220B0B6D" w:rsidR="00311394" w:rsidRPr="000B2210" w:rsidRDefault="00311394" w:rsidP="000B2210">
      <w:pPr>
        <w:pStyle w:val="ListBulletedItem"/>
        <w:numPr>
          <w:ilvl w:val="0"/>
          <w:numId w:val="73"/>
        </w:numPr>
        <w:rPr>
          <w:rFonts w:asciiTheme="minorHAnsi" w:hAnsiTheme="minorHAnsi" w:cstheme="minorHAnsi"/>
          <w:sz w:val="22"/>
          <w:szCs w:val="22"/>
        </w:rPr>
      </w:pPr>
      <w:r w:rsidRPr="000B2210">
        <w:rPr>
          <w:rFonts w:asciiTheme="minorHAnsi" w:hAnsiTheme="minorHAnsi" w:cstheme="minorHAnsi"/>
          <w:sz w:val="22"/>
          <w:szCs w:val="22"/>
        </w:rPr>
        <w:t xml:space="preserve">Mean change in central foveal thickness and volume measured by SD-OCT at weeks 12, 24 and </w:t>
      </w:r>
      <w:r w:rsidR="00614A18" w:rsidRPr="000B2210">
        <w:rPr>
          <w:rFonts w:asciiTheme="minorHAnsi" w:hAnsiTheme="minorHAnsi" w:cstheme="minorHAnsi"/>
          <w:sz w:val="22"/>
          <w:szCs w:val="22"/>
        </w:rPr>
        <w:t>52</w:t>
      </w:r>
      <w:r w:rsidRPr="000B2210">
        <w:rPr>
          <w:rFonts w:asciiTheme="minorHAnsi" w:hAnsiTheme="minorHAnsi" w:cstheme="minorHAnsi"/>
          <w:sz w:val="22"/>
          <w:szCs w:val="22"/>
        </w:rPr>
        <w:t xml:space="preserve"> compared to the baseline.</w:t>
      </w:r>
    </w:p>
    <w:p w14:paraId="4946129E" w14:textId="675ACABC" w:rsidR="00311394" w:rsidRPr="000B2210" w:rsidRDefault="00311394" w:rsidP="000B2210">
      <w:pPr>
        <w:pStyle w:val="ListBulletedItem"/>
        <w:numPr>
          <w:ilvl w:val="0"/>
          <w:numId w:val="73"/>
        </w:numPr>
        <w:rPr>
          <w:rFonts w:asciiTheme="minorHAnsi" w:hAnsiTheme="minorHAnsi" w:cstheme="minorHAnsi"/>
          <w:sz w:val="22"/>
          <w:szCs w:val="22"/>
        </w:rPr>
      </w:pPr>
      <w:r w:rsidRPr="000B2210">
        <w:rPr>
          <w:rFonts w:asciiTheme="minorHAnsi" w:hAnsiTheme="minorHAnsi" w:cstheme="minorHAnsi"/>
          <w:sz w:val="22"/>
          <w:szCs w:val="22"/>
        </w:rPr>
        <w:t xml:space="preserve">Proportion of patients with development of macular atrophy at </w:t>
      </w:r>
      <w:r w:rsidR="00614A18" w:rsidRPr="000B2210">
        <w:rPr>
          <w:rFonts w:asciiTheme="minorHAnsi" w:hAnsiTheme="minorHAnsi" w:cstheme="minorHAnsi"/>
          <w:sz w:val="22"/>
          <w:szCs w:val="22"/>
        </w:rPr>
        <w:t>week 52</w:t>
      </w:r>
      <w:r w:rsidRPr="000B2210">
        <w:rPr>
          <w:rFonts w:asciiTheme="minorHAnsi" w:hAnsiTheme="minorHAnsi" w:cstheme="minorHAnsi"/>
          <w:sz w:val="22"/>
          <w:szCs w:val="22"/>
        </w:rPr>
        <w:t>.</w:t>
      </w:r>
    </w:p>
    <w:p w14:paraId="20451A28" w14:textId="2E5536D5" w:rsidR="00311394" w:rsidRPr="000B2210" w:rsidRDefault="00311394" w:rsidP="000B2210">
      <w:pPr>
        <w:pStyle w:val="ListBulletedItem"/>
        <w:numPr>
          <w:ilvl w:val="0"/>
          <w:numId w:val="73"/>
        </w:numPr>
        <w:rPr>
          <w:rFonts w:asciiTheme="minorHAnsi" w:hAnsiTheme="minorHAnsi" w:cstheme="minorHAnsi"/>
          <w:sz w:val="22"/>
          <w:szCs w:val="22"/>
        </w:rPr>
      </w:pPr>
      <w:r w:rsidRPr="000B2210">
        <w:rPr>
          <w:rFonts w:asciiTheme="minorHAnsi" w:hAnsiTheme="minorHAnsi" w:cstheme="minorHAnsi"/>
          <w:sz w:val="22"/>
          <w:szCs w:val="22"/>
        </w:rPr>
        <w:t xml:space="preserve">The change of retinal function measured by Macular Integrity Assessment (MAIA) at weeks 24 and </w:t>
      </w:r>
      <w:r w:rsidR="00614A18" w:rsidRPr="000B2210">
        <w:rPr>
          <w:rFonts w:asciiTheme="minorHAnsi" w:hAnsiTheme="minorHAnsi" w:cstheme="minorHAnsi"/>
          <w:sz w:val="22"/>
          <w:szCs w:val="22"/>
        </w:rPr>
        <w:t>52</w:t>
      </w:r>
      <w:r w:rsidRPr="000B2210">
        <w:rPr>
          <w:rFonts w:asciiTheme="minorHAnsi" w:hAnsiTheme="minorHAnsi" w:cstheme="minorHAnsi"/>
          <w:sz w:val="22"/>
          <w:szCs w:val="22"/>
        </w:rPr>
        <w:t xml:space="preserve"> compared to the baseline.</w:t>
      </w:r>
    </w:p>
    <w:p w14:paraId="16093372" w14:textId="1625540C" w:rsidR="00311394" w:rsidRPr="000B2210" w:rsidRDefault="00311394" w:rsidP="000B2210">
      <w:pPr>
        <w:pStyle w:val="ListBulletedItem"/>
        <w:numPr>
          <w:ilvl w:val="0"/>
          <w:numId w:val="73"/>
        </w:numPr>
        <w:rPr>
          <w:rFonts w:asciiTheme="minorHAnsi" w:hAnsiTheme="minorHAnsi" w:cstheme="minorHAnsi"/>
          <w:sz w:val="22"/>
          <w:szCs w:val="22"/>
        </w:rPr>
      </w:pPr>
      <w:r w:rsidRPr="000B2210">
        <w:rPr>
          <w:rFonts w:asciiTheme="minorHAnsi" w:hAnsiTheme="minorHAnsi" w:cstheme="minorHAnsi"/>
          <w:sz w:val="22"/>
          <w:szCs w:val="22"/>
        </w:rPr>
        <w:t xml:space="preserve">Mean change in National Eye Institute Visual Functioning Questionnaire-25 (NEI VFQ-25) score between baseline and weeks 24 and </w:t>
      </w:r>
      <w:r w:rsidR="00614A18" w:rsidRPr="000B2210">
        <w:rPr>
          <w:rFonts w:asciiTheme="minorHAnsi" w:hAnsiTheme="minorHAnsi" w:cstheme="minorHAnsi"/>
          <w:sz w:val="22"/>
          <w:szCs w:val="22"/>
        </w:rPr>
        <w:t>52</w:t>
      </w:r>
      <w:r w:rsidRPr="000B2210">
        <w:rPr>
          <w:rFonts w:asciiTheme="minorHAnsi" w:hAnsiTheme="minorHAnsi" w:cstheme="minorHAnsi"/>
          <w:sz w:val="22"/>
          <w:szCs w:val="22"/>
        </w:rPr>
        <w:t>.</w:t>
      </w:r>
    </w:p>
    <w:p w14:paraId="7A0757C1" w14:textId="77777777" w:rsidR="00311394" w:rsidRPr="000B2210" w:rsidRDefault="00311394" w:rsidP="000B2210">
      <w:pPr>
        <w:pStyle w:val="ListBulletedItem"/>
        <w:numPr>
          <w:ilvl w:val="0"/>
          <w:numId w:val="73"/>
        </w:numPr>
        <w:rPr>
          <w:rFonts w:asciiTheme="minorHAnsi" w:hAnsiTheme="minorHAnsi" w:cstheme="minorHAnsi"/>
          <w:sz w:val="22"/>
          <w:szCs w:val="22"/>
        </w:rPr>
      </w:pPr>
      <w:r w:rsidRPr="000B2210">
        <w:rPr>
          <w:rFonts w:asciiTheme="minorHAnsi" w:hAnsiTheme="minorHAnsi" w:cstheme="minorHAnsi"/>
          <w:sz w:val="22"/>
          <w:szCs w:val="22"/>
        </w:rPr>
        <w:t>Incidence and severity of adverse events over study period.</w:t>
      </w:r>
    </w:p>
    <w:p w14:paraId="6184124A" w14:textId="77777777" w:rsidR="002A5ED3" w:rsidRPr="00CC0236" w:rsidRDefault="00225FC6" w:rsidP="00727E62">
      <w:pPr>
        <w:pStyle w:val="Level1Head"/>
        <w:spacing w:after="120" w:line="360" w:lineRule="auto"/>
        <w:ind w:left="0" w:firstLine="0"/>
        <w:outlineLvl w:val="0"/>
        <w:rPr>
          <w:rFonts w:asciiTheme="minorHAnsi" w:hAnsiTheme="minorHAnsi" w:cstheme="minorHAnsi"/>
          <w:color w:val="000000" w:themeColor="text1"/>
          <w:sz w:val="22"/>
          <w:szCs w:val="22"/>
          <w:u w:val="none"/>
        </w:rPr>
      </w:pPr>
      <w:bookmarkStart w:id="3" w:name="_Toc465062076"/>
      <w:bookmarkStart w:id="4" w:name="_Toc465064054"/>
      <w:r w:rsidRPr="00CC0236">
        <w:rPr>
          <w:rFonts w:asciiTheme="minorHAnsi" w:hAnsiTheme="minorHAnsi" w:cstheme="minorHAnsi"/>
          <w:color w:val="000000" w:themeColor="text1"/>
          <w:sz w:val="22"/>
          <w:szCs w:val="22"/>
          <w:u w:val="none"/>
        </w:rPr>
        <w:t>3.</w:t>
      </w:r>
      <w:bookmarkEnd w:id="3"/>
      <w:bookmarkEnd w:id="4"/>
      <w:r w:rsidR="00823FBF" w:rsidRPr="00CC0236">
        <w:rPr>
          <w:rFonts w:asciiTheme="minorHAnsi" w:hAnsiTheme="minorHAnsi" w:cstheme="minorHAnsi"/>
          <w:color w:val="000000" w:themeColor="text1"/>
          <w:sz w:val="22"/>
          <w:szCs w:val="22"/>
          <w:u w:val="none"/>
        </w:rPr>
        <w:t xml:space="preserve">   </w:t>
      </w:r>
      <w:r w:rsidRPr="00CC0236">
        <w:rPr>
          <w:rFonts w:asciiTheme="minorHAnsi" w:hAnsiTheme="minorHAnsi" w:cstheme="minorHAnsi"/>
          <w:color w:val="000000" w:themeColor="text1"/>
          <w:sz w:val="22"/>
          <w:szCs w:val="22"/>
          <w:u w:val="none"/>
        </w:rPr>
        <w:t>study design</w:t>
      </w:r>
    </w:p>
    <w:p w14:paraId="0408F3C2" w14:textId="77777777" w:rsidR="002A5ED3" w:rsidRPr="00CC0236" w:rsidRDefault="00225FC6" w:rsidP="00727E62">
      <w:pPr>
        <w:pStyle w:val="Heading1"/>
        <w:spacing w:after="120" w:line="360" w:lineRule="auto"/>
        <w:ind w:left="0" w:right="0"/>
        <w:jc w:val="left"/>
        <w:rPr>
          <w:rFonts w:asciiTheme="minorHAnsi" w:hAnsiTheme="minorHAnsi" w:cstheme="minorHAnsi"/>
          <w:color w:val="000000" w:themeColor="text1"/>
          <w:sz w:val="22"/>
          <w:szCs w:val="22"/>
        </w:rPr>
      </w:pPr>
      <w:bookmarkStart w:id="5" w:name="_Toc465062077"/>
      <w:bookmarkStart w:id="6" w:name="_Toc465064055"/>
      <w:r w:rsidRPr="00CC0236">
        <w:rPr>
          <w:rFonts w:asciiTheme="minorHAnsi" w:hAnsiTheme="minorHAnsi" w:cstheme="minorHAnsi"/>
          <w:color w:val="000000" w:themeColor="text1"/>
          <w:sz w:val="22"/>
          <w:szCs w:val="22"/>
        </w:rPr>
        <w:t>3.1</w:t>
      </w:r>
      <w:bookmarkEnd w:id="5"/>
      <w:bookmarkEnd w:id="6"/>
      <w:r w:rsidR="00823FBF" w:rsidRPr="00CC0236">
        <w:rPr>
          <w:rFonts w:asciiTheme="minorHAnsi" w:hAnsiTheme="minorHAnsi" w:cstheme="minorHAnsi"/>
          <w:color w:val="000000" w:themeColor="text1"/>
          <w:sz w:val="22"/>
          <w:szCs w:val="22"/>
        </w:rPr>
        <w:t xml:space="preserve">   </w:t>
      </w:r>
      <w:r w:rsidR="005337A3" w:rsidRPr="00CC0236">
        <w:rPr>
          <w:rFonts w:asciiTheme="minorHAnsi" w:hAnsiTheme="minorHAnsi" w:cstheme="minorHAnsi"/>
          <w:color w:val="000000" w:themeColor="text1"/>
          <w:sz w:val="22"/>
          <w:szCs w:val="22"/>
        </w:rPr>
        <w:t>Description of the Study</w:t>
      </w:r>
    </w:p>
    <w:p w14:paraId="667C065B" w14:textId="3271240A" w:rsidR="00AC0815" w:rsidRPr="00CC0236" w:rsidRDefault="00473FBA" w:rsidP="00727E62">
      <w:pPr>
        <w:pStyle w:val="text0"/>
        <w:spacing w:before="0" w:after="120" w:line="360" w:lineRule="auto"/>
        <w:ind w:left="0"/>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This is a prospective, open-labelled study in patients </w:t>
      </w:r>
      <w:r w:rsidR="00150392" w:rsidRPr="00CC0236">
        <w:rPr>
          <w:rFonts w:asciiTheme="minorHAnsi" w:hAnsiTheme="minorHAnsi" w:cstheme="minorHAnsi"/>
          <w:color w:val="000000" w:themeColor="text1"/>
          <w:sz w:val="22"/>
          <w:szCs w:val="22"/>
        </w:rPr>
        <w:t>with pigment epithelial detachment (PED) secondary to neovascular macular degeneration. All subjects will receive 6.0mg</w:t>
      </w:r>
      <w:r w:rsidRPr="00CC0236">
        <w:rPr>
          <w:rFonts w:asciiTheme="minorHAnsi" w:hAnsiTheme="minorHAnsi" w:cstheme="minorHAnsi"/>
          <w:color w:val="000000" w:themeColor="text1"/>
          <w:sz w:val="22"/>
          <w:szCs w:val="22"/>
        </w:rPr>
        <w:t xml:space="preserve"> of intravitreal </w:t>
      </w:r>
      <w:r w:rsidR="00150392" w:rsidRPr="00CC0236">
        <w:rPr>
          <w:rFonts w:asciiTheme="minorHAnsi" w:hAnsiTheme="minorHAnsi" w:cstheme="minorHAnsi"/>
          <w:color w:val="000000" w:themeColor="text1"/>
          <w:sz w:val="22"/>
          <w:szCs w:val="22"/>
        </w:rPr>
        <w:t>brolucizumab</w:t>
      </w:r>
      <w:r w:rsidRPr="00CC0236">
        <w:rPr>
          <w:rFonts w:asciiTheme="minorHAnsi" w:hAnsiTheme="minorHAnsi" w:cstheme="minorHAnsi"/>
          <w:color w:val="000000" w:themeColor="text1"/>
          <w:sz w:val="22"/>
          <w:szCs w:val="22"/>
        </w:rPr>
        <w:t xml:space="preserve"> every 4 weeks between baseline and week </w:t>
      </w:r>
      <w:r w:rsidR="00126797" w:rsidRPr="00CC0236">
        <w:rPr>
          <w:rFonts w:asciiTheme="minorHAnsi" w:hAnsiTheme="minorHAnsi" w:cstheme="minorHAnsi"/>
          <w:color w:val="000000" w:themeColor="text1"/>
          <w:sz w:val="22"/>
          <w:szCs w:val="22"/>
        </w:rPr>
        <w:t>8 (3 loading doses)</w:t>
      </w:r>
      <w:r w:rsidRPr="00CC0236">
        <w:rPr>
          <w:rFonts w:asciiTheme="minorHAnsi" w:hAnsiTheme="minorHAnsi" w:cstheme="minorHAnsi"/>
          <w:color w:val="000000" w:themeColor="text1"/>
          <w:sz w:val="22"/>
          <w:szCs w:val="22"/>
        </w:rPr>
        <w:t xml:space="preserve">, and subsequently receive </w:t>
      </w:r>
      <w:r w:rsidR="00150392" w:rsidRPr="00CC0236">
        <w:rPr>
          <w:rFonts w:asciiTheme="minorHAnsi" w:hAnsiTheme="minorHAnsi" w:cstheme="minorHAnsi"/>
          <w:color w:val="000000" w:themeColor="text1"/>
          <w:sz w:val="22"/>
          <w:szCs w:val="22"/>
        </w:rPr>
        <w:t>6.0</w:t>
      </w:r>
      <w:r w:rsidRPr="00CC0236">
        <w:rPr>
          <w:rFonts w:asciiTheme="minorHAnsi" w:hAnsiTheme="minorHAnsi" w:cstheme="minorHAnsi"/>
          <w:color w:val="000000" w:themeColor="text1"/>
          <w:sz w:val="22"/>
          <w:szCs w:val="22"/>
        </w:rPr>
        <w:t xml:space="preserve">mg of intravitreal </w:t>
      </w:r>
      <w:r w:rsidR="00150392" w:rsidRPr="00CC0236">
        <w:rPr>
          <w:rFonts w:asciiTheme="minorHAnsi" w:hAnsiTheme="minorHAnsi" w:cstheme="minorHAnsi"/>
          <w:color w:val="000000" w:themeColor="text1"/>
          <w:sz w:val="22"/>
          <w:szCs w:val="22"/>
        </w:rPr>
        <w:t>brolucizumab</w:t>
      </w:r>
      <w:r w:rsidRPr="00CC0236">
        <w:rPr>
          <w:rFonts w:asciiTheme="minorHAnsi" w:hAnsiTheme="minorHAnsi" w:cstheme="minorHAnsi"/>
          <w:color w:val="000000" w:themeColor="text1"/>
          <w:sz w:val="22"/>
          <w:szCs w:val="22"/>
        </w:rPr>
        <w:t xml:space="preserve"> every </w:t>
      </w:r>
      <w:r w:rsidRPr="004659AA">
        <w:rPr>
          <w:rFonts w:asciiTheme="minorHAnsi" w:hAnsiTheme="minorHAnsi" w:cstheme="minorHAnsi"/>
          <w:color w:val="000000" w:themeColor="text1"/>
          <w:sz w:val="22"/>
          <w:szCs w:val="22"/>
        </w:rPr>
        <w:t>8</w:t>
      </w:r>
      <w:r w:rsidR="001B139F" w:rsidRPr="004659AA">
        <w:rPr>
          <w:rFonts w:asciiTheme="minorHAnsi" w:hAnsiTheme="minorHAnsi" w:cstheme="minorHAnsi"/>
          <w:color w:val="000000" w:themeColor="text1"/>
          <w:sz w:val="22"/>
          <w:szCs w:val="22"/>
        </w:rPr>
        <w:t xml:space="preserve"> or 12</w:t>
      </w:r>
      <w:r w:rsidR="005F1001">
        <w:rPr>
          <w:rFonts w:asciiTheme="minorHAnsi" w:hAnsiTheme="minorHAnsi" w:cstheme="minorHAnsi"/>
          <w:color w:val="000000" w:themeColor="text1"/>
          <w:sz w:val="22"/>
          <w:szCs w:val="22"/>
        </w:rPr>
        <w:t xml:space="preserve"> </w:t>
      </w:r>
      <w:r w:rsidRPr="00CC0236">
        <w:rPr>
          <w:rFonts w:asciiTheme="minorHAnsi" w:hAnsiTheme="minorHAnsi" w:cstheme="minorHAnsi"/>
          <w:color w:val="000000" w:themeColor="text1"/>
          <w:sz w:val="22"/>
          <w:szCs w:val="22"/>
        </w:rPr>
        <w:t>week</w:t>
      </w:r>
      <w:r w:rsidR="001B139F">
        <w:rPr>
          <w:rFonts w:asciiTheme="minorHAnsi" w:hAnsiTheme="minorHAnsi" w:cstheme="minorHAnsi"/>
          <w:color w:val="000000" w:themeColor="text1"/>
          <w:sz w:val="22"/>
          <w:szCs w:val="22"/>
        </w:rPr>
        <w:t>s</w:t>
      </w:r>
      <w:r w:rsidRPr="00CC0236">
        <w:rPr>
          <w:rFonts w:asciiTheme="minorHAnsi" w:hAnsiTheme="minorHAnsi" w:cstheme="minorHAnsi"/>
          <w:color w:val="000000" w:themeColor="text1"/>
          <w:sz w:val="22"/>
          <w:szCs w:val="22"/>
        </w:rPr>
        <w:t xml:space="preserve"> for the remainder of the study period (weeks </w:t>
      </w:r>
      <w:r w:rsidR="00944546" w:rsidRPr="00CC0236">
        <w:rPr>
          <w:rFonts w:asciiTheme="minorHAnsi" w:hAnsiTheme="minorHAnsi" w:cstheme="minorHAnsi"/>
          <w:color w:val="000000" w:themeColor="text1"/>
          <w:sz w:val="22"/>
          <w:szCs w:val="22"/>
        </w:rPr>
        <w:t>52</w:t>
      </w:r>
      <w:r w:rsidRPr="00CC0236">
        <w:rPr>
          <w:rFonts w:asciiTheme="minorHAnsi" w:hAnsiTheme="minorHAnsi" w:cstheme="minorHAnsi"/>
          <w:color w:val="000000" w:themeColor="text1"/>
          <w:sz w:val="22"/>
          <w:szCs w:val="22"/>
        </w:rPr>
        <w:t>).</w:t>
      </w:r>
    </w:p>
    <w:p w14:paraId="5AB9A2DA" w14:textId="36CF2574" w:rsidR="00614A18" w:rsidRDefault="00E57C01" w:rsidP="000B2210">
      <w:pPr>
        <w:spacing w:before="120" w:after="120" w:line="360" w:lineRule="auto"/>
        <w:ind w:left="141"/>
        <w:rPr>
          <w:rFonts w:asciiTheme="minorHAnsi" w:hAnsiTheme="minorHAnsi"/>
          <w:color w:val="000000" w:themeColor="text1"/>
          <w:sz w:val="22"/>
          <w:szCs w:val="22"/>
        </w:rPr>
      </w:pPr>
      <w:proofErr w:type="gramStart"/>
      <w:r w:rsidRPr="00CC0236">
        <w:rPr>
          <w:rFonts w:asciiTheme="minorHAnsi" w:hAnsiTheme="minorHAnsi" w:cstheme="minorHAnsi"/>
          <w:color w:val="000000" w:themeColor="text1"/>
          <w:sz w:val="22"/>
          <w:szCs w:val="22"/>
        </w:rPr>
        <w:t>Fifty</w:t>
      </w:r>
      <w:r w:rsidR="001E3FA6">
        <w:rPr>
          <w:rFonts w:asciiTheme="minorHAnsi" w:hAnsiTheme="minorHAnsi" w:cstheme="minorHAnsi"/>
          <w:color w:val="000000" w:themeColor="text1"/>
          <w:sz w:val="22"/>
          <w:szCs w:val="22"/>
        </w:rPr>
        <w:t xml:space="preserve"> five</w:t>
      </w:r>
      <w:proofErr w:type="gramEnd"/>
      <w:r w:rsidR="003A09A5" w:rsidRPr="00CC0236">
        <w:rPr>
          <w:rFonts w:asciiTheme="minorHAnsi" w:hAnsiTheme="minorHAnsi" w:cstheme="minorHAnsi"/>
          <w:color w:val="000000" w:themeColor="text1"/>
          <w:sz w:val="22"/>
          <w:szCs w:val="22"/>
        </w:rPr>
        <w:t xml:space="preserve"> </w:t>
      </w:r>
      <w:r w:rsidR="00FA12B6" w:rsidRPr="00CC0236">
        <w:rPr>
          <w:rFonts w:asciiTheme="minorHAnsi" w:hAnsiTheme="minorHAnsi" w:cstheme="minorHAnsi"/>
          <w:color w:val="000000" w:themeColor="text1"/>
          <w:sz w:val="22"/>
          <w:szCs w:val="22"/>
        </w:rPr>
        <w:t>s</w:t>
      </w:r>
      <w:r w:rsidR="00745824" w:rsidRPr="00CC0236">
        <w:rPr>
          <w:rFonts w:asciiTheme="minorHAnsi" w:hAnsiTheme="minorHAnsi" w:cstheme="minorHAnsi"/>
          <w:color w:val="000000" w:themeColor="text1"/>
          <w:sz w:val="22"/>
          <w:szCs w:val="22"/>
        </w:rPr>
        <w:t xml:space="preserve">ubjects </w:t>
      </w:r>
      <w:r w:rsidR="00DE3774" w:rsidRPr="00CC0236">
        <w:rPr>
          <w:rFonts w:asciiTheme="minorHAnsi" w:hAnsiTheme="minorHAnsi" w:cstheme="minorHAnsi"/>
          <w:color w:val="000000" w:themeColor="text1"/>
          <w:sz w:val="22"/>
          <w:szCs w:val="22"/>
        </w:rPr>
        <w:t>who meet the inclusion</w:t>
      </w:r>
      <w:r w:rsidR="00126797" w:rsidRPr="00CC0236">
        <w:rPr>
          <w:rFonts w:asciiTheme="minorHAnsi" w:hAnsiTheme="minorHAnsi" w:cstheme="minorHAnsi"/>
          <w:color w:val="000000" w:themeColor="text1"/>
          <w:sz w:val="22"/>
          <w:szCs w:val="22"/>
        </w:rPr>
        <w:t>/exclusion</w:t>
      </w:r>
      <w:r w:rsidR="00DE3774" w:rsidRPr="00CC0236">
        <w:rPr>
          <w:rFonts w:asciiTheme="minorHAnsi" w:hAnsiTheme="minorHAnsi" w:cstheme="minorHAnsi"/>
          <w:color w:val="000000" w:themeColor="text1"/>
          <w:sz w:val="22"/>
          <w:szCs w:val="22"/>
        </w:rPr>
        <w:t xml:space="preserve"> criteria will be recruited </w:t>
      </w:r>
      <w:r w:rsidR="003C3C23" w:rsidRPr="00CC0236">
        <w:rPr>
          <w:rFonts w:asciiTheme="minorHAnsi" w:hAnsiTheme="minorHAnsi" w:cstheme="minorHAnsi"/>
          <w:color w:val="000000" w:themeColor="text1"/>
          <w:sz w:val="22"/>
          <w:szCs w:val="22"/>
        </w:rPr>
        <w:t xml:space="preserve">from Sydney Retina Clinic </w:t>
      </w:r>
      <w:r w:rsidR="00DE3774" w:rsidRPr="00CC0236">
        <w:rPr>
          <w:rFonts w:asciiTheme="minorHAnsi" w:hAnsiTheme="minorHAnsi" w:cstheme="minorHAnsi"/>
          <w:color w:val="000000" w:themeColor="text1"/>
          <w:sz w:val="22"/>
          <w:szCs w:val="22"/>
        </w:rPr>
        <w:t xml:space="preserve">and followed up for </w:t>
      </w:r>
      <w:r w:rsidR="00944546" w:rsidRPr="00CC0236">
        <w:rPr>
          <w:rFonts w:asciiTheme="minorHAnsi" w:hAnsiTheme="minorHAnsi" w:cstheme="minorHAnsi"/>
          <w:color w:val="000000" w:themeColor="text1"/>
          <w:sz w:val="22"/>
          <w:szCs w:val="22"/>
        </w:rPr>
        <w:t>52</w:t>
      </w:r>
      <w:r w:rsidR="00126797" w:rsidRPr="00CC0236">
        <w:rPr>
          <w:rFonts w:asciiTheme="minorHAnsi" w:hAnsiTheme="minorHAnsi" w:cstheme="minorHAnsi"/>
          <w:color w:val="000000" w:themeColor="text1"/>
          <w:sz w:val="22"/>
          <w:szCs w:val="22"/>
        </w:rPr>
        <w:t xml:space="preserve"> </w:t>
      </w:r>
      <w:r w:rsidR="00DE3774" w:rsidRPr="00CC0236">
        <w:rPr>
          <w:rFonts w:asciiTheme="minorHAnsi" w:hAnsiTheme="minorHAnsi" w:cstheme="minorHAnsi"/>
          <w:color w:val="000000" w:themeColor="text1"/>
          <w:sz w:val="22"/>
          <w:szCs w:val="22"/>
        </w:rPr>
        <w:t>weeks</w:t>
      </w:r>
      <w:r w:rsidR="00745824" w:rsidRPr="00CC0236">
        <w:rPr>
          <w:rFonts w:asciiTheme="minorHAnsi" w:hAnsiTheme="minorHAnsi" w:cstheme="minorHAnsi"/>
          <w:color w:val="000000" w:themeColor="text1"/>
          <w:sz w:val="22"/>
          <w:szCs w:val="22"/>
        </w:rPr>
        <w:t xml:space="preserve">. </w:t>
      </w:r>
      <w:r w:rsidR="004B6735" w:rsidRPr="00CC0236">
        <w:rPr>
          <w:rFonts w:asciiTheme="minorHAnsi" w:hAnsiTheme="minorHAnsi" w:cstheme="minorHAnsi"/>
          <w:color w:val="000000" w:themeColor="text1"/>
          <w:sz w:val="22"/>
          <w:szCs w:val="22"/>
        </w:rPr>
        <w:t xml:space="preserve">All assessments and treatments will be performed at Sydney Retina Clinic. </w:t>
      </w:r>
      <w:r w:rsidR="00FA12B6" w:rsidRPr="00CC0236">
        <w:rPr>
          <w:rFonts w:asciiTheme="minorHAnsi" w:hAnsiTheme="minorHAnsi" w:cstheme="minorHAnsi"/>
          <w:color w:val="000000" w:themeColor="text1"/>
          <w:sz w:val="22"/>
          <w:szCs w:val="22"/>
        </w:rPr>
        <w:t xml:space="preserve">All eligible subjects will </w:t>
      </w:r>
      <w:r w:rsidR="000344D9" w:rsidRPr="00CC0236">
        <w:rPr>
          <w:rFonts w:asciiTheme="minorHAnsi" w:hAnsiTheme="minorHAnsi" w:cstheme="minorHAnsi"/>
          <w:color w:val="000000" w:themeColor="text1"/>
          <w:sz w:val="22"/>
          <w:szCs w:val="22"/>
        </w:rPr>
        <w:t>initially</w:t>
      </w:r>
      <w:r w:rsidR="00A353F8" w:rsidRPr="00CC0236">
        <w:rPr>
          <w:rFonts w:asciiTheme="minorHAnsi" w:hAnsiTheme="minorHAnsi" w:cstheme="minorHAnsi"/>
          <w:color w:val="000000" w:themeColor="text1"/>
          <w:sz w:val="22"/>
          <w:szCs w:val="22"/>
        </w:rPr>
        <w:t xml:space="preserve"> </w:t>
      </w:r>
      <w:r w:rsidR="00FA12B6" w:rsidRPr="00CC0236">
        <w:rPr>
          <w:rFonts w:asciiTheme="minorHAnsi" w:hAnsiTheme="minorHAnsi" w:cstheme="minorHAnsi"/>
          <w:color w:val="000000" w:themeColor="text1"/>
          <w:sz w:val="22"/>
          <w:szCs w:val="22"/>
        </w:rPr>
        <w:t xml:space="preserve">receive </w:t>
      </w:r>
      <w:r w:rsidR="00126797" w:rsidRPr="00CC0236">
        <w:rPr>
          <w:rFonts w:asciiTheme="minorHAnsi" w:hAnsiTheme="minorHAnsi" w:cstheme="minorHAnsi"/>
          <w:color w:val="000000" w:themeColor="text1"/>
          <w:sz w:val="22"/>
          <w:szCs w:val="22"/>
        </w:rPr>
        <w:t>3</w:t>
      </w:r>
      <w:r w:rsidR="0080137F" w:rsidRPr="00CC0236">
        <w:rPr>
          <w:rFonts w:asciiTheme="minorHAnsi" w:hAnsiTheme="minorHAnsi" w:cstheme="minorHAnsi"/>
          <w:color w:val="000000" w:themeColor="text1"/>
          <w:sz w:val="22"/>
          <w:szCs w:val="22"/>
        </w:rPr>
        <w:t xml:space="preserve"> </w:t>
      </w:r>
      <w:r w:rsidR="00FA12B6" w:rsidRPr="00CC0236">
        <w:rPr>
          <w:rFonts w:asciiTheme="minorHAnsi" w:hAnsiTheme="minorHAnsi" w:cstheme="minorHAnsi"/>
          <w:color w:val="000000" w:themeColor="text1"/>
          <w:sz w:val="22"/>
          <w:szCs w:val="22"/>
        </w:rPr>
        <w:t xml:space="preserve">monthly </w:t>
      </w:r>
      <w:r w:rsidR="00944546" w:rsidRPr="00CC0236">
        <w:rPr>
          <w:rFonts w:asciiTheme="minorHAnsi" w:hAnsiTheme="minorHAnsi" w:cstheme="minorHAnsi"/>
          <w:color w:val="000000" w:themeColor="text1"/>
          <w:sz w:val="22"/>
          <w:szCs w:val="22"/>
        </w:rPr>
        <w:t xml:space="preserve">loading </w:t>
      </w:r>
      <w:r w:rsidR="00FA12B6" w:rsidRPr="00CC0236">
        <w:rPr>
          <w:rFonts w:asciiTheme="minorHAnsi" w:hAnsiTheme="minorHAnsi" w:cstheme="minorHAnsi"/>
          <w:color w:val="000000" w:themeColor="text1"/>
          <w:sz w:val="22"/>
          <w:szCs w:val="22"/>
        </w:rPr>
        <w:t xml:space="preserve">doses of </w:t>
      </w:r>
      <w:r w:rsidR="00150392" w:rsidRPr="00CC0236">
        <w:rPr>
          <w:rFonts w:asciiTheme="minorHAnsi" w:hAnsiTheme="minorHAnsi" w:cstheme="minorHAnsi"/>
          <w:color w:val="000000" w:themeColor="text1"/>
          <w:sz w:val="22"/>
          <w:szCs w:val="22"/>
        </w:rPr>
        <w:t>6.0</w:t>
      </w:r>
      <w:r w:rsidR="00FA12B6" w:rsidRPr="00CC0236">
        <w:rPr>
          <w:rFonts w:asciiTheme="minorHAnsi" w:hAnsiTheme="minorHAnsi" w:cstheme="minorHAnsi"/>
          <w:color w:val="000000" w:themeColor="text1"/>
          <w:sz w:val="22"/>
          <w:szCs w:val="22"/>
        </w:rPr>
        <w:t>mg of intravitre</w:t>
      </w:r>
      <w:r w:rsidR="00EC36DF" w:rsidRPr="00CC0236">
        <w:rPr>
          <w:rFonts w:asciiTheme="minorHAnsi" w:hAnsiTheme="minorHAnsi" w:cstheme="minorHAnsi"/>
          <w:color w:val="000000" w:themeColor="text1"/>
          <w:sz w:val="22"/>
          <w:szCs w:val="22"/>
        </w:rPr>
        <w:t>al</w:t>
      </w:r>
      <w:r w:rsidR="00FA12B6" w:rsidRPr="00CC0236">
        <w:rPr>
          <w:rFonts w:asciiTheme="minorHAnsi" w:hAnsiTheme="minorHAnsi" w:cstheme="minorHAnsi"/>
          <w:color w:val="000000" w:themeColor="text1"/>
          <w:sz w:val="22"/>
          <w:szCs w:val="22"/>
        </w:rPr>
        <w:t xml:space="preserve"> </w:t>
      </w:r>
      <w:r w:rsidR="00150392" w:rsidRPr="00CC0236">
        <w:rPr>
          <w:rFonts w:asciiTheme="minorHAnsi" w:hAnsiTheme="minorHAnsi" w:cstheme="minorHAnsi"/>
          <w:color w:val="000000" w:themeColor="text1"/>
          <w:sz w:val="22"/>
          <w:szCs w:val="22"/>
        </w:rPr>
        <w:t xml:space="preserve">brolucizumab </w:t>
      </w:r>
      <w:r w:rsidR="00FA12B6" w:rsidRPr="00CC0236">
        <w:rPr>
          <w:rFonts w:asciiTheme="minorHAnsi" w:hAnsiTheme="minorHAnsi" w:cstheme="minorHAnsi"/>
          <w:color w:val="000000" w:themeColor="text1"/>
          <w:sz w:val="22"/>
          <w:szCs w:val="22"/>
        </w:rPr>
        <w:t>injection</w:t>
      </w:r>
      <w:r w:rsidR="00614A18">
        <w:rPr>
          <w:rFonts w:asciiTheme="minorHAnsi" w:hAnsiTheme="minorHAnsi" w:cstheme="minorHAnsi"/>
          <w:color w:val="000000" w:themeColor="text1"/>
          <w:sz w:val="22"/>
          <w:szCs w:val="22"/>
        </w:rPr>
        <w:t xml:space="preserve">. </w:t>
      </w:r>
      <w:r w:rsidR="00614A18">
        <w:rPr>
          <w:rFonts w:asciiTheme="minorHAnsi" w:hAnsiTheme="minorHAnsi"/>
          <w:color w:val="000000" w:themeColor="text1"/>
          <w:sz w:val="22"/>
          <w:szCs w:val="22"/>
        </w:rPr>
        <w:t>Following these loading doses, a disease activity assessment will be performed at week 1</w:t>
      </w:r>
      <w:r w:rsidR="006B486A">
        <w:rPr>
          <w:rFonts w:asciiTheme="minorHAnsi" w:hAnsiTheme="minorHAnsi"/>
          <w:color w:val="000000" w:themeColor="text1"/>
          <w:sz w:val="22"/>
          <w:szCs w:val="22"/>
        </w:rPr>
        <w:t>6</w:t>
      </w:r>
      <w:r w:rsidR="00614A18">
        <w:rPr>
          <w:rFonts w:asciiTheme="minorHAnsi" w:hAnsiTheme="minorHAnsi"/>
          <w:color w:val="000000" w:themeColor="text1"/>
          <w:sz w:val="22"/>
          <w:szCs w:val="22"/>
        </w:rPr>
        <w:t>.</w:t>
      </w:r>
    </w:p>
    <w:p w14:paraId="1EA96063" w14:textId="2F295C5A" w:rsidR="00614A18" w:rsidRPr="003916A0" w:rsidRDefault="00614A18" w:rsidP="000B2210">
      <w:pPr>
        <w:autoSpaceDE w:val="0"/>
        <w:autoSpaceDN w:val="0"/>
        <w:adjustRightInd w:val="0"/>
        <w:spacing w:line="360" w:lineRule="auto"/>
        <w:ind w:firstLine="720"/>
        <w:rPr>
          <w:rFonts w:asciiTheme="minorHAnsi" w:eastAsia="MS Mincho" w:hAnsiTheme="minorHAnsi" w:cstheme="minorHAnsi"/>
          <w:b/>
          <w:bCs/>
          <w:sz w:val="22"/>
          <w:szCs w:val="22"/>
          <w:lang w:eastAsia="en-AU"/>
        </w:rPr>
      </w:pPr>
      <w:r w:rsidRPr="003916A0">
        <w:rPr>
          <w:rFonts w:asciiTheme="minorHAnsi" w:eastAsia="MS Mincho" w:hAnsiTheme="minorHAnsi" w:cstheme="minorHAnsi"/>
          <w:b/>
          <w:bCs/>
          <w:sz w:val="22"/>
          <w:szCs w:val="22"/>
          <w:lang w:eastAsia="en-AU"/>
        </w:rPr>
        <w:t>Disease Activity Criteria at Week 1</w:t>
      </w:r>
      <w:r w:rsidR="006B486A">
        <w:rPr>
          <w:rFonts w:asciiTheme="minorHAnsi" w:eastAsia="MS Mincho" w:hAnsiTheme="minorHAnsi" w:cstheme="minorHAnsi"/>
          <w:b/>
          <w:bCs/>
          <w:sz w:val="22"/>
          <w:szCs w:val="22"/>
          <w:lang w:eastAsia="en-AU"/>
        </w:rPr>
        <w:t>6</w:t>
      </w:r>
      <w:r w:rsidRPr="003916A0">
        <w:rPr>
          <w:rFonts w:asciiTheme="minorHAnsi" w:eastAsia="MS Mincho" w:hAnsiTheme="minorHAnsi" w:cstheme="minorHAnsi"/>
          <w:b/>
          <w:bCs/>
          <w:sz w:val="22"/>
          <w:szCs w:val="22"/>
          <w:lang w:eastAsia="en-AU"/>
        </w:rPr>
        <w:t>:</w:t>
      </w:r>
    </w:p>
    <w:p w14:paraId="62E36B9D" w14:textId="1178F12A" w:rsidR="00614A18" w:rsidRPr="000B2210" w:rsidRDefault="00614A18" w:rsidP="000B2210">
      <w:pPr>
        <w:pStyle w:val="ListParagraph"/>
        <w:numPr>
          <w:ilvl w:val="0"/>
          <w:numId w:val="51"/>
        </w:numPr>
        <w:autoSpaceDE w:val="0"/>
        <w:autoSpaceDN w:val="0"/>
        <w:adjustRightInd w:val="0"/>
        <w:spacing w:line="360" w:lineRule="auto"/>
        <w:ind w:left="1418"/>
        <w:rPr>
          <w:rFonts w:asciiTheme="minorHAnsi" w:eastAsia="MS Mincho" w:hAnsiTheme="minorHAnsi" w:cstheme="minorHAnsi"/>
          <w:sz w:val="22"/>
          <w:szCs w:val="22"/>
          <w:lang w:eastAsia="en-AU"/>
        </w:rPr>
      </w:pPr>
      <w:r w:rsidRPr="000B2210">
        <w:rPr>
          <w:rFonts w:asciiTheme="minorHAnsi" w:eastAsia="MS Mincho" w:hAnsiTheme="minorHAnsi" w:cstheme="minorHAnsi"/>
          <w:sz w:val="22"/>
          <w:szCs w:val="22"/>
          <w:lang w:eastAsia="en-AU"/>
        </w:rPr>
        <w:t>Decrease in BCVA of ≥ 5 letters compared with Baseline</w:t>
      </w:r>
    </w:p>
    <w:p w14:paraId="49A441F9" w14:textId="5FCF97DB" w:rsidR="00614A18" w:rsidRPr="000B2210" w:rsidRDefault="00614A18" w:rsidP="000B2210">
      <w:pPr>
        <w:pStyle w:val="ListParagraph"/>
        <w:numPr>
          <w:ilvl w:val="0"/>
          <w:numId w:val="51"/>
        </w:numPr>
        <w:autoSpaceDE w:val="0"/>
        <w:autoSpaceDN w:val="0"/>
        <w:adjustRightInd w:val="0"/>
        <w:spacing w:line="360" w:lineRule="auto"/>
        <w:ind w:left="1418"/>
        <w:rPr>
          <w:rFonts w:asciiTheme="minorHAnsi" w:eastAsia="MS Mincho" w:hAnsiTheme="minorHAnsi" w:cstheme="minorHAnsi"/>
          <w:sz w:val="22"/>
          <w:szCs w:val="22"/>
          <w:lang w:eastAsia="en-AU"/>
        </w:rPr>
      </w:pPr>
      <w:r w:rsidRPr="000B2210">
        <w:rPr>
          <w:rFonts w:asciiTheme="minorHAnsi" w:eastAsia="MS Mincho" w:hAnsiTheme="minorHAnsi" w:cstheme="minorHAnsi"/>
          <w:sz w:val="22"/>
          <w:szCs w:val="22"/>
          <w:lang w:eastAsia="en-AU"/>
        </w:rPr>
        <w:lastRenderedPageBreak/>
        <w:t xml:space="preserve">Decrease in BCVA of ≥ 3 letters and CSFT increase ≥ 75μm compared with Week </w:t>
      </w:r>
      <w:r w:rsidR="006B486A" w:rsidRPr="000B2210">
        <w:rPr>
          <w:rFonts w:asciiTheme="minorHAnsi" w:eastAsia="MS Mincho" w:hAnsiTheme="minorHAnsi" w:cstheme="minorHAnsi"/>
          <w:sz w:val="22"/>
          <w:szCs w:val="22"/>
          <w:lang w:eastAsia="en-AU"/>
        </w:rPr>
        <w:t>12</w:t>
      </w:r>
    </w:p>
    <w:p w14:paraId="3D83C26D" w14:textId="3A01A1AC" w:rsidR="00614A18" w:rsidRPr="000B2210" w:rsidRDefault="00614A18" w:rsidP="000B2210">
      <w:pPr>
        <w:pStyle w:val="ListParagraph"/>
        <w:numPr>
          <w:ilvl w:val="0"/>
          <w:numId w:val="51"/>
        </w:numPr>
        <w:autoSpaceDE w:val="0"/>
        <w:autoSpaceDN w:val="0"/>
        <w:adjustRightInd w:val="0"/>
        <w:spacing w:line="360" w:lineRule="auto"/>
        <w:ind w:left="1418"/>
        <w:rPr>
          <w:rFonts w:asciiTheme="minorHAnsi" w:eastAsia="MS Mincho" w:hAnsiTheme="minorHAnsi" w:cstheme="minorHAnsi"/>
          <w:sz w:val="22"/>
          <w:szCs w:val="22"/>
          <w:lang w:eastAsia="en-AU"/>
        </w:rPr>
      </w:pPr>
      <w:r w:rsidRPr="000B2210">
        <w:rPr>
          <w:rFonts w:asciiTheme="minorHAnsi" w:eastAsia="MS Mincho" w:hAnsiTheme="minorHAnsi" w:cstheme="minorHAnsi"/>
          <w:sz w:val="22"/>
          <w:szCs w:val="22"/>
          <w:lang w:eastAsia="en-AU"/>
        </w:rPr>
        <w:t xml:space="preserve">Decrease in BCVA of ≥ 5 letters </w:t>
      </w:r>
      <w:r w:rsidRPr="000B2210">
        <w:rPr>
          <w:rFonts w:asciiTheme="minorHAnsi" w:eastAsia="MS Mincho" w:hAnsiTheme="minorHAnsi" w:cstheme="minorHAnsi"/>
          <w:b/>
          <w:bCs/>
          <w:sz w:val="22"/>
          <w:szCs w:val="22"/>
          <w:lang w:eastAsia="en-AU"/>
        </w:rPr>
        <w:t xml:space="preserve">due to neovascular AMD disease activity </w:t>
      </w:r>
      <w:r w:rsidR="006B486A" w:rsidRPr="000B2210">
        <w:rPr>
          <w:rFonts w:asciiTheme="minorHAnsi" w:eastAsia="MS Mincho" w:hAnsiTheme="minorHAnsi" w:cstheme="minorHAnsi"/>
          <w:sz w:val="22"/>
          <w:szCs w:val="22"/>
          <w:lang w:eastAsia="en-AU"/>
        </w:rPr>
        <w:t>compared with Week 12</w:t>
      </w:r>
    </w:p>
    <w:p w14:paraId="02C6A8B1" w14:textId="6BA419A6" w:rsidR="00614A18" w:rsidRPr="000B2210" w:rsidRDefault="00614A18" w:rsidP="000B2210">
      <w:pPr>
        <w:pStyle w:val="ListParagraph"/>
        <w:numPr>
          <w:ilvl w:val="0"/>
          <w:numId w:val="51"/>
        </w:numPr>
        <w:autoSpaceDE w:val="0"/>
        <w:autoSpaceDN w:val="0"/>
        <w:adjustRightInd w:val="0"/>
        <w:spacing w:line="360" w:lineRule="auto"/>
        <w:ind w:left="1418"/>
        <w:rPr>
          <w:rFonts w:asciiTheme="minorHAnsi" w:eastAsia="MS Mincho" w:hAnsiTheme="minorHAnsi" w:cstheme="minorHAnsi"/>
          <w:sz w:val="22"/>
          <w:szCs w:val="22"/>
          <w:lang w:eastAsia="en-AU"/>
        </w:rPr>
      </w:pPr>
      <w:r w:rsidRPr="000B2210">
        <w:rPr>
          <w:rFonts w:asciiTheme="minorHAnsi" w:eastAsia="MS Mincho" w:hAnsiTheme="minorHAnsi" w:cstheme="minorHAnsi"/>
          <w:sz w:val="22"/>
          <w:szCs w:val="22"/>
          <w:lang w:eastAsia="en-AU"/>
        </w:rPr>
        <w:t>New or worse intraretinal cysts (IRC) /intraretinal fluid (IRF) compared with Week</w:t>
      </w:r>
      <w:r w:rsidR="006B486A" w:rsidRPr="000B2210">
        <w:rPr>
          <w:rFonts w:asciiTheme="minorHAnsi" w:eastAsia="MS Mincho" w:hAnsiTheme="minorHAnsi" w:cstheme="minorHAnsi"/>
          <w:sz w:val="22"/>
          <w:szCs w:val="22"/>
          <w:lang w:eastAsia="en-AU"/>
        </w:rPr>
        <w:t xml:space="preserve"> 12</w:t>
      </w:r>
    </w:p>
    <w:p w14:paraId="1A4240A8" w14:textId="77777777" w:rsidR="00614A18" w:rsidRDefault="00614A18" w:rsidP="00614A18">
      <w:pPr>
        <w:autoSpaceDE w:val="0"/>
        <w:autoSpaceDN w:val="0"/>
        <w:adjustRightInd w:val="0"/>
        <w:spacing w:line="360" w:lineRule="auto"/>
        <w:rPr>
          <w:rFonts w:asciiTheme="minorHAnsi" w:eastAsia="MS Mincho" w:hAnsiTheme="minorHAnsi" w:cstheme="minorHAnsi"/>
          <w:sz w:val="22"/>
          <w:szCs w:val="22"/>
          <w:lang w:eastAsia="en-AU"/>
        </w:rPr>
      </w:pPr>
    </w:p>
    <w:p w14:paraId="7AB722E7" w14:textId="79DFB48F" w:rsidR="00614A18" w:rsidRDefault="00614A18" w:rsidP="00614A18">
      <w:pPr>
        <w:autoSpaceDE w:val="0"/>
        <w:autoSpaceDN w:val="0"/>
        <w:adjustRightInd w:val="0"/>
        <w:spacing w:line="360" w:lineRule="auto"/>
        <w:rPr>
          <w:rFonts w:asciiTheme="minorHAnsi" w:eastAsia="MS Mincho" w:hAnsiTheme="minorHAnsi" w:cstheme="minorHAnsi"/>
          <w:sz w:val="22"/>
          <w:szCs w:val="22"/>
          <w:lang w:eastAsia="en-AU"/>
        </w:rPr>
      </w:pPr>
      <w:r>
        <w:rPr>
          <w:rFonts w:asciiTheme="minorHAnsi" w:eastAsia="MS Mincho" w:hAnsiTheme="minorHAnsi" w:cstheme="minorHAnsi"/>
          <w:sz w:val="22"/>
          <w:szCs w:val="22"/>
          <w:lang w:eastAsia="en-AU"/>
        </w:rPr>
        <w:t>If a subject meet any of</w:t>
      </w:r>
      <w:r w:rsidRPr="009F4491">
        <w:rPr>
          <w:rFonts w:asciiTheme="minorHAnsi" w:eastAsia="MS Mincho" w:hAnsiTheme="minorHAnsi"/>
          <w:sz w:val="22"/>
        </w:rPr>
        <w:t xml:space="preserve"> the </w:t>
      </w:r>
      <w:r>
        <w:rPr>
          <w:rFonts w:asciiTheme="minorHAnsi" w:eastAsia="MS Mincho" w:hAnsiTheme="minorHAnsi" w:cstheme="minorHAnsi"/>
          <w:sz w:val="22"/>
          <w:szCs w:val="22"/>
          <w:lang w:eastAsia="en-AU"/>
        </w:rPr>
        <w:t>above disease criteria at week 1</w:t>
      </w:r>
      <w:r w:rsidR="006B486A">
        <w:rPr>
          <w:rFonts w:asciiTheme="minorHAnsi" w:eastAsia="MS Mincho" w:hAnsiTheme="minorHAnsi" w:cstheme="minorHAnsi"/>
          <w:sz w:val="22"/>
          <w:szCs w:val="22"/>
          <w:lang w:eastAsia="en-AU"/>
        </w:rPr>
        <w:t>6</w:t>
      </w:r>
      <w:r>
        <w:rPr>
          <w:rFonts w:asciiTheme="minorHAnsi" w:eastAsia="MS Mincho" w:hAnsiTheme="minorHAnsi" w:cstheme="minorHAnsi"/>
          <w:sz w:val="22"/>
          <w:szCs w:val="22"/>
          <w:lang w:eastAsia="en-AU"/>
        </w:rPr>
        <w:t>, the subject will be assigned to receive injections every 8 weeks (q8</w:t>
      </w:r>
      <w:r w:rsidR="00E25B3F">
        <w:rPr>
          <w:rFonts w:asciiTheme="minorHAnsi" w:eastAsia="MS Mincho" w:hAnsiTheme="minorHAnsi" w:cstheme="minorHAnsi"/>
          <w:sz w:val="22"/>
          <w:szCs w:val="22"/>
          <w:lang w:eastAsia="en-AU"/>
        </w:rPr>
        <w:t>w</w:t>
      </w:r>
      <w:r>
        <w:rPr>
          <w:rFonts w:asciiTheme="minorHAnsi" w:eastAsia="MS Mincho" w:hAnsiTheme="minorHAnsi" w:cstheme="minorHAnsi"/>
          <w:sz w:val="22"/>
          <w:szCs w:val="22"/>
          <w:lang w:eastAsia="en-AU"/>
        </w:rPr>
        <w:t>) thereafter, up to study exit (Week 16, 24, 32, 40 and 48).</w:t>
      </w:r>
    </w:p>
    <w:p w14:paraId="360FAAC8" w14:textId="659E119E" w:rsidR="00614A18" w:rsidRDefault="00614A18" w:rsidP="00614A18">
      <w:pPr>
        <w:autoSpaceDE w:val="0"/>
        <w:autoSpaceDN w:val="0"/>
        <w:adjustRightInd w:val="0"/>
        <w:spacing w:line="360" w:lineRule="auto"/>
        <w:rPr>
          <w:rFonts w:asciiTheme="minorHAnsi" w:eastAsia="MS Mincho" w:hAnsiTheme="minorHAnsi" w:cstheme="minorHAnsi"/>
          <w:sz w:val="22"/>
          <w:szCs w:val="22"/>
          <w:lang w:eastAsia="en-AU"/>
        </w:rPr>
      </w:pPr>
      <w:r>
        <w:rPr>
          <w:rFonts w:asciiTheme="minorHAnsi" w:eastAsia="MS Mincho" w:hAnsiTheme="minorHAnsi" w:cstheme="minorHAnsi"/>
          <w:sz w:val="22"/>
          <w:szCs w:val="22"/>
          <w:lang w:eastAsia="en-AU"/>
        </w:rPr>
        <w:t>If a subject does not meet any of the above disease activity criteria, the subject will be injected every 12 weeks (q12</w:t>
      </w:r>
      <w:r w:rsidR="00E25B3F">
        <w:rPr>
          <w:rFonts w:asciiTheme="minorHAnsi" w:eastAsia="MS Mincho" w:hAnsiTheme="minorHAnsi" w:cstheme="minorHAnsi"/>
          <w:sz w:val="22"/>
          <w:szCs w:val="22"/>
          <w:lang w:eastAsia="en-AU"/>
        </w:rPr>
        <w:t>w</w:t>
      </w:r>
      <w:r>
        <w:rPr>
          <w:rFonts w:asciiTheme="minorHAnsi" w:eastAsia="MS Mincho" w:hAnsiTheme="minorHAnsi" w:cstheme="minorHAnsi"/>
          <w:sz w:val="22"/>
          <w:szCs w:val="22"/>
          <w:lang w:eastAsia="en-AU"/>
        </w:rPr>
        <w:t>) up to study exit (week 20, 32 and 44).</w:t>
      </w:r>
    </w:p>
    <w:p w14:paraId="2983ED88" w14:textId="77777777" w:rsidR="00614A18" w:rsidRPr="009F4491" w:rsidRDefault="00614A18" w:rsidP="009F4491">
      <w:pPr>
        <w:spacing w:after="120" w:line="360" w:lineRule="auto"/>
        <w:rPr>
          <w:rFonts w:asciiTheme="minorHAnsi" w:hAnsiTheme="minorHAnsi"/>
          <w:b/>
          <w:color w:val="000000" w:themeColor="text1"/>
          <w:sz w:val="22"/>
        </w:rPr>
      </w:pPr>
    </w:p>
    <w:p w14:paraId="68A27612" w14:textId="1DA8802A" w:rsidR="002A5ED3" w:rsidRPr="00CC0236" w:rsidRDefault="00823FBF" w:rsidP="00727E62">
      <w:pPr>
        <w:spacing w:after="120" w:line="360" w:lineRule="auto"/>
        <w:rPr>
          <w:rFonts w:asciiTheme="minorHAnsi" w:hAnsiTheme="minorHAnsi" w:cstheme="minorHAnsi"/>
          <w:b/>
          <w:color w:val="000000" w:themeColor="text1"/>
          <w:sz w:val="22"/>
          <w:szCs w:val="22"/>
        </w:rPr>
      </w:pPr>
      <w:r w:rsidRPr="00CC0236">
        <w:rPr>
          <w:rFonts w:asciiTheme="minorHAnsi" w:hAnsiTheme="minorHAnsi" w:cstheme="minorHAnsi"/>
          <w:b/>
          <w:color w:val="000000" w:themeColor="text1"/>
          <w:sz w:val="22"/>
          <w:szCs w:val="22"/>
        </w:rPr>
        <w:t xml:space="preserve">3.2   </w:t>
      </w:r>
      <w:r w:rsidR="005C2D4D" w:rsidRPr="00CC0236">
        <w:rPr>
          <w:rFonts w:asciiTheme="minorHAnsi" w:hAnsiTheme="minorHAnsi" w:cstheme="minorHAnsi"/>
          <w:b/>
          <w:color w:val="000000" w:themeColor="text1"/>
          <w:sz w:val="22"/>
          <w:szCs w:val="22"/>
        </w:rPr>
        <w:t>Outcome Measures</w:t>
      </w:r>
    </w:p>
    <w:p w14:paraId="3B988A86" w14:textId="77777777" w:rsidR="002A5ED3" w:rsidRPr="00CC0236" w:rsidRDefault="00051DBD" w:rsidP="00727E62">
      <w:pPr>
        <w:pStyle w:val="Level3Head"/>
        <w:spacing w:after="120" w:line="360" w:lineRule="auto"/>
        <w:ind w:left="0" w:firstLine="0"/>
        <w:rPr>
          <w:rFonts w:asciiTheme="minorHAnsi" w:hAnsiTheme="minorHAnsi" w:cstheme="minorHAnsi"/>
          <w:color w:val="000000" w:themeColor="text1"/>
          <w:sz w:val="22"/>
          <w:szCs w:val="22"/>
          <w:u w:val="none"/>
        </w:rPr>
      </w:pPr>
      <w:bookmarkStart w:id="7" w:name="_Toc465062080"/>
      <w:bookmarkStart w:id="8" w:name="_Toc465064058"/>
      <w:r w:rsidRPr="00CC0236">
        <w:rPr>
          <w:rFonts w:asciiTheme="minorHAnsi" w:hAnsiTheme="minorHAnsi" w:cstheme="minorHAnsi"/>
          <w:color w:val="000000" w:themeColor="text1"/>
          <w:sz w:val="22"/>
          <w:szCs w:val="22"/>
          <w:u w:val="none"/>
        </w:rPr>
        <w:t xml:space="preserve">3.2.1   Primary Outcome </w:t>
      </w:r>
      <w:bookmarkEnd w:id="7"/>
      <w:bookmarkEnd w:id="8"/>
      <w:r w:rsidRPr="00CC0236">
        <w:rPr>
          <w:rFonts w:asciiTheme="minorHAnsi" w:hAnsiTheme="minorHAnsi" w:cstheme="minorHAnsi"/>
          <w:color w:val="000000" w:themeColor="text1"/>
          <w:sz w:val="22"/>
          <w:szCs w:val="22"/>
          <w:u w:val="none"/>
        </w:rPr>
        <w:t>Variables</w:t>
      </w:r>
    </w:p>
    <w:p w14:paraId="38EDBE27" w14:textId="57EDE36C" w:rsidR="00150392" w:rsidRPr="00E66E27" w:rsidRDefault="00150392" w:rsidP="00E66E27">
      <w:pPr>
        <w:pStyle w:val="ListParagraph"/>
        <w:numPr>
          <w:ilvl w:val="0"/>
          <w:numId w:val="52"/>
        </w:numPr>
        <w:spacing w:after="120" w:line="360" w:lineRule="auto"/>
        <w:rPr>
          <w:rFonts w:asciiTheme="minorHAnsi" w:hAnsiTheme="minorHAnsi" w:cstheme="minorHAnsi"/>
          <w:color w:val="000000" w:themeColor="text1"/>
          <w:sz w:val="22"/>
          <w:szCs w:val="22"/>
        </w:rPr>
      </w:pPr>
      <w:r w:rsidRPr="00E66E27">
        <w:rPr>
          <w:rFonts w:asciiTheme="minorHAnsi" w:hAnsiTheme="minorHAnsi" w:cstheme="minorHAnsi"/>
          <w:color w:val="000000" w:themeColor="text1"/>
          <w:sz w:val="22"/>
          <w:szCs w:val="22"/>
        </w:rPr>
        <w:t xml:space="preserve">To evaluate the effect of presence and height of baseline PED </w:t>
      </w:r>
      <w:r w:rsidR="004659AA" w:rsidRPr="00E66E27">
        <w:rPr>
          <w:rFonts w:asciiTheme="minorHAnsi" w:hAnsiTheme="minorHAnsi" w:cstheme="minorHAnsi"/>
          <w:color w:val="000000" w:themeColor="text1"/>
          <w:sz w:val="22"/>
          <w:szCs w:val="22"/>
        </w:rPr>
        <w:t>at weeks 24 and 52</w:t>
      </w:r>
      <w:r w:rsidRPr="00E66E27">
        <w:rPr>
          <w:rFonts w:asciiTheme="minorHAnsi" w:hAnsiTheme="minorHAnsi" w:cstheme="minorHAnsi"/>
          <w:color w:val="000000" w:themeColor="text1"/>
          <w:sz w:val="22"/>
          <w:szCs w:val="22"/>
        </w:rPr>
        <w:t>.</w:t>
      </w:r>
    </w:p>
    <w:p w14:paraId="202441A8" w14:textId="5C3A7C8D" w:rsidR="00150392" w:rsidRPr="00E66E27" w:rsidRDefault="00150392" w:rsidP="00E66E27">
      <w:pPr>
        <w:pStyle w:val="ListParagraph"/>
        <w:numPr>
          <w:ilvl w:val="0"/>
          <w:numId w:val="52"/>
        </w:numPr>
        <w:spacing w:after="120" w:line="360" w:lineRule="auto"/>
        <w:rPr>
          <w:rFonts w:asciiTheme="minorHAnsi" w:hAnsiTheme="minorHAnsi" w:cstheme="minorHAnsi"/>
          <w:color w:val="000000" w:themeColor="text1"/>
          <w:sz w:val="22"/>
          <w:szCs w:val="22"/>
        </w:rPr>
      </w:pPr>
      <w:r w:rsidRPr="00E66E27">
        <w:rPr>
          <w:rFonts w:asciiTheme="minorHAnsi" w:hAnsiTheme="minorHAnsi" w:cstheme="minorHAnsi"/>
          <w:color w:val="000000" w:themeColor="text1"/>
          <w:sz w:val="22"/>
          <w:szCs w:val="22"/>
        </w:rPr>
        <w:t xml:space="preserve">Proportion of patients with resolution of PED at weeks 24 and </w:t>
      </w:r>
      <w:r w:rsidR="004659AA" w:rsidRPr="00E66E27">
        <w:rPr>
          <w:rFonts w:asciiTheme="minorHAnsi" w:hAnsiTheme="minorHAnsi" w:cstheme="minorHAnsi"/>
          <w:color w:val="000000" w:themeColor="text1"/>
          <w:sz w:val="22"/>
          <w:szCs w:val="22"/>
        </w:rPr>
        <w:t>52</w:t>
      </w:r>
      <w:r w:rsidRPr="00E66E27">
        <w:rPr>
          <w:rFonts w:asciiTheme="minorHAnsi" w:hAnsiTheme="minorHAnsi" w:cstheme="minorHAnsi"/>
          <w:color w:val="000000" w:themeColor="text1"/>
          <w:sz w:val="22"/>
          <w:szCs w:val="22"/>
        </w:rPr>
        <w:t>.</w:t>
      </w:r>
    </w:p>
    <w:p w14:paraId="54187E7B" w14:textId="77777777" w:rsidR="002A5ED3" w:rsidRPr="00CC0236" w:rsidRDefault="00051DBD" w:rsidP="00727E62">
      <w:pPr>
        <w:pStyle w:val="Level3Head"/>
        <w:spacing w:after="120" w:line="360" w:lineRule="auto"/>
        <w:ind w:left="0" w:firstLine="0"/>
        <w:rPr>
          <w:rFonts w:asciiTheme="minorHAnsi" w:hAnsiTheme="minorHAnsi" w:cstheme="minorHAnsi"/>
          <w:color w:val="000000" w:themeColor="text1"/>
          <w:sz w:val="22"/>
          <w:szCs w:val="22"/>
          <w:u w:val="none"/>
        </w:rPr>
      </w:pPr>
      <w:r w:rsidRPr="00CC0236">
        <w:rPr>
          <w:rFonts w:asciiTheme="minorHAnsi" w:hAnsiTheme="minorHAnsi" w:cstheme="minorHAnsi"/>
          <w:color w:val="000000" w:themeColor="text1"/>
          <w:sz w:val="22"/>
          <w:szCs w:val="22"/>
          <w:u w:val="none"/>
        </w:rPr>
        <w:t>3.2.2   Secondary Outcome Variables</w:t>
      </w:r>
    </w:p>
    <w:p w14:paraId="7E640E3D" w14:textId="41BF72F7" w:rsidR="0058511E" w:rsidRPr="00E66E27" w:rsidRDefault="0058511E" w:rsidP="00E66E27">
      <w:pPr>
        <w:pStyle w:val="ListParagraph"/>
        <w:numPr>
          <w:ilvl w:val="0"/>
          <w:numId w:val="53"/>
        </w:numPr>
        <w:spacing w:after="120" w:line="360" w:lineRule="auto"/>
        <w:rPr>
          <w:rFonts w:asciiTheme="minorHAnsi" w:hAnsiTheme="minorHAnsi" w:cstheme="minorHAnsi"/>
          <w:color w:val="000000" w:themeColor="text1"/>
          <w:sz w:val="22"/>
          <w:szCs w:val="22"/>
        </w:rPr>
      </w:pPr>
      <w:r w:rsidRPr="00E66E27">
        <w:rPr>
          <w:rFonts w:asciiTheme="minorHAnsi" w:hAnsiTheme="minorHAnsi" w:cstheme="minorHAnsi"/>
          <w:color w:val="000000" w:themeColor="text1"/>
          <w:sz w:val="22"/>
          <w:szCs w:val="22"/>
        </w:rPr>
        <w:t>Structural changes of PED on OCT-Angiography</w:t>
      </w:r>
    </w:p>
    <w:p w14:paraId="4AB91830" w14:textId="77777777" w:rsidR="004F7686" w:rsidRPr="00E66E27" w:rsidRDefault="004F7686" w:rsidP="00E66E27">
      <w:pPr>
        <w:pStyle w:val="ListParagraph"/>
        <w:numPr>
          <w:ilvl w:val="0"/>
          <w:numId w:val="53"/>
        </w:numPr>
        <w:spacing w:after="120" w:line="360" w:lineRule="auto"/>
        <w:rPr>
          <w:rFonts w:asciiTheme="minorHAnsi" w:hAnsiTheme="minorHAnsi" w:cstheme="minorHAnsi"/>
          <w:color w:val="000000" w:themeColor="text1"/>
          <w:sz w:val="22"/>
          <w:szCs w:val="22"/>
        </w:rPr>
      </w:pPr>
      <w:r w:rsidRPr="00E66E27">
        <w:rPr>
          <w:rFonts w:asciiTheme="minorHAnsi" w:hAnsiTheme="minorHAnsi" w:cstheme="minorHAnsi"/>
          <w:color w:val="000000" w:themeColor="text1"/>
          <w:sz w:val="22"/>
          <w:szCs w:val="22"/>
        </w:rPr>
        <w:t>Best corrected E</w:t>
      </w:r>
      <w:r w:rsidR="00B7094F" w:rsidRPr="00E66E27">
        <w:rPr>
          <w:rFonts w:asciiTheme="minorHAnsi" w:hAnsiTheme="minorHAnsi" w:cstheme="minorHAnsi"/>
          <w:color w:val="000000" w:themeColor="text1"/>
          <w:sz w:val="22"/>
          <w:szCs w:val="22"/>
        </w:rPr>
        <w:t>TD</w:t>
      </w:r>
      <w:r w:rsidRPr="00E66E27">
        <w:rPr>
          <w:rFonts w:asciiTheme="minorHAnsi" w:hAnsiTheme="minorHAnsi" w:cstheme="minorHAnsi"/>
          <w:color w:val="000000" w:themeColor="text1"/>
          <w:sz w:val="22"/>
          <w:szCs w:val="22"/>
        </w:rPr>
        <w:t>RS visual acuity</w:t>
      </w:r>
    </w:p>
    <w:p w14:paraId="49099E60" w14:textId="409F93FE" w:rsidR="00DC5C37" w:rsidRPr="00E66E27" w:rsidRDefault="004F7686" w:rsidP="00E66E27">
      <w:pPr>
        <w:pStyle w:val="ListParagraph"/>
        <w:numPr>
          <w:ilvl w:val="0"/>
          <w:numId w:val="53"/>
        </w:numPr>
        <w:spacing w:after="120" w:line="360" w:lineRule="auto"/>
        <w:rPr>
          <w:rFonts w:asciiTheme="minorHAnsi" w:hAnsiTheme="minorHAnsi" w:cstheme="minorHAnsi"/>
          <w:color w:val="000000" w:themeColor="text1"/>
          <w:sz w:val="22"/>
          <w:szCs w:val="22"/>
        </w:rPr>
      </w:pPr>
      <w:r w:rsidRPr="00E66E27">
        <w:rPr>
          <w:rFonts w:asciiTheme="minorHAnsi" w:hAnsiTheme="minorHAnsi" w:cstheme="minorHAnsi"/>
          <w:color w:val="000000" w:themeColor="text1"/>
          <w:sz w:val="22"/>
          <w:szCs w:val="22"/>
        </w:rPr>
        <w:t xml:space="preserve">Central foveal thickness (RPE to ILM) </w:t>
      </w:r>
      <w:r w:rsidR="00A83D14" w:rsidRPr="00E66E27">
        <w:rPr>
          <w:rFonts w:asciiTheme="minorHAnsi" w:hAnsiTheme="minorHAnsi" w:cstheme="minorHAnsi"/>
          <w:color w:val="000000" w:themeColor="text1"/>
          <w:sz w:val="22"/>
          <w:szCs w:val="22"/>
        </w:rPr>
        <w:t xml:space="preserve">and volume </w:t>
      </w:r>
      <w:r w:rsidRPr="00E66E27">
        <w:rPr>
          <w:rFonts w:asciiTheme="minorHAnsi" w:hAnsiTheme="minorHAnsi" w:cstheme="minorHAnsi"/>
          <w:color w:val="000000" w:themeColor="text1"/>
          <w:sz w:val="22"/>
          <w:szCs w:val="22"/>
        </w:rPr>
        <w:t>measured by SD-OCT</w:t>
      </w:r>
      <w:r w:rsidR="00BF7EE0" w:rsidRPr="00E66E27">
        <w:rPr>
          <w:rFonts w:asciiTheme="minorHAnsi" w:hAnsiTheme="minorHAnsi" w:cstheme="minorHAnsi"/>
          <w:color w:val="000000" w:themeColor="text1"/>
          <w:sz w:val="22"/>
          <w:szCs w:val="22"/>
        </w:rPr>
        <w:t xml:space="preserve"> </w:t>
      </w:r>
    </w:p>
    <w:p w14:paraId="110D9AB3" w14:textId="77777777" w:rsidR="00DC5C37" w:rsidRPr="00E66E27" w:rsidRDefault="00E3190D" w:rsidP="00E66E27">
      <w:pPr>
        <w:pStyle w:val="ListParagraph"/>
        <w:numPr>
          <w:ilvl w:val="0"/>
          <w:numId w:val="53"/>
        </w:numPr>
        <w:spacing w:after="120" w:line="360" w:lineRule="auto"/>
        <w:rPr>
          <w:rFonts w:asciiTheme="minorHAnsi" w:hAnsiTheme="minorHAnsi" w:cstheme="minorHAnsi"/>
          <w:color w:val="000000" w:themeColor="text1"/>
          <w:sz w:val="22"/>
          <w:szCs w:val="22"/>
        </w:rPr>
      </w:pPr>
      <w:r w:rsidRPr="00E66E27">
        <w:rPr>
          <w:rFonts w:asciiTheme="minorHAnsi" w:hAnsiTheme="minorHAnsi" w:cstheme="minorHAnsi"/>
          <w:color w:val="000000" w:themeColor="text1"/>
          <w:sz w:val="22"/>
          <w:szCs w:val="22"/>
        </w:rPr>
        <w:t xml:space="preserve">Retinal function assessed with </w:t>
      </w:r>
      <w:r w:rsidR="0006336D" w:rsidRPr="00E66E27">
        <w:rPr>
          <w:rFonts w:asciiTheme="minorHAnsi" w:hAnsiTheme="minorHAnsi" w:cstheme="minorHAnsi"/>
          <w:color w:val="000000" w:themeColor="text1"/>
          <w:sz w:val="22"/>
          <w:szCs w:val="22"/>
        </w:rPr>
        <w:t>MAIA</w:t>
      </w:r>
    </w:p>
    <w:p w14:paraId="51F485FD" w14:textId="77777777" w:rsidR="00225FC6" w:rsidRPr="00E66E27" w:rsidRDefault="003E400B" w:rsidP="00E66E27">
      <w:pPr>
        <w:pStyle w:val="ListParagraph"/>
        <w:numPr>
          <w:ilvl w:val="0"/>
          <w:numId w:val="53"/>
        </w:numPr>
        <w:spacing w:after="120" w:line="360" w:lineRule="auto"/>
        <w:rPr>
          <w:rFonts w:asciiTheme="minorHAnsi" w:hAnsiTheme="minorHAnsi" w:cstheme="minorHAnsi"/>
          <w:color w:val="000000" w:themeColor="text1"/>
          <w:sz w:val="22"/>
          <w:szCs w:val="22"/>
        </w:rPr>
      </w:pPr>
      <w:proofErr w:type="spellStart"/>
      <w:r w:rsidRPr="00E66E27">
        <w:rPr>
          <w:rFonts w:asciiTheme="minorHAnsi" w:hAnsiTheme="minorHAnsi" w:cstheme="minorHAnsi"/>
          <w:color w:val="000000" w:themeColor="text1"/>
          <w:sz w:val="22"/>
          <w:szCs w:val="22"/>
        </w:rPr>
        <w:t>HRQoL</w:t>
      </w:r>
      <w:proofErr w:type="spellEnd"/>
      <w:r w:rsidRPr="00E66E27">
        <w:rPr>
          <w:rFonts w:asciiTheme="minorHAnsi" w:hAnsiTheme="minorHAnsi" w:cstheme="minorHAnsi"/>
          <w:color w:val="000000" w:themeColor="text1"/>
          <w:sz w:val="22"/>
          <w:szCs w:val="22"/>
        </w:rPr>
        <w:t xml:space="preserve"> by </w:t>
      </w:r>
      <w:r w:rsidR="000E6E2D" w:rsidRPr="00E66E27">
        <w:rPr>
          <w:rFonts w:asciiTheme="minorHAnsi" w:hAnsiTheme="minorHAnsi" w:cstheme="minorHAnsi"/>
          <w:color w:val="000000" w:themeColor="text1"/>
          <w:sz w:val="22"/>
          <w:szCs w:val="22"/>
        </w:rPr>
        <w:t>NEI</w:t>
      </w:r>
      <w:r w:rsidR="00647E43" w:rsidRPr="00E66E27">
        <w:rPr>
          <w:rFonts w:asciiTheme="minorHAnsi" w:hAnsiTheme="minorHAnsi" w:cstheme="minorHAnsi"/>
          <w:color w:val="000000" w:themeColor="text1"/>
          <w:sz w:val="22"/>
          <w:szCs w:val="22"/>
        </w:rPr>
        <w:t xml:space="preserve"> </w:t>
      </w:r>
      <w:r w:rsidR="004F7686" w:rsidRPr="00E66E27">
        <w:rPr>
          <w:rFonts w:asciiTheme="minorHAnsi" w:hAnsiTheme="minorHAnsi" w:cstheme="minorHAnsi"/>
          <w:color w:val="000000" w:themeColor="text1"/>
          <w:sz w:val="22"/>
          <w:szCs w:val="22"/>
        </w:rPr>
        <w:t>VFQ</w:t>
      </w:r>
      <w:r w:rsidR="00647E43" w:rsidRPr="00E66E27">
        <w:rPr>
          <w:rFonts w:asciiTheme="minorHAnsi" w:hAnsiTheme="minorHAnsi" w:cstheme="minorHAnsi"/>
          <w:color w:val="000000" w:themeColor="text1"/>
          <w:sz w:val="22"/>
          <w:szCs w:val="22"/>
        </w:rPr>
        <w:t>-</w:t>
      </w:r>
      <w:r w:rsidR="004F7686" w:rsidRPr="00E66E27">
        <w:rPr>
          <w:rFonts w:asciiTheme="minorHAnsi" w:hAnsiTheme="minorHAnsi" w:cstheme="minorHAnsi"/>
          <w:color w:val="000000" w:themeColor="text1"/>
          <w:sz w:val="22"/>
          <w:szCs w:val="22"/>
        </w:rPr>
        <w:t>25</w:t>
      </w:r>
      <w:r w:rsidR="00473FBA" w:rsidRPr="00E66E27">
        <w:rPr>
          <w:rFonts w:asciiTheme="minorHAnsi" w:hAnsiTheme="minorHAnsi" w:cstheme="minorHAnsi"/>
          <w:color w:val="000000" w:themeColor="text1"/>
          <w:sz w:val="22"/>
          <w:szCs w:val="22"/>
        </w:rPr>
        <w:t xml:space="preserve"> </w:t>
      </w:r>
      <w:r w:rsidR="00F15A81" w:rsidRPr="00E66E27">
        <w:rPr>
          <w:rFonts w:asciiTheme="minorHAnsi" w:hAnsiTheme="minorHAnsi" w:cstheme="minorHAnsi"/>
          <w:color w:val="000000" w:themeColor="text1"/>
          <w:sz w:val="22"/>
          <w:szCs w:val="22"/>
        </w:rPr>
        <w:t>questionnaire</w:t>
      </w:r>
      <w:r w:rsidR="00E3190D" w:rsidRPr="00E66E27">
        <w:rPr>
          <w:rFonts w:asciiTheme="minorHAnsi" w:hAnsiTheme="minorHAnsi" w:cstheme="minorHAnsi"/>
          <w:color w:val="000000" w:themeColor="text1"/>
          <w:sz w:val="22"/>
          <w:szCs w:val="22"/>
        </w:rPr>
        <w:t>s</w:t>
      </w:r>
    </w:p>
    <w:p w14:paraId="2CC52742" w14:textId="77777777" w:rsidR="002A5ED3" w:rsidRPr="00CC0236" w:rsidRDefault="00225FC6" w:rsidP="00727E62">
      <w:pPr>
        <w:spacing w:after="120" w:line="360" w:lineRule="auto"/>
        <w:rPr>
          <w:rFonts w:asciiTheme="minorHAnsi" w:hAnsiTheme="minorHAnsi" w:cstheme="minorHAnsi"/>
          <w:b/>
          <w:color w:val="000000" w:themeColor="text1"/>
          <w:sz w:val="22"/>
          <w:szCs w:val="22"/>
        </w:rPr>
      </w:pPr>
      <w:bookmarkStart w:id="9" w:name="_Toc465062084"/>
      <w:bookmarkStart w:id="10" w:name="_Toc465064062"/>
      <w:r w:rsidRPr="00CC0236">
        <w:rPr>
          <w:rFonts w:asciiTheme="minorHAnsi" w:hAnsiTheme="minorHAnsi" w:cstheme="minorHAnsi"/>
          <w:b/>
          <w:color w:val="000000" w:themeColor="text1"/>
          <w:sz w:val="22"/>
          <w:szCs w:val="22"/>
        </w:rPr>
        <w:t>3.</w:t>
      </w:r>
      <w:r w:rsidR="00805E7D" w:rsidRPr="00CC0236">
        <w:rPr>
          <w:rFonts w:asciiTheme="minorHAnsi" w:hAnsiTheme="minorHAnsi" w:cstheme="minorHAnsi"/>
          <w:b/>
          <w:color w:val="000000" w:themeColor="text1"/>
          <w:sz w:val="22"/>
          <w:szCs w:val="22"/>
        </w:rPr>
        <w:t>3</w:t>
      </w:r>
      <w:bookmarkEnd w:id="9"/>
      <w:bookmarkEnd w:id="10"/>
      <w:r w:rsidR="00823FBF" w:rsidRPr="00CC0236">
        <w:rPr>
          <w:rFonts w:asciiTheme="minorHAnsi" w:hAnsiTheme="minorHAnsi" w:cstheme="minorHAnsi"/>
          <w:b/>
          <w:color w:val="000000" w:themeColor="text1"/>
          <w:sz w:val="22"/>
          <w:szCs w:val="22"/>
        </w:rPr>
        <w:t xml:space="preserve">   </w:t>
      </w:r>
      <w:r w:rsidR="005C2D4D" w:rsidRPr="00CC0236">
        <w:rPr>
          <w:rFonts w:asciiTheme="minorHAnsi" w:hAnsiTheme="minorHAnsi" w:cstheme="minorHAnsi"/>
          <w:b/>
          <w:color w:val="000000" w:themeColor="text1"/>
          <w:sz w:val="22"/>
          <w:szCs w:val="22"/>
        </w:rPr>
        <w:t>Safety Plan</w:t>
      </w:r>
      <w:r w:rsidRPr="00CC0236">
        <w:rPr>
          <w:rFonts w:asciiTheme="minorHAnsi" w:hAnsiTheme="minorHAnsi" w:cstheme="minorHAnsi"/>
          <w:b/>
          <w:color w:val="000000" w:themeColor="text1"/>
          <w:sz w:val="22"/>
          <w:szCs w:val="22"/>
        </w:rPr>
        <w:t xml:space="preserve"> </w:t>
      </w:r>
    </w:p>
    <w:p w14:paraId="227FDB7B" w14:textId="77777777" w:rsidR="002A5ED3" w:rsidRPr="00CC0236" w:rsidRDefault="00FF4A1C" w:rsidP="00727E62">
      <w:pPr>
        <w:pStyle w:val="PlainText"/>
        <w:spacing w:after="120" w:line="360" w:lineRule="auto"/>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Each subject will be instructed to contact the study staff if he or she experiences any adverse events.  All adverse events (serious and non-serious) will be recorded </w:t>
      </w:r>
      <w:r w:rsidR="00066AA5" w:rsidRPr="00CC0236">
        <w:rPr>
          <w:rFonts w:asciiTheme="minorHAnsi" w:hAnsiTheme="minorHAnsi" w:cstheme="minorHAnsi"/>
          <w:color w:val="000000" w:themeColor="text1"/>
          <w:sz w:val="22"/>
          <w:szCs w:val="22"/>
        </w:rPr>
        <w:t>during study period</w:t>
      </w:r>
      <w:r w:rsidRPr="00CC0236">
        <w:rPr>
          <w:rFonts w:asciiTheme="minorHAnsi" w:hAnsiTheme="minorHAnsi" w:cstheme="minorHAnsi"/>
          <w:color w:val="000000" w:themeColor="text1"/>
          <w:sz w:val="22"/>
          <w:szCs w:val="22"/>
        </w:rPr>
        <w:t xml:space="preserve">. The Principal Investigator will review all adverse events on an ongoing basis. The </w:t>
      </w:r>
      <w:proofErr w:type="spellStart"/>
      <w:r w:rsidR="009C1BD7" w:rsidRPr="00CC0236">
        <w:rPr>
          <w:rFonts w:asciiTheme="minorHAnsi" w:hAnsiTheme="minorHAnsi" w:cstheme="minorHAnsi"/>
          <w:color w:val="000000" w:themeColor="text1"/>
          <w:sz w:val="22"/>
          <w:szCs w:val="22"/>
        </w:rPr>
        <w:t>Bellberry</w:t>
      </w:r>
      <w:proofErr w:type="spellEnd"/>
      <w:r w:rsidR="009C1BD7" w:rsidRPr="00CC0236" w:rsidDel="00066AA5">
        <w:rPr>
          <w:rFonts w:asciiTheme="minorHAnsi" w:hAnsiTheme="minorHAnsi" w:cstheme="minorHAnsi"/>
          <w:color w:val="000000" w:themeColor="text1"/>
          <w:sz w:val="22"/>
          <w:szCs w:val="22"/>
        </w:rPr>
        <w:t xml:space="preserve"> </w:t>
      </w:r>
      <w:r w:rsidR="009C1BD7" w:rsidRPr="00CC0236">
        <w:rPr>
          <w:rFonts w:asciiTheme="minorHAnsi" w:hAnsiTheme="minorHAnsi" w:cstheme="minorHAnsi"/>
          <w:color w:val="000000" w:themeColor="text1"/>
          <w:sz w:val="22"/>
          <w:szCs w:val="22"/>
        </w:rPr>
        <w:t>Human Research Ethics Comm</w:t>
      </w:r>
      <w:r w:rsidR="00D82F0F" w:rsidRPr="00CC0236">
        <w:rPr>
          <w:rFonts w:asciiTheme="minorHAnsi" w:hAnsiTheme="minorHAnsi" w:cstheme="minorHAnsi"/>
          <w:color w:val="000000" w:themeColor="text1"/>
          <w:sz w:val="22"/>
          <w:szCs w:val="22"/>
        </w:rPr>
        <w:t>i</w:t>
      </w:r>
      <w:r w:rsidR="009C1BD7" w:rsidRPr="00CC0236">
        <w:rPr>
          <w:rFonts w:asciiTheme="minorHAnsi" w:hAnsiTheme="minorHAnsi" w:cstheme="minorHAnsi"/>
          <w:color w:val="000000" w:themeColor="text1"/>
          <w:sz w:val="22"/>
          <w:szCs w:val="22"/>
        </w:rPr>
        <w:t>ttee</w:t>
      </w:r>
      <w:r w:rsidRPr="00CC0236">
        <w:rPr>
          <w:rFonts w:asciiTheme="minorHAnsi" w:hAnsiTheme="minorHAnsi" w:cstheme="minorHAnsi"/>
          <w:color w:val="000000" w:themeColor="text1"/>
          <w:sz w:val="22"/>
          <w:szCs w:val="22"/>
        </w:rPr>
        <w:t xml:space="preserve"> will be notified of any interruption in </w:t>
      </w:r>
      <w:r w:rsidR="00827210" w:rsidRPr="00CC0236">
        <w:rPr>
          <w:rFonts w:asciiTheme="minorHAnsi" w:hAnsiTheme="minorHAnsi" w:cstheme="minorHAnsi"/>
          <w:color w:val="000000" w:themeColor="text1"/>
          <w:sz w:val="22"/>
          <w:szCs w:val="22"/>
        </w:rPr>
        <w:t>enrolment</w:t>
      </w:r>
      <w:r w:rsidRPr="00CC0236">
        <w:rPr>
          <w:rFonts w:asciiTheme="minorHAnsi" w:hAnsiTheme="minorHAnsi" w:cstheme="minorHAnsi"/>
          <w:color w:val="000000" w:themeColor="text1"/>
          <w:sz w:val="22"/>
          <w:szCs w:val="22"/>
        </w:rPr>
        <w:t xml:space="preserve"> or change in the conduct of the study. </w:t>
      </w:r>
    </w:p>
    <w:p w14:paraId="1E13C29F" w14:textId="77777777" w:rsidR="002A5ED3" w:rsidRPr="00CC0236" w:rsidRDefault="00FF4A1C" w:rsidP="00727E62">
      <w:pPr>
        <w:pStyle w:val="PlainText"/>
        <w:spacing w:after="120" w:line="360" w:lineRule="auto"/>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Any subject who develops significantly raised </w:t>
      </w:r>
      <w:r w:rsidR="00BD31DE" w:rsidRPr="00CC0236">
        <w:rPr>
          <w:rFonts w:asciiTheme="minorHAnsi" w:hAnsiTheme="minorHAnsi" w:cstheme="minorHAnsi"/>
          <w:color w:val="000000" w:themeColor="text1"/>
          <w:sz w:val="22"/>
          <w:szCs w:val="22"/>
        </w:rPr>
        <w:t xml:space="preserve">IOP </w:t>
      </w:r>
      <w:r w:rsidR="009C1BD7" w:rsidRPr="00CC0236">
        <w:rPr>
          <w:rFonts w:asciiTheme="minorHAnsi" w:hAnsiTheme="minorHAnsi" w:cstheme="minorHAnsi"/>
          <w:color w:val="000000" w:themeColor="text1"/>
          <w:sz w:val="22"/>
          <w:szCs w:val="22"/>
        </w:rPr>
        <w:t>(</w:t>
      </w:r>
      <w:r w:rsidRPr="00CC0236">
        <w:rPr>
          <w:rFonts w:asciiTheme="minorHAnsi" w:hAnsiTheme="minorHAnsi" w:cstheme="minorHAnsi"/>
          <w:color w:val="000000" w:themeColor="text1"/>
          <w:sz w:val="22"/>
          <w:szCs w:val="22"/>
        </w:rPr>
        <w:t xml:space="preserve">≥ 30 mmHg) at any time during the study will be monitored according to the physician’s clinical judgment and may undergo additional measurements of </w:t>
      </w:r>
      <w:r w:rsidR="00BD31DE" w:rsidRPr="00CC0236">
        <w:rPr>
          <w:rFonts w:asciiTheme="minorHAnsi" w:hAnsiTheme="minorHAnsi" w:cstheme="minorHAnsi"/>
          <w:color w:val="000000" w:themeColor="text1"/>
          <w:sz w:val="22"/>
          <w:szCs w:val="22"/>
        </w:rPr>
        <w:t>IOP</w:t>
      </w:r>
      <w:r w:rsidRPr="00CC0236">
        <w:rPr>
          <w:rFonts w:asciiTheme="minorHAnsi" w:hAnsiTheme="minorHAnsi" w:cstheme="minorHAnsi"/>
          <w:color w:val="000000" w:themeColor="text1"/>
          <w:sz w:val="22"/>
          <w:szCs w:val="22"/>
        </w:rPr>
        <w:t xml:space="preserve"> beyond those specified in the protocol.</w:t>
      </w:r>
    </w:p>
    <w:p w14:paraId="771E056E" w14:textId="5B637D33" w:rsidR="002A5ED3" w:rsidRPr="00CC0236" w:rsidRDefault="00FF4A1C" w:rsidP="00727E62">
      <w:pPr>
        <w:pStyle w:val="PlainText"/>
        <w:spacing w:after="120" w:line="360" w:lineRule="auto"/>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lastRenderedPageBreak/>
        <w:t xml:space="preserve">Study drug administration will be held for subjects who experience certain ocular events or infection events. In the event any subject develops an adverse event in the study eye that is considered by the designated evaluating physician to be severe in intensity, serious consideration should be given to withdrawing the subject from the study. Subjects withdrawn from the study prior to completion will be asked to return for an early termination evaluation 28 days (± 7 days) following their last injection/study visit for monitoring of all adverse events (serious </w:t>
      </w:r>
      <w:r w:rsidR="008B7150" w:rsidRPr="00CC0236">
        <w:rPr>
          <w:rFonts w:asciiTheme="minorHAnsi" w:hAnsiTheme="minorHAnsi" w:cstheme="minorHAnsi"/>
          <w:color w:val="000000" w:themeColor="text1"/>
          <w:sz w:val="22"/>
          <w:szCs w:val="22"/>
        </w:rPr>
        <w:t>and non</w:t>
      </w:r>
      <w:r w:rsidRPr="00CC0236">
        <w:rPr>
          <w:rFonts w:asciiTheme="minorHAnsi" w:hAnsiTheme="minorHAnsi" w:cstheme="minorHAnsi"/>
          <w:color w:val="000000" w:themeColor="text1"/>
          <w:sz w:val="22"/>
          <w:szCs w:val="22"/>
        </w:rPr>
        <w:t xml:space="preserve">-serious; ocular and non-ocular). </w:t>
      </w:r>
    </w:p>
    <w:p w14:paraId="55C34B97" w14:textId="77777777" w:rsidR="002A5ED3" w:rsidRPr="00CC0236" w:rsidRDefault="00943E50" w:rsidP="00727E62">
      <w:pPr>
        <w:pStyle w:val="PlainText"/>
        <w:spacing w:after="120" w:line="360" w:lineRule="auto"/>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The process for safety</w:t>
      </w:r>
      <w:r w:rsidR="00BB37A5" w:rsidRPr="00CC0236">
        <w:rPr>
          <w:rFonts w:asciiTheme="minorHAnsi" w:hAnsiTheme="minorHAnsi" w:cstheme="minorHAnsi"/>
          <w:color w:val="000000" w:themeColor="text1"/>
          <w:sz w:val="22"/>
          <w:szCs w:val="22"/>
        </w:rPr>
        <w:t xml:space="preserve"> monitoring and reporting is further detailed in Section 5</w:t>
      </w:r>
      <w:r w:rsidR="00BD31DE" w:rsidRPr="00CC0236">
        <w:rPr>
          <w:rFonts w:asciiTheme="minorHAnsi" w:hAnsiTheme="minorHAnsi" w:cstheme="minorHAnsi"/>
          <w:color w:val="000000" w:themeColor="text1"/>
          <w:sz w:val="22"/>
          <w:szCs w:val="22"/>
        </w:rPr>
        <w:t>.</w:t>
      </w:r>
    </w:p>
    <w:p w14:paraId="34B934E4" w14:textId="77777777" w:rsidR="002A5ED3" w:rsidRPr="00CC0236" w:rsidRDefault="00805E7D" w:rsidP="00727E62">
      <w:pPr>
        <w:pStyle w:val="Level1Head"/>
        <w:spacing w:after="120" w:line="360" w:lineRule="auto"/>
        <w:ind w:left="0" w:firstLine="0"/>
        <w:outlineLvl w:val="0"/>
        <w:rPr>
          <w:rFonts w:asciiTheme="minorHAnsi" w:hAnsiTheme="minorHAnsi" w:cstheme="minorHAnsi"/>
          <w:caps w:val="0"/>
          <w:color w:val="000000" w:themeColor="text1"/>
          <w:sz w:val="22"/>
          <w:szCs w:val="22"/>
          <w:u w:val="none"/>
        </w:rPr>
      </w:pPr>
      <w:bookmarkStart w:id="11" w:name="_Toc465062092"/>
      <w:bookmarkStart w:id="12" w:name="_Toc465064070"/>
      <w:r w:rsidRPr="00CC0236">
        <w:rPr>
          <w:rFonts w:asciiTheme="minorHAnsi" w:hAnsiTheme="minorHAnsi" w:cstheme="minorHAnsi"/>
          <w:caps w:val="0"/>
          <w:color w:val="000000" w:themeColor="text1"/>
          <w:sz w:val="22"/>
          <w:szCs w:val="22"/>
          <w:u w:val="none"/>
        </w:rPr>
        <w:t>4.</w:t>
      </w:r>
      <w:bookmarkEnd w:id="11"/>
      <w:bookmarkEnd w:id="12"/>
      <w:r w:rsidR="004B63D9" w:rsidRPr="00CC0236">
        <w:rPr>
          <w:rFonts w:asciiTheme="minorHAnsi" w:hAnsiTheme="minorHAnsi" w:cstheme="minorHAnsi"/>
          <w:caps w:val="0"/>
          <w:color w:val="000000" w:themeColor="text1"/>
          <w:sz w:val="22"/>
          <w:szCs w:val="22"/>
          <w:u w:val="none"/>
        </w:rPr>
        <w:t xml:space="preserve">   </w:t>
      </w:r>
      <w:r w:rsidR="007B2F45" w:rsidRPr="00CC0236">
        <w:rPr>
          <w:rFonts w:asciiTheme="minorHAnsi" w:hAnsiTheme="minorHAnsi" w:cstheme="minorHAnsi"/>
          <w:color w:val="000000" w:themeColor="text1"/>
          <w:sz w:val="22"/>
          <w:szCs w:val="22"/>
          <w:u w:val="none"/>
        </w:rPr>
        <w:t>MATERIALS AND METHODS</w:t>
      </w:r>
    </w:p>
    <w:p w14:paraId="5E7929A4" w14:textId="77777777" w:rsidR="002A5ED3" w:rsidRPr="00CC0236" w:rsidRDefault="00225FC6" w:rsidP="00727E62">
      <w:pPr>
        <w:pStyle w:val="Heading1"/>
        <w:spacing w:after="120" w:line="360" w:lineRule="auto"/>
        <w:ind w:left="0" w:right="0"/>
        <w:jc w:val="left"/>
        <w:rPr>
          <w:rFonts w:asciiTheme="minorHAnsi" w:hAnsiTheme="minorHAnsi" w:cstheme="minorHAnsi"/>
          <w:color w:val="000000" w:themeColor="text1"/>
          <w:sz w:val="22"/>
          <w:szCs w:val="22"/>
        </w:rPr>
      </w:pPr>
      <w:bookmarkStart w:id="13" w:name="_Toc465062093"/>
      <w:bookmarkStart w:id="14" w:name="_Toc465064071"/>
      <w:r w:rsidRPr="00CC0236">
        <w:rPr>
          <w:rFonts w:asciiTheme="minorHAnsi" w:hAnsiTheme="minorHAnsi" w:cstheme="minorHAnsi"/>
          <w:color w:val="000000" w:themeColor="text1"/>
          <w:sz w:val="22"/>
          <w:szCs w:val="22"/>
        </w:rPr>
        <w:t>4.1</w:t>
      </w:r>
      <w:bookmarkEnd w:id="13"/>
      <w:bookmarkEnd w:id="14"/>
      <w:r w:rsidR="004B63D9" w:rsidRPr="00CC0236">
        <w:rPr>
          <w:rFonts w:asciiTheme="minorHAnsi" w:hAnsiTheme="minorHAnsi" w:cstheme="minorHAnsi"/>
          <w:color w:val="000000" w:themeColor="text1"/>
          <w:sz w:val="22"/>
          <w:szCs w:val="22"/>
        </w:rPr>
        <w:t xml:space="preserve">   </w:t>
      </w:r>
      <w:r w:rsidR="005325BE" w:rsidRPr="00CC0236">
        <w:rPr>
          <w:rFonts w:asciiTheme="minorHAnsi" w:hAnsiTheme="minorHAnsi" w:cstheme="minorHAnsi"/>
          <w:color w:val="000000" w:themeColor="text1"/>
          <w:sz w:val="22"/>
          <w:szCs w:val="22"/>
        </w:rPr>
        <w:t>Subjects</w:t>
      </w:r>
    </w:p>
    <w:p w14:paraId="7D3D10FA" w14:textId="1597B12E" w:rsidR="008C1D63" w:rsidRDefault="00E57C01" w:rsidP="008C1D63">
      <w:pPr>
        <w:spacing w:after="120" w:line="360" w:lineRule="auto"/>
        <w:rPr>
          <w:rFonts w:asciiTheme="minorHAnsi" w:hAnsiTheme="minorHAnsi" w:cstheme="minorHAnsi"/>
          <w:color w:val="000000" w:themeColor="text1"/>
          <w:sz w:val="22"/>
          <w:szCs w:val="22"/>
        </w:rPr>
      </w:pPr>
      <w:proofErr w:type="gramStart"/>
      <w:r w:rsidRPr="00CC0236">
        <w:rPr>
          <w:rFonts w:asciiTheme="minorHAnsi" w:hAnsiTheme="minorHAnsi" w:cstheme="minorHAnsi"/>
          <w:color w:val="000000" w:themeColor="text1"/>
          <w:sz w:val="22"/>
          <w:szCs w:val="22"/>
        </w:rPr>
        <w:t>Fifty</w:t>
      </w:r>
      <w:r w:rsidR="00384A9E">
        <w:rPr>
          <w:rFonts w:asciiTheme="minorHAnsi" w:hAnsiTheme="minorHAnsi" w:cstheme="minorHAnsi"/>
          <w:color w:val="000000" w:themeColor="text1"/>
          <w:sz w:val="22"/>
          <w:szCs w:val="22"/>
        </w:rPr>
        <w:t xml:space="preserve"> five</w:t>
      </w:r>
      <w:proofErr w:type="gramEnd"/>
      <w:r w:rsidRPr="00CC0236">
        <w:rPr>
          <w:rFonts w:asciiTheme="minorHAnsi" w:hAnsiTheme="minorHAnsi" w:cstheme="minorHAnsi"/>
          <w:color w:val="000000" w:themeColor="text1"/>
          <w:sz w:val="22"/>
          <w:szCs w:val="22"/>
        </w:rPr>
        <w:t xml:space="preserve"> </w:t>
      </w:r>
      <w:r w:rsidR="005E2A1B" w:rsidRPr="00CC0236">
        <w:rPr>
          <w:rFonts w:asciiTheme="minorHAnsi" w:hAnsiTheme="minorHAnsi" w:cstheme="minorHAnsi"/>
          <w:color w:val="000000" w:themeColor="text1"/>
          <w:sz w:val="22"/>
          <w:szCs w:val="22"/>
        </w:rPr>
        <w:t>s</w:t>
      </w:r>
      <w:r w:rsidR="00F2480B" w:rsidRPr="00CC0236">
        <w:rPr>
          <w:rFonts w:asciiTheme="minorHAnsi" w:hAnsiTheme="minorHAnsi" w:cstheme="minorHAnsi"/>
          <w:color w:val="000000" w:themeColor="text1"/>
          <w:sz w:val="22"/>
          <w:szCs w:val="22"/>
        </w:rPr>
        <w:t>ub</w:t>
      </w:r>
      <w:r w:rsidR="00473FBA" w:rsidRPr="00CC0236">
        <w:rPr>
          <w:rFonts w:asciiTheme="minorHAnsi" w:hAnsiTheme="minorHAnsi" w:cstheme="minorHAnsi"/>
          <w:color w:val="000000" w:themeColor="text1"/>
          <w:sz w:val="22"/>
          <w:szCs w:val="22"/>
        </w:rPr>
        <w:t>jects</w:t>
      </w:r>
      <w:r w:rsidR="005E2A1B" w:rsidRPr="00CC0236">
        <w:rPr>
          <w:rFonts w:asciiTheme="minorHAnsi" w:hAnsiTheme="minorHAnsi" w:cstheme="minorHAnsi"/>
          <w:color w:val="000000" w:themeColor="text1"/>
          <w:sz w:val="22"/>
          <w:szCs w:val="22"/>
        </w:rPr>
        <w:t xml:space="preserve"> </w:t>
      </w:r>
      <w:r w:rsidR="00F2480B" w:rsidRPr="00CC0236">
        <w:rPr>
          <w:rFonts w:asciiTheme="minorHAnsi" w:hAnsiTheme="minorHAnsi" w:cstheme="minorHAnsi"/>
          <w:color w:val="000000" w:themeColor="text1"/>
          <w:sz w:val="22"/>
          <w:szCs w:val="22"/>
        </w:rPr>
        <w:t>will be enrolled</w:t>
      </w:r>
      <w:r w:rsidRPr="00CC0236">
        <w:rPr>
          <w:rFonts w:asciiTheme="minorHAnsi" w:hAnsiTheme="minorHAnsi" w:cstheme="minorHAnsi"/>
          <w:color w:val="000000" w:themeColor="text1"/>
          <w:sz w:val="22"/>
          <w:szCs w:val="22"/>
        </w:rPr>
        <w:t xml:space="preserve"> from</w:t>
      </w:r>
      <w:r w:rsidR="00473FBA" w:rsidRPr="00CC0236">
        <w:rPr>
          <w:rFonts w:asciiTheme="minorHAnsi" w:hAnsiTheme="minorHAnsi" w:cstheme="minorHAnsi"/>
          <w:color w:val="000000" w:themeColor="text1"/>
          <w:sz w:val="22"/>
          <w:szCs w:val="22"/>
        </w:rPr>
        <w:t xml:space="preserve"> </w:t>
      </w:r>
      <w:r w:rsidR="00150392" w:rsidRPr="00CC0236">
        <w:rPr>
          <w:rFonts w:asciiTheme="minorHAnsi" w:hAnsiTheme="minorHAnsi" w:cstheme="minorHAnsi"/>
          <w:color w:val="000000" w:themeColor="text1"/>
          <w:sz w:val="22"/>
          <w:szCs w:val="22"/>
        </w:rPr>
        <w:t>Sydney Retina</w:t>
      </w:r>
      <w:r w:rsidR="00F2480B" w:rsidRPr="00CC0236">
        <w:rPr>
          <w:rFonts w:asciiTheme="minorHAnsi" w:hAnsiTheme="minorHAnsi" w:cstheme="minorHAnsi"/>
          <w:color w:val="000000" w:themeColor="text1"/>
          <w:sz w:val="22"/>
          <w:szCs w:val="22"/>
        </w:rPr>
        <w:t xml:space="preserve">. </w:t>
      </w:r>
      <w:r w:rsidR="004B6735" w:rsidRPr="00CC0236">
        <w:rPr>
          <w:rFonts w:asciiTheme="minorHAnsi" w:hAnsiTheme="minorHAnsi" w:cstheme="minorHAnsi"/>
          <w:color w:val="000000" w:themeColor="text1"/>
          <w:sz w:val="22"/>
          <w:szCs w:val="22"/>
        </w:rPr>
        <w:t>All assessments and treatments will be p</w:t>
      </w:r>
      <w:r w:rsidR="00150392" w:rsidRPr="00CC0236">
        <w:rPr>
          <w:rFonts w:asciiTheme="minorHAnsi" w:hAnsiTheme="minorHAnsi" w:cstheme="minorHAnsi"/>
          <w:color w:val="000000" w:themeColor="text1"/>
          <w:sz w:val="22"/>
          <w:szCs w:val="22"/>
        </w:rPr>
        <w:t>erformed at Sydney Retina</w:t>
      </w:r>
      <w:r w:rsidR="004B6735" w:rsidRPr="00CC0236">
        <w:rPr>
          <w:rFonts w:asciiTheme="minorHAnsi" w:hAnsiTheme="minorHAnsi" w:cstheme="minorHAnsi"/>
          <w:color w:val="000000" w:themeColor="text1"/>
          <w:sz w:val="22"/>
          <w:szCs w:val="22"/>
        </w:rPr>
        <w:t xml:space="preserve">. </w:t>
      </w:r>
      <w:r w:rsidR="005325BE" w:rsidRPr="00CC0236">
        <w:rPr>
          <w:rFonts w:asciiTheme="minorHAnsi" w:hAnsiTheme="minorHAnsi" w:cstheme="minorHAnsi"/>
          <w:color w:val="000000" w:themeColor="text1"/>
          <w:sz w:val="22"/>
          <w:szCs w:val="22"/>
        </w:rPr>
        <w:t>All s</w:t>
      </w:r>
      <w:r w:rsidR="00225FC6" w:rsidRPr="00CC0236">
        <w:rPr>
          <w:rFonts w:asciiTheme="minorHAnsi" w:hAnsiTheme="minorHAnsi" w:cstheme="minorHAnsi"/>
          <w:color w:val="000000" w:themeColor="text1"/>
          <w:sz w:val="22"/>
          <w:szCs w:val="22"/>
        </w:rPr>
        <w:t xml:space="preserve">ubjects will receive </w:t>
      </w:r>
      <w:r w:rsidR="00DA788E" w:rsidRPr="00CC0236">
        <w:rPr>
          <w:rFonts w:asciiTheme="minorHAnsi" w:hAnsiTheme="minorHAnsi" w:cstheme="minorHAnsi"/>
          <w:color w:val="000000" w:themeColor="text1"/>
          <w:sz w:val="22"/>
          <w:szCs w:val="22"/>
        </w:rPr>
        <w:t xml:space="preserve">monthly </w:t>
      </w:r>
      <w:r w:rsidR="00150392" w:rsidRPr="00CC0236">
        <w:rPr>
          <w:rFonts w:asciiTheme="minorHAnsi" w:hAnsiTheme="minorHAnsi" w:cstheme="minorHAnsi"/>
          <w:color w:val="000000" w:themeColor="text1"/>
          <w:sz w:val="22"/>
          <w:szCs w:val="22"/>
        </w:rPr>
        <w:t>6.0</w:t>
      </w:r>
      <w:r w:rsidR="00225FC6" w:rsidRPr="00CC0236">
        <w:rPr>
          <w:rFonts w:asciiTheme="minorHAnsi" w:hAnsiTheme="minorHAnsi" w:cstheme="minorHAnsi"/>
          <w:color w:val="000000" w:themeColor="text1"/>
          <w:sz w:val="22"/>
          <w:szCs w:val="22"/>
        </w:rPr>
        <w:t xml:space="preserve"> mg </w:t>
      </w:r>
      <w:r w:rsidR="00AA2E5A" w:rsidRPr="00CC0236">
        <w:rPr>
          <w:rFonts w:asciiTheme="minorHAnsi" w:hAnsiTheme="minorHAnsi" w:cstheme="minorHAnsi"/>
          <w:color w:val="000000" w:themeColor="text1"/>
          <w:sz w:val="22"/>
          <w:szCs w:val="22"/>
        </w:rPr>
        <w:t xml:space="preserve">intravitreal </w:t>
      </w:r>
      <w:r w:rsidR="00150392" w:rsidRPr="00CC0236">
        <w:rPr>
          <w:rFonts w:asciiTheme="minorHAnsi" w:hAnsiTheme="minorHAnsi" w:cstheme="minorHAnsi"/>
          <w:color w:val="000000" w:themeColor="text1"/>
          <w:sz w:val="22"/>
          <w:szCs w:val="22"/>
        </w:rPr>
        <w:t>brolucizumab</w:t>
      </w:r>
      <w:r w:rsidR="00AA2E5A" w:rsidRPr="00CC0236">
        <w:rPr>
          <w:rFonts w:asciiTheme="minorHAnsi" w:hAnsiTheme="minorHAnsi" w:cstheme="minorHAnsi"/>
          <w:color w:val="000000" w:themeColor="text1"/>
          <w:sz w:val="22"/>
          <w:szCs w:val="22"/>
        </w:rPr>
        <w:t xml:space="preserve"> injection</w:t>
      </w:r>
      <w:r w:rsidR="00DA788E" w:rsidRPr="00CC0236">
        <w:rPr>
          <w:rFonts w:asciiTheme="minorHAnsi" w:hAnsiTheme="minorHAnsi" w:cstheme="minorHAnsi"/>
          <w:color w:val="000000" w:themeColor="text1"/>
          <w:sz w:val="22"/>
          <w:szCs w:val="22"/>
        </w:rPr>
        <w:t xml:space="preserve"> for the first </w:t>
      </w:r>
      <w:r w:rsidR="005E2A1B" w:rsidRPr="00CC0236">
        <w:rPr>
          <w:rFonts w:asciiTheme="minorHAnsi" w:hAnsiTheme="minorHAnsi" w:cstheme="minorHAnsi"/>
          <w:color w:val="000000" w:themeColor="text1"/>
          <w:sz w:val="22"/>
          <w:szCs w:val="22"/>
        </w:rPr>
        <w:t>3</w:t>
      </w:r>
      <w:r w:rsidR="00DA788E" w:rsidRPr="00CC0236">
        <w:rPr>
          <w:rFonts w:asciiTheme="minorHAnsi" w:hAnsiTheme="minorHAnsi" w:cstheme="minorHAnsi"/>
          <w:color w:val="000000" w:themeColor="text1"/>
          <w:sz w:val="22"/>
          <w:szCs w:val="22"/>
        </w:rPr>
        <w:t xml:space="preserve"> months </w:t>
      </w:r>
      <w:r w:rsidR="0006336D" w:rsidRPr="00CC0236">
        <w:rPr>
          <w:rFonts w:asciiTheme="minorHAnsi" w:hAnsiTheme="minorHAnsi" w:cstheme="minorHAnsi"/>
          <w:color w:val="000000" w:themeColor="text1"/>
          <w:sz w:val="22"/>
          <w:szCs w:val="22"/>
        </w:rPr>
        <w:t>followed by</w:t>
      </w:r>
      <w:r w:rsidR="00614A18">
        <w:rPr>
          <w:rFonts w:asciiTheme="minorHAnsi" w:hAnsiTheme="minorHAnsi" w:cstheme="minorHAnsi"/>
          <w:color w:val="000000" w:themeColor="text1"/>
          <w:sz w:val="22"/>
          <w:szCs w:val="22"/>
        </w:rPr>
        <w:t xml:space="preserve"> </w:t>
      </w:r>
      <w:r w:rsidR="001B139F" w:rsidRPr="00A00DD9">
        <w:rPr>
          <w:rFonts w:asciiTheme="minorHAnsi" w:hAnsiTheme="minorHAnsi" w:cstheme="minorHAnsi"/>
          <w:color w:val="000000" w:themeColor="text1"/>
          <w:sz w:val="22"/>
          <w:szCs w:val="22"/>
        </w:rPr>
        <w:t xml:space="preserve">either </w:t>
      </w:r>
      <w:r w:rsidR="00614A18" w:rsidRPr="00D012C6">
        <w:rPr>
          <w:rFonts w:asciiTheme="minorHAnsi" w:hAnsiTheme="minorHAnsi" w:cstheme="minorHAnsi"/>
          <w:color w:val="000000" w:themeColor="text1"/>
          <w:sz w:val="22"/>
          <w:szCs w:val="22"/>
        </w:rPr>
        <w:t xml:space="preserve">3 </w:t>
      </w:r>
      <w:r w:rsidR="001B139F" w:rsidRPr="00D012C6">
        <w:rPr>
          <w:rFonts w:asciiTheme="minorHAnsi" w:hAnsiTheme="minorHAnsi" w:cstheme="minorHAnsi"/>
          <w:color w:val="000000" w:themeColor="text1"/>
          <w:sz w:val="22"/>
          <w:szCs w:val="22"/>
        </w:rPr>
        <w:t xml:space="preserve">or </w:t>
      </w:r>
      <w:r w:rsidR="00614A18" w:rsidRPr="00D012C6">
        <w:rPr>
          <w:rFonts w:asciiTheme="minorHAnsi" w:hAnsiTheme="minorHAnsi" w:cstheme="minorHAnsi"/>
          <w:color w:val="000000" w:themeColor="text1"/>
          <w:sz w:val="22"/>
          <w:szCs w:val="22"/>
        </w:rPr>
        <w:t>5</w:t>
      </w:r>
      <w:r w:rsidR="00614A18">
        <w:rPr>
          <w:rFonts w:asciiTheme="minorHAnsi" w:hAnsiTheme="minorHAnsi" w:cstheme="minorHAnsi"/>
          <w:color w:val="000000" w:themeColor="text1"/>
          <w:sz w:val="22"/>
          <w:szCs w:val="22"/>
        </w:rPr>
        <w:t xml:space="preserve"> </w:t>
      </w:r>
      <w:r w:rsidR="00DA788E" w:rsidRPr="00CC0236">
        <w:rPr>
          <w:rFonts w:asciiTheme="minorHAnsi" w:hAnsiTheme="minorHAnsi" w:cstheme="minorHAnsi"/>
          <w:color w:val="000000" w:themeColor="text1"/>
          <w:sz w:val="22"/>
          <w:szCs w:val="22"/>
        </w:rPr>
        <w:t>injection</w:t>
      </w:r>
      <w:r w:rsidR="0006336D" w:rsidRPr="00CC0236">
        <w:rPr>
          <w:rFonts w:asciiTheme="minorHAnsi" w:hAnsiTheme="minorHAnsi" w:cstheme="minorHAnsi"/>
          <w:color w:val="000000" w:themeColor="text1"/>
          <w:sz w:val="22"/>
          <w:szCs w:val="22"/>
        </w:rPr>
        <w:t>s</w:t>
      </w:r>
      <w:r w:rsidR="00DA788E" w:rsidRPr="00CC0236">
        <w:rPr>
          <w:rFonts w:asciiTheme="minorHAnsi" w:hAnsiTheme="minorHAnsi" w:cstheme="minorHAnsi"/>
          <w:color w:val="000000" w:themeColor="text1"/>
          <w:sz w:val="22"/>
          <w:szCs w:val="22"/>
        </w:rPr>
        <w:t xml:space="preserve"> for </w:t>
      </w:r>
      <w:r w:rsidR="0006336D" w:rsidRPr="00CC0236">
        <w:rPr>
          <w:rFonts w:asciiTheme="minorHAnsi" w:hAnsiTheme="minorHAnsi" w:cstheme="minorHAnsi"/>
          <w:color w:val="000000" w:themeColor="text1"/>
          <w:sz w:val="22"/>
          <w:szCs w:val="22"/>
        </w:rPr>
        <w:t xml:space="preserve">the </w:t>
      </w:r>
      <w:r w:rsidR="00DA788E" w:rsidRPr="00CC0236">
        <w:rPr>
          <w:rFonts w:asciiTheme="minorHAnsi" w:hAnsiTheme="minorHAnsi" w:cstheme="minorHAnsi"/>
          <w:color w:val="000000" w:themeColor="text1"/>
          <w:sz w:val="22"/>
          <w:szCs w:val="22"/>
        </w:rPr>
        <w:t xml:space="preserve">next </w:t>
      </w:r>
      <w:r w:rsidR="00944546" w:rsidRPr="00CC0236">
        <w:rPr>
          <w:rFonts w:asciiTheme="minorHAnsi" w:hAnsiTheme="minorHAnsi" w:cstheme="minorHAnsi"/>
          <w:color w:val="000000" w:themeColor="text1"/>
          <w:sz w:val="22"/>
          <w:szCs w:val="22"/>
        </w:rPr>
        <w:t>10</w:t>
      </w:r>
      <w:r w:rsidR="00E379B8" w:rsidRPr="00CC0236">
        <w:rPr>
          <w:rFonts w:asciiTheme="minorHAnsi" w:hAnsiTheme="minorHAnsi" w:cstheme="minorHAnsi"/>
          <w:color w:val="000000" w:themeColor="text1"/>
          <w:sz w:val="22"/>
          <w:szCs w:val="22"/>
        </w:rPr>
        <w:t xml:space="preserve"> </w:t>
      </w:r>
      <w:r w:rsidR="00DA788E" w:rsidRPr="00CC0236">
        <w:rPr>
          <w:rFonts w:asciiTheme="minorHAnsi" w:hAnsiTheme="minorHAnsi" w:cstheme="minorHAnsi"/>
          <w:color w:val="000000" w:themeColor="text1"/>
          <w:sz w:val="22"/>
          <w:szCs w:val="22"/>
        </w:rPr>
        <w:t>month</w:t>
      </w:r>
      <w:r w:rsidR="0006336D" w:rsidRPr="00CC0236">
        <w:rPr>
          <w:rFonts w:asciiTheme="minorHAnsi" w:hAnsiTheme="minorHAnsi" w:cstheme="minorHAnsi"/>
          <w:color w:val="000000" w:themeColor="text1"/>
          <w:sz w:val="22"/>
          <w:szCs w:val="22"/>
        </w:rPr>
        <w:t>s</w:t>
      </w:r>
      <w:bookmarkStart w:id="15" w:name="_Toc465062095"/>
      <w:bookmarkStart w:id="16" w:name="_Toc465064073"/>
      <w:r w:rsidR="00614A18">
        <w:rPr>
          <w:rFonts w:asciiTheme="minorHAnsi" w:hAnsiTheme="minorHAnsi" w:cstheme="minorHAnsi"/>
          <w:color w:val="000000" w:themeColor="text1"/>
          <w:sz w:val="22"/>
          <w:szCs w:val="22"/>
        </w:rPr>
        <w:t>, dependent on disease activity at week 1</w:t>
      </w:r>
      <w:r w:rsidR="006B486A">
        <w:rPr>
          <w:rFonts w:asciiTheme="minorHAnsi" w:hAnsiTheme="minorHAnsi" w:cstheme="minorHAnsi"/>
          <w:color w:val="000000" w:themeColor="text1"/>
          <w:sz w:val="22"/>
          <w:szCs w:val="22"/>
        </w:rPr>
        <w:t>6</w:t>
      </w:r>
      <w:r w:rsidR="00614A18">
        <w:rPr>
          <w:rFonts w:asciiTheme="minorHAnsi" w:hAnsiTheme="minorHAnsi" w:cstheme="minorHAnsi"/>
          <w:color w:val="000000" w:themeColor="text1"/>
          <w:sz w:val="22"/>
          <w:szCs w:val="22"/>
        </w:rPr>
        <w:t>.</w:t>
      </w:r>
    </w:p>
    <w:p w14:paraId="7CE1CA07" w14:textId="17523CD6" w:rsidR="008C1D63" w:rsidRPr="006B486A" w:rsidRDefault="00051DBD" w:rsidP="006B486A">
      <w:pPr>
        <w:pStyle w:val="ListParagraph"/>
        <w:numPr>
          <w:ilvl w:val="2"/>
          <w:numId w:val="33"/>
        </w:numPr>
        <w:spacing w:after="120" w:line="360" w:lineRule="auto"/>
        <w:rPr>
          <w:rFonts w:asciiTheme="minorHAnsi" w:hAnsiTheme="minorHAnsi" w:cstheme="minorHAnsi"/>
          <w:b/>
          <w:color w:val="000000" w:themeColor="text1"/>
          <w:sz w:val="22"/>
          <w:szCs w:val="22"/>
        </w:rPr>
      </w:pPr>
      <w:r w:rsidRPr="006B486A">
        <w:rPr>
          <w:rFonts w:asciiTheme="minorHAnsi" w:hAnsiTheme="minorHAnsi" w:cstheme="minorHAnsi"/>
          <w:b/>
          <w:color w:val="000000" w:themeColor="text1"/>
          <w:sz w:val="22"/>
          <w:szCs w:val="22"/>
        </w:rPr>
        <w:t>Inclusion Criteria</w:t>
      </w:r>
      <w:bookmarkEnd w:id="15"/>
      <w:bookmarkEnd w:id="16"/>
    </w:p>
    <w:p w14:paraId="4C226AE9" w14:textId="77777777" w:rsidR="006B486A" w:rsidRPr="006B486A" w:rsidRDefault="006B486A" w:rsidP="000B2210">
      <w:pPr>
        <w:pStyle w:val="ListParagraph"/>
        <w:numPr>
          <w:ilvl w:val="0"/>
          <w:numId w:val="57"/>
        </w:numPr>
        <w:spacing w:after="120" w:line="360" w:lineRule="auto"/>
        <w:rPr>
          <w:rFonts w:asciiTheme="minorHAnsi" w:hAnsiTheme="minorHAnsi" w:cstheme="minorHAnsi"/>
          <w:color w:val="000000" w:themeColor="text1"/>
          <w:sz w:val="22"/>
          <w:szCs w:val="22"/>
        </w:rPr>
      </w:pPr>
      <w:r w:rsidRPr="006B486A">
        <w:rPr>
          <w:rFonts w:asciiTheme="minorHAnsi" w:hAnsiTheme="minorHAnsi"/>
          <w:color w:val="000000" w:themeColor="text1"/>
          <w:sz w:val="22"/>
          <w:szCs w:val="22"/>
        </w:rPr>
        <w:t>Subjects must give written informed consent before any study related procedures are performed</w:t>
      </w:r>
    </w:p>
    <w:p w14:paraId="12D9F242" w14:textId="65ECE537" w:rsidR="006B486A" w:rsidRPr="006B486A" w:rsidRDefault="006B486A" w:rsidP="000B2210">
      <w:pPr>
        <w:pStyle w:val="ListParagraph"/>
        <w:numPr>
          <w:ilvl w:val="0"/>
          <w:numId w:val="57"/>
        </w:numPr>
        <w:spacing w:after="120" w:line="360" w:lineRule="auto"/>
        <w:rPr>
          <w:rFonts w:asciiTheme="minorHAnsi" w:hAnsiTheme="minorHAnsi" w:cstheme="minorHAnsi"/>
          <w:color w:val="000000" w:themeColor="text1"/>
          <w:sz w:val="22"/>
          <w:szCs w:val="22"/>
        </w:rPr>
      </w:pPr>
      <w:r w:rsidRPr="006B486A">
        <w:rPr>
          <w:rFonts w:asciiTheme="minorHAnsi" w:hAnsiTheme="minorHAnsi"/>
          <w:color w:val="000000" w:themeColor="text1"/>
          <w:sz w:val="22"/>
          <w:szCs w:val="22"/>
        </w:rPr>
        <w:t>Subjects must be 50 years of age or older at baseline</w:t>
      </w:r>
    </w:p>
    <w:p w14:paraId="2EAEC2E8" w14:textId="1330E22F" w:rsidR="00217D5D" w:rsidRDefault="00150392" w:rsidP="000B2210">
      <w:pPr>
        <w:pStyle w:val="ListParagraph"/>
        <w:numPr>
          <w:ilvl w:val="0"/>
          <w:numId w:val="57"/>
        </w:numPr>
        <w:spacing w:after="120" w:line="360" w:lineRule="auto"/>
        <w:rPr>
          <w:rFonts w:asciiTheme="minorHAnsi" w:hAnsiTheme="minorHAnsi" w:cstheme="minorHAnsi"/>
          <w:color w:val="000000" w:themeColor="text1"/>
          <w:sz w:val="22"/>
          <w:szCs w:val="22"/>
        </w:rPr>
      </w:pPr>
      <w:r w:rsidRPr="00217D5D">
        <w:rPr>
          <w:rFonts w:asciiTheme="minorHAnsi" w:hAnsiTheme="minorHAnsi" w:cstheme="minorHAnsi"/>
          <w:color w:val="000000" w:themeColor="text1"/>
          <w:sz w:val="22"/>
          <w:szCs w:val="22"/>
        </w:rPr>
        <w:t>Age 5</w:t>
      </w:r>
      <w:r w:rsidR="006B486A">
        <w:rPr>
          <w:rFonts w:asciiTheme="minorHAnsi" w:hAnsiTheme="minorHAnsi" w:cstheme="minorHAnsi"/>
          <w:color w:val="000000" w:themeColor="text1"/>
          <w:sz w:val="22"/>
          <w:szCs w:val="22"/>
        </w:rPr>
        <w:t>0</w:t>
      </w:r>
      <w:r w:rsidRPr="00217D5D">
        <w:rPr>
          <w:rFonts w:asciiTheme="minorHAnsi" w:hAnsiTheme="minorHAnsi" w:cstheme="minorHAnsi"/>
          <w:color w:val="000000" w:themeColor="text1"/>
          <w:sz w:val="22"/>
          <w:szCs w:val="22"/>
        </w:rPr>
        <w:t xml:space="preserve"> </w:t>
      </w:r>
      <w:r w:rsidR="00473FBA" w:rsidRPr="00217D5D">
        <w:rPr>
          <w:rFonts w:asciiTheme="minorHAnsi" w:hAnsiTheme="minorHAnsi" w:cstheme="minorHAnsi"/>
          <w:color w:val="000000" w:themeColor="text1"/>
          <w:sz w:val="22"/>
          <w:szCs w:val="22"/>
        </w:rPr>
        <w:t>years or older</w:t>
      </w:r>
    </w:p>
    <w:p w14:paraId="3471C908" w14:textId="77777777" w:rsidR="006B486A" w:rsidRDefault="00150392" w:rsidP="000B2210">
      <w:pPr>
        <w:pStyle w:val="ListParagraph"/>
        <w:numPr>
          <w:ilvl w:val="0"/>
          <w:numId w:val="57"/>
        </w:numPr>
        <w:spacing w:after="120" w:line="360" w:lineRule="auto"/>
        <w:rPr>
          <w:rFonts w:asciiTheme="minorHAnsi" w:hAnsiTheme="minorHAnsi" w:cstheme="minorHAnsi"/>
          <w:color w:val="000000" w:themeColor="text1"/>
          <w:sz w:val="22"/>
          <w:szCs w:val="22"/>
        </w:rPr>
      </w:pPr>
      <w:r w:rsidRPr="00217D5D">
        <w:rPr>
          <w:rFonts w:asciiTheme="minorHAnsi" w:hAnsiTheme="minorHAnsi" w:cstheme="minorHAnsi"/>
          <w:color w:val="000000" w:themeColor="text1"/>
          <w:sz w:val="22"/>
          <w:szCs w:val="22"/>
        </w:rPr>
        <w:t xml:space="preserve">Pigment epithelial detachment (PED) secondary to neovascular macular degeneration. PED is defined as a discrete or localised dome-shaped or irregular elevation of the RPE on SD-OCT that was optically empty (i.e. serous) with a focus of neovascularisation at the edge or that was comprised of heterogeneous tissue of mixed reflectivity or layering within the sub-PED compartment. </w:t>
      </w:r>
    </w:p>
    <w:p w14:paraId="2B761736" w14:textId="70032F98" w:rsidR="00217D5D" w:rsidRPr="00384A9E" w:rsidRDefault="006B486A" w:rsidP="000B2210">
      <w:pPr>
        <w:pStyle w:val="ListParagraph"/>
        <w:numPr>
          <w:ilvl w:val="0"/>
          <w:numId w:val="57"/>
        </w:numPr>
        <w:spacing w:after="120" w:line="360" w:lineRule="auto"/>
        <w:rPr>
          <w:rFonts w:asciiTheme="minorHAnsi" w:hAnsiTheme="minorHAnsi" w:cstheme="minorHAnsi"/>
          <w:color w:val="000000" w:themeColor="text1"/>
          <w:sz w:val="22"/>
          <w:szCs w:val="22"/>
        </w:rPr>
      </w:pPr>
      <w:r w:rsidRPr="00384A9E">
        <w:rPr>
          <w:rFonts w:asciiTheme="minorHAnsi" w:hAnsiTheme="minorHAnsi"/>
          <w:color w:val="000000" w:themeColor="text1"/>
          <w:sz w:val="22"/>
          <w:szCs w:val="22"/>
        </w:rPr>
        <w:t>Previously treated neovascular age-related macular degeneration</w:t>
      </w:r>
      <w:r w:rsidR="005B6B0E" w:rsidRPr="00384A9E">
        <w:rPr>
          <w:rFonts w:asciiTheme="minorHAnsi" w:hAnsiTheme="minorHAnsi"/>
          <w:color w:val="000000" w:themeColor="text1"/>
          <w:sz w:val="22"/>
          <w:szCs w:val="22"/>
        </w:rPr>
        <w:t xml:space="preserve">, </w:t>
      </w:r>
      <w:r w:rsidR="00384A9E">
        <w:rPr>
          <w:rFonts w:asciiTheme="minorHAnsi" w:hAnsiTheme="minorHAnsi"/>
          <w:color w:val="000000" w:themeColor="text1"/>
          <w:sz w:val="22"/>
          <w:szCs w:val="22"/>
        </w:rPr>
        <w:t>“treatment resistance” is defined as</w:t>
      </w:r>
      <w:r w:rsidR="00384A9E" w:rsidRPr="00623939">
        <w:rPr>
          <w:rFonts w:asciiTheme="minorHAnsi" w:hAnsiTheme="minorHAnsi"/>
          <w:color w:val="000000" w:themeColor="text1"/>
          <w:sz w:val="22"/>
          <w:szCs w:val="22"/>
        </w:rPr>
        <w:t xml:space="preserve"> </w:t>
      </w:r>
      <w:r w:rsidR="00384A9E" w:rsidRPr="00D400EE">
        <w:rPr>
          <w:rFonts w:asciiTheme="minorHAnsi" w:hAnsiTheme="minorHAnsi" w:cstheme="minorHAnsi"/>
          <w:color w:val="000000" w:themeColor="text1"/>
          <w:sz w:val="22"/>
          <w:szCs w:val="22"/>
        </w:rPr>
        <w:t>eyes</w:t>
      </w:r>
      <w:r w:rsidR="00384A9E" w:rsidRPr="00D400EE">
        <w:rPr>
          <w:rFonts w:asciiTheme="minorHAnsi" w:hAnsiTheme="minorHAnsi" w:cstheme="minorHAnsi"/>
          <w:sz w:val="22"/>
          <w:szCs w:val="22"/>
        </w:rPr>
        <w:t xml:space="preserve"> with persistent active/exudation despite at least 4  previous ranibizumab and/or aflibercept treatments in the </w:t>
      </w:r>
      <w:r w:rsidR="00384A9E" w:rsidRPr="00D400EE">
        <w:rPr>
          <w:rFonts w:asciiTheme="minorHAnsi" w:hAnsiTheme="minorHAnsi" w:cstheme="minorHAnsi"/>
          <w:color w:val="201F1E"/>
          <w:sz w:val="22"/>
          <w:szCs w:val="22"/>
          <w:shd w:val="clear" w:color="auto" w:fill="FFFFFF"/>
        </w:rPr>
        <w:t>6 months</w:t>
      </w:r>
      <w:r w:rsidR="00384A9E" w:rsidRPr="00D400EE">
        <w:rPr>
          <w:rFonts w:asciiTheme="minorHAnsi" w:hAnsiTheme="minorHAnsi" w:cstheme="minorHAnsi"/>
          <w:sz w:val="22"/>
          <w:szCs w:val="22"/>
        </w:rPr>
        <w:t xml:space="preserve"> prior to baseline,</w:t>
      </w:r>
      <w:r w:rsidR="00384A9E" w:rsidRPr="00D400EE">
        <w:rPr>
          <w:rFonts w:asciiTheme="minorHAnsi" w:hAnsiTheme="minorHAnsi" w:cstheme="minorHAnsi"/>
          <w:color w:val="201F1E"/>
          <w:sz w:val="22"/>
          <w:szCs w:val="22"/>
          <w:shd w:val="clear" w:color="auto" w:fill="FFFFFF"/>
        </w:rPr>
        <w:t xml:space="preserve"> not including loading dose</w:t>
      </w:r>
      <w:r w:rsidR="00384A9E" w:rsidRPr="00D400EE">
        <w:rPr>
          <w:rFonts w:asciiTheme="minorHAnsi" w:hAnsiTheme="minorHAnsi" w:cstheme="minorHAnsi"/>
          <w:sz w:val="22"/>
          <w:szCs w:val="22"/>
        </w:rPr>
        <w:t>,</w:t>
      </w:r>
      <w:r w:rsidR="00384A9E" w:rsidRPr="00D400EE">
        <w:rPr>
          <w:rFonts w:asciiTheme="minorHAnsi" w:hAnsiTheme="minorHAnsi" w:cstheme="minorHAnsi"/>
          <w:color w:val="201F1E"/>
          <w:sz w:val="22"/>
          <w:szCs w:val="22"/>
          <w:shd w:val="clear" w:color="auto" w:fill="FFFFFF"/>
        </w:rPr>
        <w:t xml:space="preserve"> with a minimal interval of 8 weeks between the last anti-VEGF injection and the baseline </w:t>
      </w:r>
      <w:proofErr w:type="spellStart"/>
      <w:r w:rsidR="00384A9E" w:rsidRPr="00D400EE">
        <w:rPr>
          <w:rFonts w:asciiTheme="minorHAnsi" w:hAnsiTheme="minorHAnsi" w:cstheme="minorHAnsi"/>
          <w:color w:val="201F1E"/>
          <w:sz w:val="22"/>
          <w:szCs w:val="22"/>
          <w:shd w:val="clear" w:color="auto" w:fill="FFFFFF"/>
        </w:rPr>
        <w:t>injection</w:t>
      </w:r>
      <w:r w:rsidR="00384A9E">
        <w:rPr>
          <w:rFonts w:asciiTheme="minorHAnsi" w:hAnsiTheme="minorHAnsi" w:cstheme="minorHAnsi"/>
          <w:color w:val="201F1E"/>
          <w:sz w:val="22"/>
          <w:szCs w:val="22"/>
          <w:shd w:val="clear" w:color="auto" w:fill="FFFFFF"/>
        </w:rPr>
        <w:t>.</w:t>
      </w:r>
      <w:r w:rsidR="00150392" w:rsidRPr="00384A9E">
        <w:rPr>
          <w:rFonts w:asciiTheme="minorHAnsi" w:hAnsiTheme="minorHAnsi" w:cstheme="minorHAnsi"/>
          <w:color w:val="000000" w:themeColor="text1"/>
          <w:sz w:val="22"/>
          <w:szCs w:val="22"/>
        </w:rPr>
        <w:t>Best</w:t>
      </w:r>
      <w:proofErr w:type="spellEnd"/>
      <w:r w:rsidR="00150392" w:rsidRPr="00384A9E">
        <w:rPr>
          <w:rFonts w:asciiTheme="minorHAnsi" w:hAnsiTheme="minorHAnsi" w:cstheme="minorHAnsi"/>
          <w:color w:val="000000" w:themeColor="text1"/>
          <w:sz w:val="22"/>
          <w:szCs w:val="22"/>
        </w:rPr>
        <w:t xml:space="preserve"> corrected baseline visual acuity between 20-73 letters on ETDRS chart (Snellen equivalent 6/12 to 6/120) in the study eye.</w:t>
      </w:r>
    </w:p>
    <w:p w14:paraId="763753B7" w14:textId="4545C6DD" w:rsidR="00790205" w:rsidRPr="00790205" w:rsidRDefault="00150392" w:rsidP="000B2210">
      <w:pPr>
        <w:numPr>
          <w:ilvl w:val="0"/>
          <w:numId w:val="57"/>
        </w:numPr>
        <w:spacing w:before="120" w:after="120" w:line="360" w:lineRule="auto"/>
        <w:rPr>
          <w:rFonts w:asciiTheme="minorHAnsi" w:hAnsiTheme="minorHAnsi"/>
          <w:color w:val="000000" w:themeColor="text1"/>
          <w:sz w:val="22"/>
          <w:szCs w:val="22"/>
        </w:rPr>
      </w:pPr>
      <w:r w:rsidRPr="00217D5D">
        <w:rPr>
          <w:rFonts w:asciiTheme="minorHAnsi" w:hAnsiTheme="minorHAnsi" w:cstheme="minorHAnsi"/>
          <w:color w:val="000000" w:themeColor="text1"/>
          <w:sz w:val="22"/>
          <w:szCs w:val="22"/>
        </w:rPr>
        <w:t xml:space="preserve">Active </w:t>
      </w:r>
      <w:proofErr w:type="spellStart"/>
      <w:r w:rsidRPr="00217D5D">
        <w:rPr>
          <w:rFonts w:asciiTheme="minorHAnsi" w:hAnsiTheme="minorHAnsi" w:cstheme="minorHAnsi"/>
          <w:color w:val="000000" w:themeColor="text1"/>
          <w:sz w:val="22"/>
          <w:szCs w:val="22"/>
        </w:rPr>
        <w:t>subfoveal</w:t>
      </w:r>
      <w:proofErr w:type="spellEnd"/>
      <w:r w:rsidRPr="00217D5D">
        <w:rPr>
          <w:rFonts w:asciiTheme="minorHAnsi" w:hAnsiTheme="minorHAnsi" w:cstheme="minorHAnsi"/>
          <w:color w:val="000000" w:themeColor="text1"/>
          <w:sz w:val="22"/>
          <w:szCs w:val="22"/>
        </w:rPr>
        <w:t xml:space="preserve"> lesions with classic CNV, some classic CNV component, or purely occult CNV; total area of lesion less than </w:t>
      </w:r>
      <w:r w:rsidR="00614A18" w:rsidRPr="00217D5D">
        <w:rPr>
          <w:rFonts w:asciiTheme="minorHAnsi" w:hAnsiTheme="minorHAnsi" w:cstheme="minorHAnsi"/>
          <w:color w:val="000000" w:themeColor="text1"/>
          <w:sz w:val="22"/>
          <w:szCs w:val="22"/>
        </w:rPr>
        <w:t>12-disc</w:t>
      </w:r>
      <w:r w:rsidRPr="00217D5D">
        <w:rPr>
          <w:rFonts w:asciiTheme="minorHAnsi" w:hAnsiTheme="minorHAnsi" w:cstheme="minorHAnsi"/>
          <w:color w:val="000000" w:themeColor="text1"/>
          <w:sz w:val="22"/>
          <w:szCs w:val="22"/>
        </w:rPr>
        <w:t xml:space="preserve"> areas, and total CNV area constituting 50% or more of total lesion area ba</w:t>
      </w:r>
      <w:r w:rsidR="00790205">
        <w:rPr>
          <w:rFonts w:asciiTheme="minorHAnsi" w:hAnsiTheme="minorHAnsi" w:cstheme="minorHAnsi"/>
          <w:color w:val="000000" w:themeColor="text1"/>
          <w:sz w:val="22"/>
          <w:szCs w:val="22"/>
        </w:rPr>
        <w:t>sed on fluorescein angiography.</w:t>
      </w:r>
    </w:p>
    <w:p w14:paraId="3612E962" w14:textId="1E9C88C3" w:rsidR="006B486A" w:rsidRDefault="006B486A" w:rsidP="000B2210">
      <w:pPr>
        <w:numPr>
          <w:ilvl w:val="0"/>
          <w:numId w:val="57"/>
        </w:numPr>
        <w:spacing w:before="120" w:after="120" w:line="360" w:lineRule="auto"/>
        <w:rPr>
          <w:rFonts w:asciiTheme="minorHAnsi" w:hAnsiTheme="minorHAnsi"/>
          <w:color w:val="000000" w:themeColor="text1"/>
          <w:sz w:val="22"/>
          <w:szCs w:val="22"/>
        </w:rPr>
      </w:pPr>
      <w:r>
        <w:rPr>
          <w:rFonts w:asciiTheme="minorHAnsi" w:hAnsiTheme="minorHAnsi"/>
          <w:color w:val="000000" w:themeColor="text1"/>
          <w:sz w:val="22"/>
          <w:szCs w:val="22"/>
        </w:rPr>
        <w:t>Total area of CNV must comprise &gt;50% of the total lesion area in the study eye.</w:t>
      </w:r>
    </w:p>
    <w:p w14:paraId="7CA7EEDB" w14:textId="0F96EC99" w:rsidR="00150392" w:rsidRPr="00790205" w:rsidRDefault="006B486A" w:rsidP="000B2210">
      <w:pPr>
        <w:numPr>
          <w:ilvl w:val="0"/>
          <w:numId w:val="57"/>
        </w:numPr>
        <w:spacing w:before="120" w:after="120" w:line="360" w:lineRule="auto"/>
        <w:rPr>
          <w:rFonts w:asciiTheme="minorHAnsi" w:hAnsiTheme="minorHAnsi"/>
          <w:color w:val="000000" w:themeColor="text1"/>
          <w:sz w:val="22"/>
          <w:szCs w:val="22"/>
        </w:rPr>
      </w:pPr>
      <w:r>
        <w:rPr>
          <w:rFonts w:asciiTheme="minorHAnsi" w:hAnsiTheme="minorHAnsi"/>
          <w:color w:val="000000" w:themeColor="text1"/>
          <w:sz w:val="22"/>
          <w:szCs w:val="22"/>
        </w:rPr>
        <w:t>Intra and or subretinal fluid affecting the central subfield of the study eye.</w:t>
      </w:r>
      <w:r w:rsidRPr="00623939">
        <w:rPr>
          <w:rFonts w:asciiTheme="minorHAnsi" w:hAnsiTheme="minorHAnsi"/>
          <w:color w:val="000000" w:themeColor="text1"/>
          <w:sz w:val="22"/>
          <w:szCs w:val="22"/>
        </w:rPr>
        <w:t xml:space="preserve">  </w:t>
      </w:r>
      <w:r w:rsidR="00150392" w:rsidRPr="00790205">
        <w:rPr>
          <w:rFonts w:asciiTheme="minorHAnsi" w:hAnsiTheme="minorHAnsi" w:cstheme="minorHAnsi"/>
          <w:color w:val="000000" w:themeColor="text1"/>
          <w:sz w:val="22"/>
          <w:szCs w:val="22"/>
        </w:rPr>
        <w:t xml:space="preserve"> </w:t>
      </w:r>
    </w:p>
    <w:p w14:paraId="710C65B3" w14:textId="77777777" w:rsidR="002A5ED3" w:rsidRPr="00CC0236" w:rsidRDefault="00051DBD" w:rsidP="00727E62">
      <w:pPr>
        <w:pStyle w:val="Level3Head"/>
        <w:spacing w:after="120" w:line="360" w:lineRule="auto"/>
        <w:ind w:left="0" w:firstLine="0"/>
        <w:rPr>
          <w:rFonts w:asciiTheme="minorHAnsi" w:hAnsiTheme="minorHAnsi" w:cstheme="minorHAnsi"/>
          <w:color w:val="000000" w:themeColor="text1"/>
          <w:sz w:val="22"/>
          <w:szCs w:val="22"/>
          <w:u w:val="none"/>
        </w:rPr>
      </w:pPr>
      <w:r w:rsidRPr="00CC0236">
        <w:rPr>
          <w:rFonts w:asciiTheme="minorHAnsi" w:hAnsiTheme="minorHAnsi" w:cstheme="minorHAnsi"/>
          <w:color w:val="000000" w:themeColor="text1"/>
          <w:sz w:val="22"/>
          <w:szCs w:val="22"/>
          <w:u w:val="none"/>
        </w:rPr>
        <w:lastRenderedPageBreak/>
        <w:t>4.1.2    Exclusion Criteria</w:t>
      </w:r>
    </w:p>
    <w:p w14:paraId="03A66DAE" w14:textId="77777777" w:rsidR="00F77757" w:rsidRPr="00CC0236" w:rsidRDefault="00225FC6" w:rsidP="00727E62">
      <w:pPr>
        <w:spacing w:after="120" w:line="360" w:lineRule="auto"/>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Subjects who meet any of the following criteria will be excluded from this study: </w:t>
      </w:r>
    </w:p>
    <w:p w14:paraId="532ABA50" w14:textId="77777777" w:rsidR="00790205" w:rsidRPr="000B2210" w:rsidRDefault="00790205" w:rsidP="000B2210">
      <w:pPr>
        <w:pStyle w:val="ListParagraph"/>
        <w:widowControl w:val="0"/>
        <w:numPr>
          <w:ilvl w:val="0"/>
          <w:numId w:val="58"/>
        </w:numPr>
        <w:autoSpaceDE w:val="0"/>
        <w:autoSpaceDN w:val="0"/>
        <w:adjustRightInd w:val="0"/>
        <w:spacing w:line="360" w:lineRule="auto"/>
        <w:ind w:left="709"/>
        <w:rPr>
          <w:rFonts w:asciiTheme="minorHAnsi" w:eastAsia="MS Mincho" w:hAnsiTheme="minorHAnsi"/>
          <w:color w:val="000000"/>
          <w:sz w:val="22"/>
          <w:szCs w:val="22"/>
          <w:lang w:val="en-GB" w:eastAsia="en-AU"/>
        </w:rPr>
      </w:pPr>
      <w:r w:rsidRPr="000B2210">
        <w:rPr>
          <w:rFonts w:asciiTheme="minorHAnsi" w:eastAsia="MS Mincho" w:hAnsiTheme="minorHAnsi"/>
          <w:color w:val="000000"/>
          <w:sz w:val="22"/>
          <w:szCs w:val="22"/>
          <w:lang w:val="en-GB" w:eastAsia="en-AU"/>
        </w:rPr>
        <w:t>Any active intraocular or periocular infection or active intraocular inflammation (</w:t>
      </w:r>
      <w:proofErr w:type="spellStart"/>
      <w:r w:rsidRPr="000B2210">
        <w:rPr>
          <w:rFonts w:asciiTheme="minorHAnsi" w:eastAsia="MS Mincho" w:hAnsiTheme="minorHAnsi"/>
          <w:color w:val="000000"/>
          <w:sz w:val="22"/>
          <w:szCs w:val="22"/>
          <w:lang w:val="en-GB" w:eastAsia="en-AU"/>
        </w:rPr>
        <w:t>eg</w:t>
      </w:r>
      <w:proofErr w:type="spellEnd"/>
      <w:r w:rsidRPr="000B2210">
        <w:rPr>
          <w:rFonts w:asciiTheme="minorHAnsi" w:eastAsia="MS Mincho" w:hAnsiTheme="minorHAnsi"/>
          <w:color w:val="000000"/>
          <w:sz w:val="22"/>
          <w:szCs w:val="22"/>
          <w:lang w:val="en-GB" w:eastAsia="en-AU"/>
        </w:rPr>
        <w:t>, infectious conjunctivitis, keratitis, scleritis, endophthalmitis, infectious blepharitis) in either eye at Baseline</w:t>
      </w:r>
    </w:p>
    <w:p w14:paraId="293A842D" w14:textId="77777777" w:rsidR="00790205" w:rsidRPr="000B2210" w:rsidRDefault="00790205" w:rsidP="000B2210">
      <w:pPr>
        <w:pStyle w:val="ListParagraph"/>
        <w:widowControl w:val="0"/>
        <w:numPr>
          <w:ilvl w:val="0"/>
          <w:numId w:val="58"/>
        </w:numPr>
        <w:autoSpaceDE w:val="0"/>
        <w:autoSpaceDN w:val="0"/>
        <w:adjustRightInd w:val="0"/>
        <w:spacing w:line="360" w:lineRule="auto"/>
        <w:ind w:left="709"/>
        <w:rPr>
          <w:rFonts w:asciiTheme="minorHAnsi" w:eastAsia="MS Mincho" w:hAnsiTheme="minorHAnsi"/>
          <w:color w:val="000000"/>
          <w:sz w:val="22"/>
          <w:szCs w:val="22"/>
          <w:lang w:val="en-GB" w:eastAsia="en-AU"/>
        </w:rPr>
      </w:pPr>
      <w:r w:rsidRPr="000B2210">
        <w:rPr>
          <w:rFonts w:asciiTheme="minorHAnsi" w:eastAsia="MS Mincho" w:hAnsiTheme="minorHAnsi"/>
          <w:color w:val="000000"/>
          <w:sz w:val="22"/>
          <w:szCs w:val="22"/>
          <w:lang w:val="en-GB" w:eastAsia="en-AU"/>
        </w:rPr>
        <w:t>Central subfield of the study eye affected by fibrosis or geographic atrophy assessed by colour fundus photography autofluorescence.</w:t>
      </w:r>
    </w:p>
    <w:p w14:paraId="44ED8884" w14:textId="77777777" w:rsidR="00790205" w:rsidRPr="000B2210" w:rsidRDefault="00790205" w:rsidP="000B2210">
      <w:pPr>
        <w:pStyle w:val="ListParagraph"/>
        <w:widowControl w:val="0"/>
        <w:numPr>
          <w:ilvl w:val="0"/>
          <w:numId w:val="58"/>
        </w:numPr>
        <w:autoSpaceDE w:val="0"/>
        <w:autoSpaceDN w:val="0"/>
        <w:adjustRightInd w:val="0"/>
        <w:spacing w:line="360" w:lineRule="auto"/>
        <w:ind w:left="709"/>
        <w:rPr>
          <w:rFonts w:asciiTheme="minorHAnsi" w:eastAsia="MS Mincho" w:hAnsiTheme="minorHAnsi"/>
          <w:color w:val="000000"/>
          <w:sz w:val="22"/>
          <w:szCs w:val="22"/>
          <w:lang w:val="en-GB" w:eastAsia="en-AU"/>
        </w:rPr>
      </w:pPr>
      <w:r w:rsidRPr="000B2210">
        <w:rPr>
          <w:rFonts w:asciiTheme="minorHAnsi" w:eastAsia="MS Mincho" w:hAnsiTheme="minorHAnsi"/>
          <w:color w:val="000000"/>
          <w:sz w:val="22"/>
          <w:szCs w:val="22"/>
          <w:lang w:val="en-GB" w:eastAsia="en-AU"/>
        </w:rPr>
        <w:t>Total area of fibrosis ≥ 50% of the total lesion in the study eye</w:t>
      </w:r>
    </w:p>
    <w:p w14:paraId="679B0572" w14:textId="77777777" w:rsidR="00790205" w:rsidRPr="000B2210" w:rsidRDefault="00790205" w:rsidP="000B2210">
      <w:pPr>
        <w:pStyle w:val="ListParagraph"/>
        <w:widowControl w:val="0"/>
        <w:numPr>
          <w:ilvl w:val="0"/>
          <w:numId w:val="58"/>
        </w:numPr>
        <w:autoSpaceDE w:val="0"/>
        <w:autoSpaceDN w:val="0"/>
        <w:adjustRightInd w:val="0"/>
        <w:spacing w:line="360" w:lineRule="auto"/>
        <w:ind w:left="709"/>
        <w:rPr>
          <w:rFonts w:asciiTheme="minorHAnsi" w:eastAsia="MS Mincho" w:hAnsiTheme="minorHAnsi"/>
          <w:color w:val="000000"/>
          <w:sz w:val="22"/>
          <w:szCs w:val="22"/>
          <w:lang w:val="en-GB" w:eastAsia="en-AU"/>
        </w:rPr>
      </w:pPr>
      <w:r w:rsidRPr="000B2210">
        <w:rPr>
          <w:rFonts w:asciiTheme="minorHAnsi" w:eastAsia="MS Mincho" w:hAnsiTheme="minorHAnsi"/>
          <w:color w:val="000000"/>
          <w:sz w:val="22"/>
          <w:szCs w:val="22"/>
          <w:lang w:val="en-GB" w:eastAsia="en-AU"/>
        </w:rPr>
        <w:t>Subretinal blood affecting the central subfield and/or ≥ 50% of the lesion of the study eye</w:t>
      </w:r>
    </w:p>
    <w:p w14:paraId="412CC9EB" w14:textId="1251CF83" w:rsidR="00790205" w:rsidRPr="000B2210" w:rsidRDefault="00790205" w:rsidP="000B2210">
      <w:pPr>
        <w:pStyle w:val="ListParagraph"/>
        <w:widowControl w:val="0"/>
        <w:numPr>
          <w:ilvl w:val="0"/>
          <w:numId w:val="58"/>
        </w:numPr>
        <w:autoSpaceDE w:val="0"/>
        <w:autoSpaceDN w:val="0"/>
        <w:adjustRightInd w:val="0"/>
        <w:spacing w:line="360" w:lineRule="auto"/>
        <w:ind w:left="709"/>
        <w:rPr>
          <w:rFonts w:asciiTheme="minorHAnsi" w:eastAsia="MS Mincho" w:hAnsiTheme="minorHAnsi"/>
          <w:color w:val="000000"/>
          <w:sz w:val="22"/>
          <w:szCs w:val="22"/>
          <w:lang w:val="en-GB" w:eastAsia="en-AU"/>
        </w:rPr>
      </w:pPr>
      <w:r w:rsidRPr="000B2210">
        <w:rPr>
          <w:rFonts w:asciiTheme="minorHAnsi" w:eastAsia="MS Mincho" w:hAnsiTheme="minorHAnsi"/>
          <w:color w:val="000000"/>
          <w:sz w:val="22"/>
          <w:szCs w:val="22"/>
          <w:lang w:val="en-GB" w:eastAsia="en-AU"/>
        </w:rPr>
        <w:t>Subject has received any investigational treatment for neovascular AMD (other than vitamin supplements) in the study eye at any time</w:t>
      </w:r>
    </w:p>
    <w:p w14:paraId="67929D31" w14:textId="616F08C2" w:rsidR="005B6B0E" w:rsidRPr="000B2210" w:rsidRDefault="005B6B0E" w:rsidP="000B2210">
      <w:pPr>
        <w:pStyle w:val="ListParagraph"/>
        <w:widowControl w:val="0"/>
        <w:numPr>
          <w:ilvl w:val="0"/>
          <w:numId w:val="58"/>
        </w:numPr>
        <w:autoSpaceDE w:val="0"/>
        <w:autoSpaceDN w:val="0"/>
        <w:adjustRightInd w:val="0"/>
        <w:spacing w:line="360" w:lineRule="auto"/>
        <w:ind w:left="709"/>
        <w:rPr>
          <w:rFonts w:asciiTheme="minorHAnsi" w:eastAsia="MS Mincho" w:hAnsiTheme="minorHAnsi"/>
          <w:color w:val="000000"/>
          <w:sz w:val="22"/>
          <w:szCs w:val="22"/>
          <w:lang w:val="en-GB" w:eastAsia="en-AU"/>
        </w:rPr>
      </w:pPr>
      <w:r w:rsidRPr="000B2210">
        <w:rPr>
          <w:rFonts w:asciiTheme="minorHAnsi" w:eastAsia="MS Mincho" w:hAnsiTheme="minorHAnsi"/>
          <w:color w:val="000000"/>
          <w:sz w:val="22"/>
          <w:szCs w:val="22"/>
          <w:lang w:val="en-GB" w:eastAsia="en-AU"/>
        </w:rPr>
        <w:t>Eyes diagnosed with Retinal Angiomatous Proliferation or Polypoidal Choroidal Vasculopathy lesion</w:t>
      </w:r>
    </w:p>
    <w:p w14:paraId="6E4B1E99" w14:textId="77777777" w:rsidR="00790205" w:rsidRPr="000B2210" w:rsidRDefault="00790205" w:rsidP="000B2210">
      <w:pPr>
        <w:pStyle w:val="ListParagraph"/>
        <w:widowControl w:val="0"/>
        <w:numPr>
          <w:ilvl w:val="0"/>
          <w:numId w:val="58"/>
        </w:numPr>
        <w:autoSpaceDE w:val="0"/>
        <w:autoSpaceDN w:val="0"/>
        <w:adjustRightInd w:val="0"/>
        <w:spacing w:line="360" w:lineRule="auto"/>
        <w:ind w:left="709"/>
        <w:rPr>
          <w:rFonts w:asciiTheme="minorHAnsi" w:eastAsia="MS Mincho" w:hAnsiTheme="minorHAnsi"/>
          <w:color w:val="000000"/>
          <w:sz w:val="22"/>
          <w:szCs w:val="22"/>
          <w:lang w:val="en-GB" w:eastAsia="en-AU"/>
        </w:rPr>
      </w:pPr>
      <w:r w:rsidRPr="000B2210">
        <w:rPr>
          <w:rFonts w:asciiTheme="minorHAnsi" w:eastAsia="MS Mincho" w:hAnsiTheme="minorHAnsi"/>
          <w:color w:val="000000"/>
          <w:sz w:val="22"/>
          <w:szCs w:val="22"/>
          <w:lang w:val="en-GB" w:eastAsia="en-AU"/>
        </w:rPr>
        <w:t xml:space="preserve">Any history or evidence of a concurrent intraocular condition in the study eye, including retinal diseases other than neovascular AMD, that, in the judgment of the Investigator, could either require medical or surgical intervention during the course of the study to prevent or treat visual loss that might result from that condition or that limits the potential to gain visual acuity upon treatment with the investigational product </w:t>
      </w:r>
    </w:p>
    <w:p w14:paraId="52E1D8CE" w14:textId="77777777" w:rsidR="00790205" w:rsidRPr="000B2210" w:rsidRDefault="00790205" w:rsidP="000B2210">
      <w:pPr>
        <w:pStyle w:val="ListParagraph"/>
        <w:widowControl w:val="0"/>
        <w:numPr>
          <w:ilvl w:val="0"/>
          <w:numId w:val="58"/>
        </w:numPr>
        <w:autoSpaceDE w:val="0"/>
        <w:autoSpaceDN w:val="0"/>
        <w:adjustRightInd w:val="0"/>
        <w:spacing w:line="360" w:lineRule="auto"/>
        <w:ind w:left="709"/>
        <w:rPr>
          <w:rFonts w:asciiTheme="minorHAnsi" w:eastAsia="MS Mincho" w:hAnsiTheme="minorHAnsi"/>
          <w:color w:val="000000"/>
          <w:sz w:val="22"/>
          <w:szCs w:val="22"/>
          <w:lang w:val="en-GB" w:eastAsia="en-AU"/>
        </w:rPr>
      </w:pPr>
      <w:r w:rsidRPr="000B2210">
        <w:rPr>
          <w:rFonts w:asciiTheme="minorHAnsi" w:eastAsia="MS Mincho" w:hAnsiTheme="minorHAnsi"/>
          <w:color w:val="000000"/>
          <w:sz w:val="22"/>
          <w:szCs w:val="22"/>
          <w:lang w:val="en-GB" w:eastAsia="en-AU"/>
        </w:rPr>
        <w:t xml:space="preserve">Retinal pigment epithelium (RPE) rip/tear in the study eye at Baseline </w:t>
      </w:r>
    </w:p>
    <w:p w14:paraId="3D472F2D" w14:textId="77777777" w:rsidR="00790205" w:rsidRPr="000B2210" w:rsidRDefault="00790205" w:rsidP="000B2210">
      <w:pPr>
        <w:pStyle w:val="ListParagraph"/>
        <w:widowControl w:val="0"/>
        <w:numPr>
          <w:ilvl w:val="0"/>
          <w:numId w:val="58"/>
        </w:numPr>
        <w:autoSpaceDE w:val="0"/>
        <w:autoSpaceDN w:val="0"/>
        <w:adjustRightInd w:val="0"/>
        <w:spacing w:line="360" w:lineRule="auto"/>
        <w:ind w:left="709"/>
        <w:rPr>
          <w:rFonts w:asciiTheme="minorHAnsi" w:eastAsia="MS Mincho" w:hAnsiTheme="minorHAnsi"/>
          <w:color w:val="000000"/>
          <w:sz w:val="22"/>
          <w:szCs w:val="22"/>
          <w:lang w:val="en-GB" w:eastAsia="en-AU"/>
        </w:rPr>
      </w:pPr>
      <w:r w:rsidRPr="000B2210">
        <w:rPr>
          <w:rFonts w:asciiTheme="minorHAnsi" w:eastAsia="MS Mincho" w:hAnsiTheme="minorHAnsi"/>
          <w:color w:val="000000"/>
          <w:sz w:val="22"/>
          <w:szCs w:val="22"/>
          <w:lang w:val="en-GB" w:eastAsia="en-AU"/>
        </w:rPr>
        <w:t xml:space="preserve">Current vitreous haemorrhage or history of vitreous haemorrhage in the study eye within 4 weeks prior to Baseline </w:t>
      </w:r>
    </w:p>
    <w:p w14:paraId="6EE9B11A" w14:textId="77777777" w:rsidR="00790205" w:rsidRPr="000B2210" w:rsidRDefault="00790205" w:rsidP="000B2210">
      <w:pPr>
        <w:pStyle w:val="ListParagraph"/>
        <w:widowControl w:val="0"/>
        <w:numPr>
          <w:ilvl w:val="0"/>
          <w:numId w:val="58"/>
        </w:numPr>
        <w:autoSpaceDE w:val="0"/>
        <w:autoSpaceDN w:val="0"/>
        <w:adjustRightInd w:val="0"/>
        <w:spacing w:line="360" w:lineRule="auto"/>
        <w:ind w:left="709"/>
        <w:rPr>
          <w:rFonts w:asciiTheme="minorHAnsi" w:eastAsia="MS Mincho" w:hAnsiTheme="minorHAnsi"/>
          <w:color w:val="000000"/>
          <w:sz w:val="22"/>
          <w:szCs w:val="22"/>
          <w:lang w:val="en-GB" w:eastAsia="en-AU"/>
        </w:rPr>
      </w:pPr>
      <w:r w:rsidRPr="000B2210">
        <w:rPr>
          <w:rFonts w:asciiTheme="minorHAnsi" w:eastAsia="MS Mincho" w:hAnsiTheme="minorHAnsi"/>
          <w:color w:val="000000"/>
          <w:sz w:val="22"/>
          <w:szCs w:val="22"/>
          <w:lang w:val="en-GB" w:eastAsia="en-AU"/>
        </w:rPr>
        <w:t>History or evidence of the following in the study eye:</w:t>
      </w:r>
      <w:r w:rsidRPr="000B2210">
        <w:rPr>
          <w:rFonts w:ascii="MS Mincho" w:eastAsia="MS Mincho" w:hAnsi="MS Mincho" w:cs="MS Mincho"/>
          <w:color w:val="000000"/>
          <w:sz w:val="22"/>
          <w:szCs w:val="22"/>
          <w:lang w:val="en-GB" w:eastAsia="en-AU"/>
        </w:rPr>
        <w:t> </w:t>
      </w:r>
    </w:p>
    <w:p w14:paraId="15D8D41A" w14:textId="20EAF4D0" w:rsidR="00384A9E" w:rsidRPr="000B2210" w:rsidRDefault="00384A9E" w:rsidP="000B2210">
      <w:pPr>
        <w:pStyle w:val="ListParagraph"/>
        <w:widowControl w:val="0"/>
        <w:numPr>
          <w:ilvl w:val="0"/>
          <w:numId w:val="58"/>
        </w:numPr>
        <w:autoSpaceDE w:val="0"/>
        <w:autoSpaceDN w:val="0"/>
        <w:adjustRightInd w:val="0"/>
        <w:spacing w:line="360" w:lineRule="auto"/>
        <w:ind w:left="1418"/>
        <w:rPr>
          <w:rFonts w:asciiTheme="minorHAnsi" w:eastAsia="MS Mincho" w:hAnsiTheme="minorHAnsi" w:cstheme="minorHAnsi"/>
          <w:color w:val="000000"/>
          <w:sz w:val="22"/>
          <w:szCs w:val="22"/>
          <w:lang w:val="en-GB" w:eastAsia="en-AU"/>
        </w:rPr>
      </w:pPr>
      <w:r w:rsidRPr="000B2210">
        <w:rPr>
          <w:rFonts w:asciiTheme="minorHAnsi" w:eastAsia="MS Mincho" w:hAnsiTheme="minorHAnsi" w:cstheme="minorHAnsi"/>
          <w:color w:val="000000"/>
          <w:sz w:val="22"/>
          <w:szCs w:val="22"/>
          <w:lang w:val="en-US" w:eastAsia="en-AU"/>
        </w:rPr>
        <w:t>Previous photodynamic therapy (PDT)</w:t>
      </w:r>
    </w:p>
    <w:p w14:paraId="3A4D9DF9" w14:textId="77777777" w:rsidR="00384A9E" w:rsidRPr="000B2210" w:rsidRDefault="00384A9E" w:rsidP="000B2210">
      <w:pPr>
        <w:pStyle w:val="ListParagraph"/>
        <w:widowControl w:val="0"/>
        <w:numPr>
          <w:ilvl w:val="0"/>
          <w:numId w:val="58"/>
        </w:numPr>
        <w:autoSpaceDE w:val="0"/>
        <w:autoSpaceDN w:val="0"/>
        <w:adjustRightInd w:val="0"/>
        <w:spacing w:line="360" w:lineRule="auto"/>
        <w:ind w:left="1418"/>
        <w:rPr>
          <w:rFonts w:asciiTheme="minorHAnsi" w:eastAsia="MS Mincho" w:hAnsiTheme="minorHAnsi"/>
          <w:color w:val="000000"/>
          <w:sz w:val="22"/>
          <w:szCs w:val="22"/>
          <w:lang w:val="en-GB" w:eastAsia="en-AU"/>
        </w:rPr>
      </w:pPr>
      <w:r w:rsidRPr="000B2210">
        <w:rPr>
          <w:rFonts w:asciiTheme="minorHAnsi" w:eastAsia="MS Mincho" w:hAnsiTheme="minorHAnsi"/>
          <w:color w:val="000000"/>
          <w:sz w:val="22"/>
          <w:szCs w:val="22"/>
          <w:lang w:val="en-GB" w:eastAsia="en-AU"/>
        </w:rPr>
        <w:t xml:space="preserve">Intraocular or refractive surgery within the 90-day period prior to Baseline </w:t>
      </w:r>
    </w:p>
    <w:p w14:paraId="4EB21998" w14:textId="77777777" w:rsidR="00384A9E" w:rsidRPr="000B2210" w:rsidRDefault="00384A9E" w:rsidP="000B2210">
      <w:pPr>
        <w:pStyle w:val="ListParagraph"/>
        <w:widowControl w:val="0"/>
        <w:numPr>
          <w:ilvl w:val="0"/>
          <w:numId w:val="58"/>
        </w:numPr>
        <w:autoSpaceDE w:val="0"/>
        <w:autoSpaceDN w:val="0"/>
        <w:adjustRightInd w:val="0"/>
        <w:spacing w:line="360" w:lineRule="auto"/>
        <w:ind w:left="1418"/>
        <w:rPr>
          <w:rFonts w:asciiTheme="minorHAnsi" w:eastAsia="MS Mincho" w:hAnsiTheme="minorHAnsi"/>
          <w:color w:val="000000"/>
          <w:sz w:val="22"/>
          <w:szCs w:val="22"/>
          <w:lang w:val="en-GB" w:eastAsia="en-AU"/>
        </w:rPr>
      </w:pPr>
      <w:r w:rsidRPr="000B2210">
        <w:rPr>
          <w:rFonts w:asciiTheme="minorHAnsi" w:eastAsia="MS Mincho" w:hAnsiTheme="minorHAnsi"/>
          <w:color w:val="000000"/>
          <w:sz w:val="22"/>
          <w:szCs w:val="22"/>
          <w:lang w:val="en-GB" w:eastAsia="en-AU"/>
        </w:rPr>
        <w:t>Previous penetrating keratoplasty or vitrectomy</w:t>
      </w:r>
      <w:r w:rsidRPr="000B2210">
        <w:rPr>
          <w:rFonts w:ascii="MS Mincho" w:eastAsia="MS Mincho" w:hAnsi="MS Mincho" w:cs="MS Mincho"/>
          <w:color w:val="000000"/>
          <w:sz w:val="22"/>
          <w:szCs w:val="22"/>
          <w:lang w:val="en-GB" w:eastAsia="en-AU"/>
        </w:rPr>
        <w:t> </w:t>
      </w:r>
    </w:p>
    <w:p w14:paraId="218CC8A4" w14:textId="77777777" w:rsidR="00384A9E" w:rsidRPr="000B2210" w:rsidRDefault="00384A9E" w:rsidP="000B2210">
      <w:pPr>
        <w:pStyle w:val="ListParagraph"/>
        <w:widowControl w:val="0"/>
        <w:numPr>
          <w:ilvl w:val="0"/>
          <w:numId w:val="58"/>
        </w:numPr>
        <w:autoSpaceDE w:val="0"/>
        <w:autoSpaceDN w:val="0"/>
        <w:adjustRightInd w:val="0"/>
        <w:spacing w:line="360" w:lineRule="auto"/>
        <w:ind w:left="1418"/>
        <w:rPr>
          <w:rFonts w:asciiTheme="minorHAnsi" w:eastAsia="MS Mincho" w:hAnsiTheme="minorHAnsi"/>
          <w:color w:val="000000"/>
          <w:sz w:val="22"/>
          <w:szCs w:val="22"/>
          <w:lang w:val="en-GB" w:eastAsia="en-AU"/>
        </w:rPr>
      </w:pPr>
      <w:r w:rsidRPr="000B2210">
        <w:rPr>
          <w:rFonts w:asciiTheme="minorHAnsi" w:eastAsia="MS Mincho" w:hAnsiTheme="minorHAnsi"/>
          <w:color w:val="000000"/>
          <w:sz w:val="22"/>
          <w:szCs w:val="22"/>
          <w:lang w:val="en-GB" w:eastAsia="en-AU"/>
        </w:rPr>
        <w:t xml:space="preserve">Previous </w:t>
      </w:r>
      <w:proofErr w:type="spellStart"/>
      <w:r w:rsidRPr="000B2210">
        <w:rPr>
          <w:rFonts w:asciiTheme="minorHAnsi" w:eastAsia="MS Mincho" w:hAnsiTheme="minorHAnsi"/>
          <w:color w:val="000000"/>
          <w:sz w:val="22"/>
          <w:szCs w:val="22"/>
          <w:lang w:val="en-GB" w:eastAsia="en-AU"/>
        </w:rPr>
        <w:t>panretinal</w:t>
      </w:r>
      <w:proofErr w:type="spellEnd"/>
      <w:r w:rsidRPr="000B2210">
        <w:rPr>
          <w:rFonts w:asciiTheme="minorHAnsi" w:eastAsia="MS Mincho" w:hAnsiTheme="minorHAnsi"/>
          <w:color w:val="000000"/>
          <w:sz w:val="22"/>
          <w:szCs w:val="22"/>
          <w:lang w:val="en-GB" w:eastAsia="en-AU"/>
        </w:rPr>
        <w:t xml:space="preserve"> photocoagulation </w:t>
      </w:r>
    </w:p>
    <w:p w14:paraId="30FA0F0D" w14:textId="77777777" w:rsidR="00384A9E" w:rsidRPr="000B2210" w:rsidRDefault="00384A9E" w:rsidP="000B2210">
      <w:pPr>
        <w:pStyle w:val="ListParagraph"/>
        <w:widowControl w:val="0"/>
        <w:numPr>
          <w:ilvl w:val="0"/>
          <w:numId w:val="58"/>
        </w:numPr>
        <w:autoSpaceDE w:val="0"/>
        <w:autoSpaceDN w:val="0"/>
        <w:adjustRightInd w:val="0"/>
        <w:spacing w:line="360" w:lineRule="auto"/>
        <w:ind w:left="1418"/>
        <w:rPr>
          <w:rFonts w:asciiTheme="minorHAnsi" w:eastAsia="MS Mincho" w:hAnsiTheme="minorHAnsi"/>
          <w:color w:val="000000"/>
          <w:sz w:val="22"/>
          <w:szCs w:val="22"/>
          <w:lang w:val="en-GB" w:eastAsia="en-AU"/>
        </w:rPr>
      </w:pPr>
      <w:r w:rsidRPr="000B2210">
        <w:rPr>
          <w:rFonts w:asciiTheme="minorHAnsi" w:eastAsia="MS Mincho" w:hAnsiTheme="minorHAnsi"/>
          <w:color w:val="000000"/>
          <w:sz w:val="22"/>
          <w:szCs w:val="22"/>
          <w:lang w:val="en-GB" w:eastAsia="en-AU"/>
        </w:rPr>
        <w:t xml:space="preserve">Previous </w:t>
      </w:r>
      <w:proofErr w:type="spellStart"/>
      <w:r w:rsidRPr="000B2210">
        <w:rPr>
          <w:rFonts w:asciiTheme="minorHAnsi" w:eastAsia="MS Mincho" w:hAnsiTheme="minorHAnsi"/>
          <w:color w:val="000000"/>
          <w:sz w:val="22"/>
          <w:szCs w:val="22"/>
          <w:lang w:val="en-GB" w:eastAsia="en-AU"/>
        </w:rPr>
        <w:t>submacular</w:t>
      </w:r>
      <w:proofErr w:type="spellEnd"/>
      <w:r w:rsidRPr="000B2210">
        <w:rPr>
          <w:rFonts w:asciiTheme="minorHAnsi" w:eastAsia="MS Mincho" w:hAnsiTheme="minorHAnsi"/>
          <w:color w:val="000000"/>
          <w:sz w:val="22"/>
          <w:szCs w:val="22"/>
          <w:lang w:val="en-GB" w:eastAsia="en-AU"/>
        </w:rPr>
        <w:t xml:space="preserve"> surgery, other surgical intervention or laser treatment for AMD </w:t>
      </w:r>
    </w:p>
    <w:p w14:paraId="0420268A" w14:textId="77777777" w:rsidR="00384A9E" w:rsidRPr="000B2210" w:rsidRDefault="00384A9E" w:rsidP="000B2210">
      <w:pPr>
        <w:pStyle w:val="ListParagraph"/>
        <w:widowControl w:val="0"/>
        <w:numPr>
          <w:ilvl w:val="0"/>
          <w:numId w:val="58"/>
        </w:numPr>
        <w:autoSpaceDE w:val="0"/>
        <w:autoSpaceDN w:val="0"/>
        <w:adjustRightInd w:val="0"/>
        <w:spacing w:after="240" w:line="360" w:lineRule="auto"/>
        <w:ind w:left="1418"/>
        <w:rPr>
          <w:rFonts w:asciiTheme="minorHAnsi" w:eastAsia="MS Mincho" w:hAnsiTheme="minorHAnsi" w:cs="Times"/>
          <w:color w:val="000000"/>
          <w:sz w:val="22"/>
          <w:szCs w:val="22"/>
          <w:lang w:val="en-GB" w:eastAsia="en-AU"/>
        </w:rPr>
      </w:pPr>
      <w:r w:rsidRPr="000B2210">
        <w:rPr>
          <w:rFonts w:asciiTheme="minorHAnsi" w:eastAsia="MS Mincho" w:hAnsiTheme="minorHAnsi"/>
          <w:color w:val="000000"/>
          <w:sz w:val="22"/>
          <w:szCs w:val="22"/>
          <w:lang w:val="en-GB" w:eastAsia="en-AU"/>
        </w:rPr>
        <w:t xml:space="preserve">Uncontrolled glaucoma in the study eye defined as intraocular pressure (IOP) &gt; 25 mmHg on medication or according to Investigator’s judgment at Baseline </w:t>
      </w:r>
    </w:p>
    <w:p w14:paraId="6073342D" w14:textId="77777777" w:rsidR="00384A9E" w:rsidRPr="000B2210" w:rsidRDefault="00384A9E" w:rsidP="000B2210">
      <w:pPr>
        <w:pStyle w:val="ListParagraph"/>
        <w:widowControl w:val="0"/>
        <w:numPr>
          <w:ilvl w:val="0"/>
          <w:numId w:val="58"/>
        </w:numPr>
        <w:autoSpaceDE w:val="0"/>
        <w:autoSpaceDN w:val="0"/>
        <w:adjustRightInd w:val="0"/>
        <w:spacing w:after="240" w:line="360" w:lineRule="auto"/>
        <w:ind w:left="1418"/>
        <w:rPr>
          <w:rFonts w:asciiTheme="minorHAnsi" w:eastAsia="MS Mincho" w:hAnsiTheme="minorHAnsi" w:cs="Times"/>
          <w:color w:val="000000"/>
          <w:sz w:val="22"/>
          <w:szCs w:val="22"/>
          <w:lang w:val="en-GB" w:eastAsia="en-AU"/>
        </w:rPr>
      </w:pPr>
      <w:r w:rsidRPr="000B2210">
        <w:rPr>
          <w:rFonts w:asciiTheme="minorHAnsi" w:eastAsia="MS Mincho" w:hAnsiTheme="minorHAnsi"/>
          <w:color w:val="000000"/>
          <w:sz w:val="22"/>
          <w:szCs w:val="22"/>
          <w:lang w:val="en-GB" w:eastAsia="en-AU"/>
        </w:rPr>
        <w:t xml:space="preserve">Aphakia and/or absence of the posterior capsule in the study eye at Screening or Baseline </w:t>
      </w:r>
    </w:p>
    <w:p w14:paraId="37721211" w14:textId="77777777" w:rsidR="00790205" w:rsidRPr="00623939" w:rsidRDefault="00790205" w:rsidP="000B2210">
      <w:pPr>
        <w:pStyle w:val="ListParagraph"/>
        <w:widowControl w:val="0"/>
        <w:numPr>
          <w:ilvl w:val="0"/>
          <w:numId w:val="59"/>
        </w:numPr>
        <w:autoSpaceDE w:val="0"/>
        <w:autoSpaceDN w:val="0"/>
        <w:adjustRightInd w:val="0"/>
        <w:spacing w:after="240" w:line="360" w:lineRule="auto"/>
        <w:ind w:left="709"/>
        <w:rPr>
          <w:rFonts w:asciiTheme="minorHAnsi" w:eastAsia="MS Mincho" w:hAnsiTheme="minorHAnsi" w:cs="Times"/>
          <w:color w:val="000000"/>
          <w:sz w:val="22"/>
          <w:szCs w:val="22"/>
          <w:lang w:val="en-GB" w:eastAsia="en-AU"/>
        </w:rPr>
      </w:pPr>
      <w:r w:rsidRPr="00623939">
        <w:rPr>
          <w:rFonts w:asciiTheme="minorHAnsi" w:eastAsia="MS Mincho" w:hAnsiTheme="minorHAnsi"/>
          <w:color w:val="000000"/>
          <w:sz w:val="22"/>
          <w:szCs w:val="22"/>
          <w:lang w:val="en-GB" w:eastAsia="en-AU"/>
        </w:rPr>
        <w:t xml:space="preserve">Intra- or periocular use of corticosteroids in the study eye during the 6-month period prior to Baseline </w:t>
      </w:r>
    </w:p>
    <w:p w14:paraId="2E2BE800" w14:textId="77777777" w:rsidR="00790205" w:rsidRPr="00623939" w:rsidRDefault="00790205" w:rsidP="000B2210">
      <w:pPr>
        <w:pStyle w:val="ListParagraph"/>
        <w:widowControl w:val="0"/>
        <w:numPr>
          <w:ilvl w:val="0"/>
          <w:numId w:val="59"/>
        </w:numPr>
        <w:autoSpaceDE w:val="0"/>
        <w:autoSpaceDN w:val="0"/>
        <w:adjustRightInd w:val="0"/>
        <w:spacing w:after="240" w:line="360" w:lineRule="auto"/>
        <w:ind w:left="709"/>
        <w:rPr>
          <w:rFonts w:asciiTheme="minorHAnsi" w:eastAsia="MS Mincho" w:hAnsiTheme="minorHAnsi" w:cs="Times"/>
          <w:color w:val="000000"/>
          <w:sz w:val="22"/>
          <w:szCs w:val="22"/>
          <w:lang w:val="en-GB" w:eastAsia="en-AU"/>
        </w:rPr>
      </w:pPr>
      <w:r w:rsidRPr="00623939">
        <w:rPr>
          <w:rFonts w:asciiTheme="minorHAnsi" w:eastAsia="MS Mincho" w:hAnsiTheme="minorHAnsi"/>
          <w:color w:val="000000"/>
          <w:sz w:val="22"/>
          <w:szCs w:val="22"/>
          <w:lang w:val="en-GB" w:eastAsia="en-AU"/>
        </w:rPr>
        <w:t xml:space="preserve">Use of topical ocular corticosteroids in the study eye for 60 or more consecutive days within the 90-day period prior to Baseline </w:t>
      </w:r>
    </w:p>
    <w:p w14:paraId="657008F6" w14:textId="77777777" w:rsidR="00790205" w:rsidRPr="00623939" w:rsidRDefault="00790205" w:rsidP="000B2210">
      <w:pPr>
        <w:pStyle w:val="ListParagraph"/>
        <w:widowControl w:val="0"/>
        <w:numPr>
          <w:ilvl w:val="0"/>
          <w:numId w:val="59"/>
        </w:numPr>
        <w:autoSpaceDE w:val="0"/>
        <w:autoSpaceDN w:val="0"/>
        <w:adjustRightInd w:val="0"/>
        <w:spacing w:after="240" w:line="360" w:lineRule="auto"/>
        <w:ind w:left="709"/>
        <w:rPr>
          <w:rFonts w:asciiTheme="minorHAnsi" w:eastAsia="MS Mincho" w:hAnsiTheme="minorHAnsi" w:cs="Times"/>
          <w:color w:val="000000"/>
          <w:sz w:val="22"/>
          <w:szCs w:val="22"/>
          <w:lang w:val="en-GB" w:eastAsia="en-AU"/>
        </w:rPr>
      </w:pPr>
      <w:r w:rsidRPr="00623939">
        <w:rPr>
          <w:rFonts w:asciiTheme="minorHAnsi" w:eastAsia="MS Mincho" w:hAnsiTheme="minorHAnsi"/>
          <w:color w:val="000000"/>
          <w:sz w:val="22"/>
          <w:szCs w:val="22"/>
          <w:lang w:val="en-GB" w:eastAsia="en-AU"/>
        </w:rPr>
        <w:lastRenderedPageBreak/>
        <w:t xml:space="preserve">Use of systemic corticosteroids for 30 or more consecutive days within the 90 days prior to Baseline, </w:t>
      </w:r>
      <w:proofErr w:type="gramStart"/>
      <w:r w:rsidRPr="00623939">
        <w:rPr>
          <w:rFonts w:asciiTheme="minorHAnsi" w:eastAsia="MS Mincho" w:hAnsiTheme="minorHAnsi"/>
          <w:color w:val="000000"/>
          <w:sz w:val="22"/>
          <w:szCs w:val="22"/>
          <w:lang w:val="en-GB" w:eastAsia="en-AU"/>
        </w:rPr>
        <w:t>with the exception of</w:t>
      </w:r>
      <w:proofErr w:type="gramEnd"/>
      <w:r w:rsidRPr="00623939">
        <w:rPr>
          <w:rFonts w:asciiTheme="minorHAnsi" w:eastAsia="MS Mincho" w:hAnsiTheme="minorHAnsi"/>
          <w:color w:val="000000"/>
          <w:sz w:val="22"/>
          <w:szCs w:val="22"/>
          <w:lang w:val="en-GB" w:eastAsia="en-AU"/>
        </w:rPr>
        <w:t xml:space="preserve"> low stable doses of corticosteroids (defined as ≤10 mg prednisolone or equivalent dose used for 90 days or more). Inhaled, nasal or dermal steroids are also permitted </w:t>
      </w:r>
    </w:p>
    <w:p w14:paraId="1614B1B7" w14:textId="77777777" w:rsidR="00790205" w:rsidRPr="00AA6133" w:rsidRDefault="00790205" w:rsidP="000B2210">
      <w:pPr>
        <w:pStyle w:val="ListParagraph"/>
        <w:widowControl w:val="0"/>
        <w:numPr>
          <w:ilvl w:val="0"/>
          <w:numId w:val="59"/>
        </w:numPr>
        <w:autoSpaceDE w:val="0"/>
        <w:autoSpaceDN w:val="0"/>
        <w:adjustRightInd w:val="0"/>
        <w:spacing w:after="240" w:line="360" w:lineRule="auto"/>
        <w:ind w:left="709"/>
        <w:rPr>
          <w:rFonts w:asciiTheme="minorHAnsi" w:eastAsia="MS Mincho" w:hAnsiTheme="minorHAnsi" w:cs="Times"/>
          <w:color w:val="000000"/>
          <w:sz w:val="22"/>
          <w:szCs w:val="22"/>
          <w:lang w:val="en-GB" w:eastAsia="en-AU"/>
        </w:rPr>
      </w:pPr>
      <w:r>
        <w:rPr>
          <w:rFonts w:asciiTheme="minorHAnsi" w:eastAsia="MS Mincho" w:hAnsiTheme="minorHAnsi"/>
          <w:color w:val="000000"/>
          <w:sz w:val="22"/>
          <w:szCs w:val="22"/>
          <w:lang w:val="en-GB" w:eastAsia="en-AU"/>
        </w:rPr>
        <w:t>P</w:t>
      </w:r>
      <w:r w:rsidRPr="00623939">
        <w:rPr>
          <w:rFonts w:asciiTheme="minorHAnsi" w:eastAsia="MS Mincho" w:hAnsiTheme="minorHAnsi"/>
          <w:color w:val="000000"/>
          <w:sz w:val="22"/>
          <w:szCs w:val="22"/>
          <w:lang w:val="en-GB" w:eastAsia="en-AU"/>
        </w:rPr>
        <w:t xml:space="preserve">revious therapeutic radiation near the region of the study eye </w:t>
      </w:r>
    </w:p>
    <w:p w14:paraId="32F285FC" w14:textId="77777777" w:rsidR="00790205" w:rsidRPr="00623939" w:rsidRDefault="00790205" w:rsidP="000B2210">
      <w:pPr>
        <w:pStyle w:val="ListParagraph"/>
        <w:widowControl w:val="0"/>
        <w:numPr>
          <w:ilvl w:val="0"/>
          <w:numId w:val="59"/>
        </w:numPr>
        <w:autoSpaceDE w:val="0"/>
        <w:autoSpaceDN w:val="0"/>
        <w:adjustRightInd w:val="0"/>
        <w:spacing w:after="240" w:line="360" w:lineRule="auto"/>
        <w:ind w:left="709"/>
        <w:rPr>
          <w:rFonts w:asciiTheme="minorHAnsi" w:eastAsia="MS Mincho" w:hAnsiTheme="minorHAnsi" w:cs="Times"/>
          <w:color w:val="000000"/>
          <w:sz w:val="22"/>
          <w:szCs w:val="22"/>
          <w:lang w:val="en-GB" w:eastAsia="en-AU"/>
        </w:rPr>
      </w:pPr>
      <w:r w:rsidRPr="00623939">
        <w:rPr>
          <w:rFonts w:asciiTheme="minorHAnsi" w:eastAsia="MS Mincho" w:hAnsiTheme="minorHAnsi"/>
          <w:color w:val="000000"/>
          <w:sz w:val="22"/>
          <w:szCs w:val="22"/>
          <w:lang w:val="en-GB" w:eastAsia="en-AU"/>
        </w:rPr>
        <w:t xml:space="preserve">History of a medical condition (disease, metabolic dysfunction, physical examination finding, or clinical laboratory finding) that, in the judgment of the Investigator, would preclude scheduled study visits, completion of the study, or a safe administration of investigational product </w:t>
      </w:r>
    </w:p>
    <w:p w14:paraId="1D0AD97C" w14:textId="77777777" w:rsidR="00790205" w:rsidRPr="00AA6133" w:rsidRDefault="00790205" w:rsidP="000B2210">
      <w:pPr>
        <w:pStyle w:val="ListParagraph"/>
        <w:widowControl w:val="0"/>
        <w:numPr>
          <w:ilvl w:val="0"/>
          <w:numId w:val="59"/>
        </w:numPr>
        <w:autoSpaceDE w:val="0"/>
        <w:autoSpaceDN w:val="0"/>
        <w:adjustRightInd w:val="0"/>
        <w:spacing w:after="240" w:line="360" w:lineRule="auto"/>
        <w:ind w:left="709"/>
        <w:rPr>
          <w:rFonts w:asciiTheme="minorHAnsi" w:eastAsia="MS Mincho" w:hAnsiTheme="minorHAnsi" w:cs="Times"/>
          <w:color w:val="000000"/>
          <w:sz w:val="22"/>
          <w:szCs w:val="22"/>
          <w:lang w:val="en-GB" w:eastAsia="en-AU"/>
        </w:rPr>
      </w:pPr>
      <w:r w:rsidRPr="00AA6133">
        <w:rPr>
          <w:rFonts w:asciiTheme="minorHAnsi" w:eastAsia="MS Mincho" w:hAnsiTheme="minorHAnsi"/>
          <w:color w:val="000000"/>
          <w:sz w:val="22"/>
          <w:szCs w:val="22"/>
          <w:lang w:val="en-GB" w:eastAsia="en-AU"/>
        </w:rPr>
        <w:t>History of hypersensitivity to any component of the test article, control article, or clinically relevant sensitivity to fluorescein dye (or indocyanine</w:t>
      </w:r>
      <w:r>
        <w:rPr>
          <w:rFonts w:asciiTheme="minorHAnsi" w:eastAsia="MS Mincho" w:hAnsiTheme="minorHAnsi"/>
          <w:color w:val="000000"/>
          <w:sz w:val="22"/>
          <w:szCs w:val="22"/>
          <w:lang w:val="en-GB" w:eastAsia="en-AU"/>
        </w:rPr>
        <w:t xml:space="preserve"> green</w:t>
      </w:r>
      <w:r w:rsidRPr="00AA6133">
        <w:rPr>
          <w:rFonts w:asciiTheme="minorHAnsi" w:eastAsia="MS Mincho" w:hAnsiTheme="minorHAnsi"/>
          <w:color w:val="000000"/>
          <w:sz w:val="22"/>
          <w:szCs w:val="22"/>
          <w:lang w:val="en-GB" w:eastAsia="en-AU"/>
        </w:rPr>
        <w:t xml:space="preserve">), as assessed by the Investigator </w:t>
      </w:r>
    </w:p>
    <w:p w14:paraId="444621B8" w14:textId="77777777" w:rsidR="00790205" w:rsidRDefault="00790205" w:rsidP="000B2210">
      <w:pPr>
        <w:pStyle w:val="ListParagraph"/>
        <w:widowControl w:val="0"/>
        <w:numPr>
          <w:ilvl w:val="0"/>
          <w:numId w:val="59"/>
        </w:numPr>
        <w:autoSpaceDE w:val="0"/>
        <w:autoSpaceDN w:val="0"/>
        <w:adjustRightInd w:val="0"/>
        <w:spacing w:after="240" w:line="360" w:lineRule="auto"/>
        <w:ind w:left="709"/>
        <w:rPr>
          <w:rFonts w:asciiTheme="minorHAnsi" w:eastAsia="MS Mincho" w:hAnsiTheme="minorHAnsi" w:cs="Times"/>
          <w:color w:val="000000"/>
          <w:sz w:val="22"/>
          <w:szCs w:val="22"/>
          <w:lang w:val="en-GB" w:eastAsia="en-AU"/>
        </w:rPr>
      </w:pPr>
      <w:r w:rsidRPr="00AA6133">
        <w:rPr>
          <w:rFonts w:asciiTheme="minorHAnsi" w:eastAsia="MS Mincho" w:hAnsiTheme="minorHAnsi"/>
          <w:color w:val="000000"/>
          <w:sz w:val="22"/>
          <w:szCs w:val="22"/>
          <w:lang w:val="en-GB" w:eastAsia="en-AU"/>
        </w:rPr>
        <w:t xml:space="preserve">Pregnant or nursing (lactating) women, where pregnancy is defined as the state of a female after conception and until termination of gestation, confirmed by a positive </w:t>
      </w:r>
      <w:proofErr w:type="spellStart"/>
      <w:r w:rsidRPr="00AA6133">
        <w:rPr>
          <w:rFonts w:asciiTheme="minorHAnsi" w:eastAsia="MS Mincho" w:hAnsiTheme="minorHAnsi"/>
          <w:color w:val="000000"/>
          <w:sz w:val="22"/>
          <w:szCs w:val="22"/>
          <w:lang w:val="en-GB" w:eastAsia="en-AU"/>
        </w:rPr>
        <w:t>hCG</w:t>
      </w:r>
      <w:proofErr w:type="spellEnd"/>
      <w:r w:rsidRPr="00AA6133">
        <w:rPr>
          <w:rFonts w:asciiTheme="minorHAnsi" w:eastAsia="MS Mincho" w:hAnsiTheme="minorHAnsi"/>
          <w:color w:val="000000"/>
          <w:sz w:val="22"/>
          <w:szCs w:val="22"/>
          <w:lang w:val="en-GB" w:eastAsia="en-AU"/>
        </w:rPr>
        <w:t xml:space="preserve"> pregnancy test and women of child-bearing potential, defined as all women less than 1 year postmenopausal or less than 6 weeks since sterilization at Baseline, unless they are using effective methods of contraception during dosing of study treatment. Effective contraception methods include: </w:t>
      </w:r>
    </w:p>
    <w:p w14:paraId="5188681C" w14:textId="77777777" w:rsidR="00790205" w:rsidRPr="00AA6133" w:rsidRDefault="00790205" w:rsidP="000B2210">
      <w:pPr>
        <w:pStyle w:val="ListParagraph"/>
        <w:widowControl w:val="0"/>
        <w:numPr>
          <w:ilvl w:val="0"/>
          <w:numId w:val="59"/>
        </w:numPr>
        <w:autoSpaceDE w:val="0"/>
        <w:autoSpaceDN w:val="0"/>
        <w:adjustRightInd w:val="0"/>
        <w:spacing w:after="240" w:line="360" w:lineRule="auto"/>
        <w:ind w:left="1701"/>
        <w:rPr>
          <w:rFonts w:asciiTheme="minorHAnsi" w:eastAsia="MS Mincho" w:hAnsiTheme="minorHAnsi" w:cs="Times"/>
          <w:color w:val="000000"/>
          <w:sz w:val="22"/>
          <w:szCs w:val="22"/>
          <w:lang w:val="en-GB" w:eastAsia="en-AU"/>
        </w:rPr>
      </w:pPr>
      <w:r w:rsidRPr="00AA6133">
        <w:rPr>
          <w:rFonts w:asciiTheme="minorHAnsi" w:eastAsia="MS Mincho" w:hAnsiTheme="minorHAnsi"/>
          <w:color w:val="000000"/>
          <w:sz w:val="22"/>
          <w:szCs w:val="22"/>
          <w:lang w:val="en-GB" w:eastAsia="en-AU"/>
        </w:rPr>
        <w:t>Total abstinence (when this is in line with the preferred and usual lifestyle of the subject). Periodic abstinence (</w:t>
      </w:r>
      <w:proofErr w:type="spellStart"/>
      <w:r w:rsidRPr="00AA6133">
        <w:rPr>
          <w:rFonts w:asciiTheme="minorHAnsi" w:eastAsia="MS Mincho" w:hAnsiTheme="minorHAnsi"/>
          <w:color w:val="000000"/>
          <w:sz w:val="22"/>
          <w:szCs w:val="22"/>
          <w:lang w:val="en-GB" w:eastAsia="en-AU"/>
        </w:rPr>
        <w:t>eg</w:t>
      </w:r>
      <w:proofErr w:type="spellEnd"/>
      <w:r w:rsidRPr="00AA6133">
        <w:rPr>
          <w:rFonts w:asciiTheme="minorHAnsi" w:eastAsia="MS Mincho" w:hAnsiTheme="minorHAnsi"/>
          <w:color w:val="000000"/>
          <w:sz w:val="22"/>
          <w:szCs w:val="22"/>
          <w:lang w:val="en-GB" w:eastAsia="en-AU"/>
        </w:rPr>
        <w:t xml:space="preserve">, calendar, ovulation, </w:t>
      </w:r>
      <w:proofErr w:type="spellStart"/>
      <w:r w:rsidRPr="00AA6133">
        <w:rPr>
          <w:rFonts w:asciiTheme="minorHAnsi" w:eastAsia="MS Mincho" w:hAnsiTheme="minorHAnsi"/>
          <w:color w:val="000000"/>
          <w:sz w:val="22"/>
          <w:szCs w:val="22"/>
          <w:lang w:val="en-GB" w:eastAsia="en-AU"/>
        </w:rPr>
        <w:t>symptothermal</w:t>
      </w:r>
      <w:proofErr w:type="spellEnd"/>
      <w:r w:rsidRPr="00AA6133">
        <w:rPr>
          <w:rFonts w:asciiTheme="minorHAnsi" w:eastAsia="MS Mincho" w:hAnsiTheme="minorHAnsi"/>
          <w:color w:val="000000"/>
          <w:sz w:val="22"/>
          <w:szCs w:val="22"/>
          <w:lang w:val="en-GB" w:eastAsia="en-AU"/>
        </w:rPr>
        <w:t xml:space="preserve">, </w:t>
      </w:r>
      <w:proofErr w:type="spellStart"/>
      <w:r w:rsidRPr="00AA6133">
        <w:rPr>
          <w:rFonts w:asciiTheme="minorHAnsi" w:eastAsia="MS Mincho" w:hAnsiTheme="minorHAnsi"/>
          <w:color w:val="000000"/>
          <w:sz w:val="22"/>
          <w:szCs w:val="22"/>
          <w:lang w:val="en-GB" w:eastAsia="en-AU"/>
        </w:rPr>
        <w:t>postovulation</w:t>
      </w:r>
      <w:proofErr w:type="spellEnd"/>
      <w:r w:rsidRPr="00AA6133">
        <w:rPr>
          <w:rFonts w:asciiTheme="minorHAnsi" w:eastAsia="MS Mincho" w:hAnsiTheme="minorHAnsi"/>
          <w:color w:val="000000"/>
          <w:sz w:val="22"/>
          <w:szCs w:val="22"/>
          <w:lang w:val="en-GB" w:eastAsia="en-AU"/>
        </w:rPr>
        <w:t xml:space="preserve"> methods) and withdrawal are not acceptable methods of contraception </w:t>
      </w:r>
    </w:p>
    <w:p w14:paraId="790ED2F5" w14:textId="77777777" w:rsidR="00790205" w:rsidRPr="00AA6133" w:rsidRDefault="00790205" w:rsidP="000B2210">
      <w:pPr>
        <w:pStyle w:val="ListParagraph"/>
        <w:widowControl w:val="0"/>
        <w:numPr>
          <w:ilvl w:val="0"/>
          <w:numId w:val="59"/>
        </w:numPr>
        <w:autoSpaceDE w:val="0"/>
        <w:autoSpaceDN w:val="0"/>
        <w:adjustRightInd w:val="0"/>
        <w:spacing w:after="240" w:line="360" w:lineRule="auto"/>
        <w:ind w:left="1701"/>
        <w:rPr>
          <w:rFonts w:asciiTheme="minorHAnsi" w:eastAsia="MS Mincho" w:hAnsiTheme="minorHAnsi" w:cs="Times"/>
          <w:color w:val="000000"/>
          <w:sz w:val="22"/>
          <w:szCs w:val="22"/>
          <w:lang w:val="en-GB" w:eastAsia="en-AU"/>
        </w:rPr>
      </w:pPr>
      <w:r w:rsidRPr="00AA6133">
        <w:rPr>
          <w:rFonts w:asciiTheme="minorHAnsi" w:eastAsia="MS Mincho" w:hAnsiTheme="minorHAnsi"/>
          <w:color w:val="000000"/>
          <w:sz w:val="22"/>
          <w:szCs w:val="22"/>
          <w:lang w:val="en-GB" w:eastAsia="en-AU"/>
        </w:rPr>
        <w:t xml:space="preserve">Female sterilization (have had surgical bilateral oophorectomy with or without hysterectomy) or tubal ligation at least 6 weeks before Baseline. In case of oophorectomy alone, only when the reproductive status of the woman has been confirmed by follow up hormone level assessment </w:t>
      </w:r>
    </w:p>
    <w:p w14:paraId="48C00A92" w14:textId="77777777" w:rsidR="00790205" w:rsidRPr="00AA6133" w:rsidRDefault="00790205" w:rsidP="000B2210">
      <w:pPr>
        <w:pStyle w:val="ListParagraph"/>
        <w:widowControl w:val="0"/>
        <w:numPr>
          <w:ilvl w:val="0"/>
          <w:numId w:val="59"/>
        </w:numPr>
        <w:autoSpaceDE w:val="0"/>
        <w:autoSpaceDN w:val="0"/>
        <w:adjustRightInd w:val="0"/>
        <w:spacing w:after="240" w:line="360" w:lineRule="auto"/>
        <w:ind w:left="1701"/>
        <w:rPr>
          <w:rFonts w:asciiTheme="minorHAnsi" w:eastAsia="MS Mincho" w:hAnsiTheme="minorHAnsi" w:cs="Times"/>
          <w:color w:val="000000"/>
          <w:sz w:val="22"/>
          <w:szCs w:val="22"/>
          <w:lang w:val="en-GB" w:eastAsia="en-AU"/>
        </w:rPr>
      </w:pPr>
      <w:r w:rsidRPr="00AA6133">
        <w:rPr>
          <w:rFonts w:asciiTheme="minorHAnsi" w:eastAsia="MS Mincho" w:hAnsiTheme="minorHAnsi"/>
          <w:color w:val="000000"/>
          <w:sz w:val="22"/>
          <w:szCs w:val="22"/>
          <w:lang w:val="en-GB" w:eastAsia="en-AU"/>
        </w:rPr>
        <w:t xml:space="preserve">Male sterilization (at least 6 months prior to Baseline). For female subjects in the study, the vasectomized male partner should be the sole partner for that subject </w:t>
      </w:r>
    </w:p>
    <w:p w14:paraId="0A626FC3" w14:textId="77777777" w:rsidR="00790205" w:rsidRPr="00AA6133" w:rsidRDefault="00790205" w:rsidP="000B2210">
      <w:pPr>
        <w:pStyle w:val="ListParagraph"/>
        <w:widowControl w:val="0"/>
        <w:numPr>
          <w:ilvl w:val="0"/>
          <w:numId w:val="59"/>
        </w:numPr>
        <w:autoSpaceDE w:val="0"/>
        <w:autoSpaceDN w:val="0"/>
        <w:adjustRightInd w:val="0"/>
        <w:spacing w:after="240" w:line="360" w:lineRule="auto"/>
        <w:ind w:left="1701"/>
        <w:rPr>
          <w:rFonts w:asciiTheme="minorHAnsi" w:eastAsia="MS Mincho" w:hAnsiTheme="minorHAnsi" w:cs="Times"/>
          <w:color w:val="000000"/>
          <w:sz w:val="22"/>
          <w:szCs w:val="22"/>
          <w:lang w:val="en-GB" w:eastAsia="en-AU"/>
        </w:rPr>
      </w:pPr>
      <w:r w:rsidRPr="00AA6133">
        <w:rPr>
          <w:rFonts w:asciiTheme="minorHAnsi" w:eastAsia="MS Mincho" w:hAnsiTheme="minorHAnsi"/>
          <w:color w:val="000000"/>
          <w:sz w:val="22"/>
          <w:szCs w:val="22"/>
          <w:lang w:val="en-GB" w:eastAsia="en-AU"/>
        </w:rPr>
        <w:t xml:space="preserve">Barrier methods of contraception: condom or occlusive cap (diaphragm or cervical/vault caps) with spermicidal foam/gel/film/cream/vaginal suppository </w:t>
      </w:r>
    </w:p>
    <w:p w14:paraId="7D6654D1" w14:textId="77777777" w:rsidR="00790205" w:rsidRPr="00AA6133" w:rsidRDefault="00790205" w:rsidP="000B2210">
      <w:pPr>
        <w:pStyle w:val="ListParagraph"/>
        <w:widowControl w:val="0"/>
        <w:numPr>
          <w:ilvl w:val="0"/>
          <w:numId w:val="59"/>
        </w:numPr>
        <w:autoSpaceDE w:val="0"/>
        <w:autoSpaceDN w:val="0"/>
        <w:adjustRightInd w:val="0"/>
        <w:spacing w:after="240" w:line="360" w:lineRule="auto"/>
        <w:ind w:left="1701"/>
        <w:rPr>
          <w:rFonts w:asciiTheme="minorHAnsi" w:eastAsia="MS Mincho" w:hAnsiTheme="minorHAnsi" w:cs="Times"/>
          <w:color w:val="000000"/>
          <w:sz w:val="22"/>
          <w:szCs w:val="22"/>
          <w:lang w:val="en-GB" w:eastAsia="en-AU"/>
        </w:rPr>
      </w:pPr>
      <w:r w:rsidRPr="00AA6133">
        <w:rPr>
          <w:rFonts w:asciiTheme="minorHAnsi" w:eastAsia="MS Mincho" w:hAnsiTheme="minorHAnsi"/>
          <w:color w:val="000000"/>
          <w:sz w:val="22"/>
          <w:szCs w:val="22"/>
          <w:lang w:val="en-GB" w:eastAsia="en-AU"/>
        </w:rPr>
        <w:t xml:space="preserve">Use of oral, injected or implanted hormonal methods of contraception or other forms of hormonal contraception that have comparable efficacy (failure rate &lt; 1%), for example hormone vaginal ring or transdermal hormone contraception </w:t>
      </w:r>
    </w:p>
    <w:p w14:paraId="59D0D2FB" w14:textId="77777777" w:rsidR="00790205" w:rsidRPr="00AA6133" w:rsidRDefault="00790205" w:rsidP="000B2210">
      <w:pPr>
        <w:pStyle w:val="ListParagraph"/>
        <w:widowControl w:val="0"/>
        <w:numPr>
          <w:ilvl w:val="0"/>
          <w:numId w:val="59"/>
        </w:numPr>
        <w:autoSpaceDE w:val="0"/>
        <w:autoSpaceDN w:val="0"/>
        <w:adjustRightInd w:val="0"/>
        <w:spacing w:after="240" w:line="360" w:lineRule="auto"/>
        <w:ind w:left="1701"/>
        <w:rPr>
          <w:rFonts w:asciiTheme="minorHAnsi" w:eastAsia="MS Mincho" w:hAnsiTheme="minorHAnsi" w:cs="Times"/>
          <w:color w:val="000000"/>
          <w:sz w:val="22"/>
          <w:szCs w:val="22"/>
          <w:lang w:val="en-GB" w:eastAsia="en-AU"/>
        </w:rPr>
      </w:pPr>
      <w:r w:rsidRPr="00AA6133">
        <w:rPr>
          <w:rFonts w:asciiTheme="minorHAnsi" w:eastAsia="MS Mincho" w:hAnsiTheme="minorHAnsi"/>
          <w:color w:val="000000"/>
          <w:sz w:val="22"/>
          <w:szCs w:val="22"/>
          <w:lang w:val="en-GB" w:eastAsia="en-AU"/>
        </w:rPr>
        <w:t xml:space="preserve">Placement of an intrauterine device (IUD) or intrauterine system (IUS) </w:t>
      </w:r>
    </w:p>
    <w:p w14:paraId="3B3AC72B" w14:textId="77777777" w:rsidR="00790205" w:rsidRPr="00AA6133" w:rsidRDefault="00790205" w:rsidP="000B2210">
      <w:pPr>
        <w:pStyle w:val="ListParagraph"/>
        <w:widowControl w:val="0"/>
        <w:numPr>
          <w:ilvl w:val="0"/>
          <w:numId w:val="59"/>
        </w:numPr>
        <w:autoSpaceDE w:val="0"/>
        <w:autoSpaceDN w:val="0"/>
        <w:adjustRightInd w:val="0"/>
        <w:spacing w:after="240" w:line="360" w:lineRule="auto"/>
        <w:ind w:left="709"/>
        <w:rPr>
          <w:rFonts w:asciiTheme="minorHAnsi" w:eastAsia="MS Mincho" w:hAnsiTheme="minorHAnsi" w:cs="Times"/>
          <w:color w:val="000000"/>
          <w:sz w:val="22"/>
          <w:szCs w:val="22"/>
          <w:lang w:val="en-GB" w:eastAsia="en-AU"/>
        </w:rPr>
      </w:pPr>
      <w:r w:rsidRPr="00AA6133">
        <w:rPr>
          <w:rFonts w:asciiTheme="minorHAnsi" w:eastAsia="MS Mincho" w:hAnsiTheme="minorHAnsi"/>
          <w:color w:val="000000"/>
          <w:sz w:val="22"/>
          <w:szCs w:val="22"/>
          <w:lang w:val="en-GB" w:eastAsia="en-AU"/>
        </w:rPr>
        <w:t xml:space="preserve">Participation in an investigational drug, biologic, or device study within 30 days or the duration of 5 half-lives of the investigational product (whichever is longer) prior to Baseline </w:t>
      </w:r>
      <w:r w:rsidRPr="00AA6133">
        <w:rPr>
          <w:rFonts w:asciiTheme="minorHAnsi" w:eastAsia="MS Mincho" w:hAnsiTheme="minorHAnsi" w:cs="Times"/>
          <w:i/>
          <w:iCs/>
          <w:color w:val="000000"/>
          <w:sz w:val="22"/>
          <w:szCs w:val="22"/>
          <w:lang w:val="en-GB" w:eastAsia="en-AU"/>
        </w:rPr>
        <w:t xml:space="preserve">Note: observational clinical studies solely involving over-the-counter vitamins, supplements, or diets are not exclusionary </w:t>
      </w:r>
    </w:p>
    <w:p w14:paraId="58F78A3F" w14:textId="77777777" w:rsidR="00790205" w:rsidRPr="00AA6133" w:rsidRDefault="00790205" w:rsidP="000B2210">
      <w:pPr>
        <w:pStyle w:val="ListParagraph"/>
        <w:widowControl w:val="0"/>
        <w:numPr>
          <w:ilvl w:val="0"/>
          <w:numId w:val="59"/>
        </w:numPr>
        <w:autoSpaceDE w:val="0"/>
        <w:autoSpaceDN w:val="0"/>
        <w:adjustRightInd w:val="0"/>
        <w:spacing w:after="240" w:line="360" w:lineRule="auto"/>
        <w:ind w:left="709"/>
        <w:rPr>
          <w:rFonts w:asciiTheme="minorHAnsi" w:eastAsia="MS Mincho" w:hAnsiTheme="minorHAnsi" w:cs="Times"/>
          <w:color w:val="000000"/>
          <w:sz w:val="22"/>
          <w:szCs w:val="22"/>
          <w:lang w:val="en-GB" w:eastAsia="en-AU"/>
        </w:rPr>
      </w:pPr>
      <w:r>
        <w:rPr>
          <w:rFonts w:asciiTheme="minorHAnsi" w:eastAsia="MS Mincho" w:hAnsiTheme="minorHAnsi"/>
          <w:color w:val="000000"/>
          <w:sz w:val="22"/>
          <w:szCs w:val="22"/>
          <w:lang w:val="en-GB" w:eastAsia="en-AU"/>
        </w:rPr>
        <w:lastRenderedPageBreak/>
        <w:t>S</w:t>
      </w:r>
      <w:r w:rsidRPr="00AA6133">
        <w:rPr>
          <w:rFonts w:asciiTheme="minorHAnsi" w:eastAsia="MS Mincho" w:hAnsiTheme="minorHAnsi"/>
          <w:color w:val="000000"/>
          <w:sz w:val="22"/>
          <w:szCs w:val="22"/>
          <w:lang w:val="en-GB" w:eastAsia="en-AU"/>
        </w:rPr>
        <w:t xml:space="preserve">ystemic anti-vascular endothelial growth factor (VEGF) therapy within the 90-day period prior to Baseline </w:t>
      </w:r>
    </w:p>
    <w:p w14:paraId="2B7F739F" w14:textId="77777777" w:rsidR="00790205" w:rsidRPr="00AA6133" w:rsidRDefault="00790205" w:rsidP="000B2210">
      <w:pPr>
        <w:pStyle w:val="ListParagraph"/>
        <w:widowControl w:val="0"/>
        <w:numPr>
          <w:ilvl w:val="0"/>
          <w:numId w:val="59"/>
        </w:numPr>
        <w:autoSpaceDE w:val="0"/>
        <w:autoSpaceDN w:val="0"/>
        <w:adjustRightInd w:val="0"/>
        <w:spacing w:after="240" w:line="360" w:lineRule="auto"/>
        <w:ind w:left="709"/>
        <w:rPr>
          <w:rFonts w:asciiTheme="minorHAnsi" w:eastAsia="MS Mincho" w:hAnsiTheme="minorHAnsi" w:cs="Times"/>
          <w:color w:val="000000"/>
          <w:sz w:val="22"/>
          <w:szCs w:val="22"/>
          <w:lang w:val="en-GB" w:eastAsia="en-AU"/>
        </w:rPr>
      </w:pPr>
      <w:r w:rsidRPr="00AA6133">
        <w:rPr>
          <w:rFonts w:asciiTheme="minorHAnsi" w:eastAsia="MS Mincho" w:hAnsiTheme="minorHAnsi"/>
          <w:color w:val="000000"/>
          <w:sz w:val="22"/>
          <w:szCs w:val="22"/>
          <w:lang w:val="en-GB" w:eastAsia="en-AU"/>
        </w:rPr>
        <w:t xml:space="preserve">Stroke or myocardial infarction in the 90-day period prior to Baseline </w:t>
      </w:r>
    </w:p>
    <w:p w14:paraId="53836158" w14:textId="77777777" w:rsidR="00790205" w:rsidRPr="00AA6133" w:rsidRDefault="00790205" w:rsidP="000B2210">
      <w:pPr>
        <w:pStyle w:val="ListParagraph"/>
        <w:widowControl w:val="0"/>
        <w:numPr>
          <w:ilvl w:val="0"/>
          <w:numId w:val="59"/>
        </w:numPr>
        <w:autoSpaceDE w:val="0"/>
        <w:autoSpaceDN w:val="0"/>
        <w:adjustRightInd w:val="0"/>
        <w:spacing w:after="240" w:line="360" w:lineRule="auto"/>
        <w:ind w:left="709"/>
        <w:rPr>
          <w:rFonts w:asciiTheme="minorHAnsi" w:eastAsia="MS Mincho" w:hAnsiTheme="minorHAnsi" w:cs="Times"/>
          <w:color w:val="000000"/>
          <w:sz w:val="22"/>
          <w:szCs w:val="22"/>
          <w:lang w:val="en-GB" w:eastAsia="en-AU"/>
        </w:rPr>
      </w:pPr>
      <w:r w:rsidRPr="00AA6133">
        <w:rPr>
          <w:rFonts w:asciiTheme="minorHAnsi" w:eastAsia="MS Mincho" w:hAnsiTheme="minorHAnsi"/>
          <w:color w:val="000000"/>
          <w:sz w:val="22"/>
          <w:szCs w:val="22"/>
          <w:lang w:val="en-GB" w:eastAsia="en-AU"/>
        </w:rPr>
        <w:t xml:space="preserve">Uncontrolled blood pressure defined as a systolic value ≥ 160 mmHg or diastolic value ≥ 100 mmHg at Screening </w:t>
      </w:r>
    </w:p>
    <w:p w14:paraId="3A2EBB91" w14:textId="77777777" w:rsidR="00150392" w:rsidRPr="00CC0236" w:rsidRDefault="00473FBA" w:rsidP="00727E62">
      <w:pPr>
        <w:autoSpaceDE w:val="0"/>
        <w:autoSpaceDN w:val="0"/>
        <w:adjustRightInd w:val="0"/>
        <w:spacing w:after="120" w:line="360" w:lineRule="auto"/>
        <w:contextualSpacing/>
        <w:rPr>
          <w:rFonts w:asciiTheme="minorHAnsi" w:hAnsiTheme="minorHAnsi" w:cstheme="minorHAnsi"/>
          <w:b/>
          <w:bCs/>
          <w:color w:val="000000" w:themeColor="text1"/>
          <w:sz w:val="22"/>
          <w:szCs w:val="22"/>
        </w:rPr>
      </w:pPr>
      <w:r w:rsidRPr="00CC0236">
        <w:rPr>
          <w:rFonts w:asciiTheme="minorHAnsi" w:hAnsiTheme="minorHAnsi" w:cstheme="minorHAnsi"/>
          <w:b/>
          <w:bCs/>
          <w:color w:val="000000" w:themeColor="text1"/>
          <w:sz w:val="22"/>
          <w:szCs w:val="22"/>
        </w:rPr>
        <w:t xml:space="preserve">Definition of </w:t>
      </w:r>
      <w:r w:rsidR="00150392" w:rsidRPr="00CC0236">
        <w:rPr>
          <w:rFonts w:asciiTheme="minorHAnsi" w:hAnsiTheme="minorHAnsi" w:cstheme="minorHAnsi"/>
          <w:b/>
          <w:bCs/>
          <w:color w:val="000000" w:themeColor="text1"/>
          <w:sz w:val="22"/>
          <w:szCs w:val="22"/>
        </w:rPr>
        <w:t>pigment epithelial detachment (PED)</w:t>
      </w:r>
      <w:r w:rsidRPr="00CC0236">
        <w:rPr>
          <w:rFonts w:asciiTheme="minorHAnsi" w:hAnsiTheme="minorHAnsi" w:cstheme="minorHAnsi"/>
          <w:b/>
          <w:bCs/>
          <w:color w:val="000000" w:themeColor="text1"/>
          <w:sz w:val="22"/>
          <w:szCs w:val="22"/>
        </w:rPr>
        <w:t>:</w:t>
      </w:r>
    </w:p>
    <w:p w14:paraId="6FB23FC7" w14:textId="21B94453" w:rsidR="00150392" w:rsidRPr="00CC0236" w:rsidRDefault="00150392" w:rsidP="00727E62">
      <w:pPr>
        <w:autoSpaceDE w:val="0"/>
        <w:autoSpaceDN w:val="0"/>
        <w:adjustRightInd w:val="0"/>
        <w:spacing w:after="120" w:line="360" w:lineRule="auto"/>
        <w:contextualSpacing/>
        <w:rPr>
          <w:rFonts w:asciiTheme="minorHAnsi" w:hAnsiTheme="minorHAnsi" w:cstheme="minorHAnsi"/>
          <w:bCs/>
          <w:color w:val="000000" w:themeColor="text1"/>
          <w:sz w:val="22"/>
          <w:szCs w:val="22"/>
        </w:rPr>
      </w:pPr>
      <w:r w:rsidRPr="00CC0236">
        <w:rPr>
          <w:rFonts w:asciiTheme="minorHAnsi" w:hAnsiTheme="minorHAnsi" w:cstheme="minorHAnsi"/>
          <w:bCs/>
          <w:color w:val="000000" w:themeColor="text1"/>
          <w:sz w:val="22"/>
          <w:szCs w:val="22"/>
        </w:rPr>
        <w:t>Pigment epithelial detachment was defined as a discrete or localized dome-shaped or irregular elevation of the RPE on OCT that was optically empty (i.e., serous) with a focus of neovascularization at the edge or that was comprised heterogeneous tissue of mixed reflectivity or layering within the sub-PED compartment.</w:t>
      </w:r>
    </w:p>
    <w:p w14:paraId="0C04DA26" w14:textId="2445A071" w:rsidR="002A5ED3" w:rsidRPr="00CC0236" w:rsidRDefault="00051DBD" w:rsidP="00727E62">
      <w:pPr>
        <w:spacing w:after="120" w:line="360" w:lineRule="auto"/>
        <w:rPr>
          <w:rFonts w:asciiTheme="minorHAnsi" w:hAnsiTheme="minorHAnsi" w:cstheme="minorHAnsi"/>
          <w:b/>
          <w:color w:val="000000" w:themeColor="text1"/>
          <w:sz w:val="22"/>
          <w:szCs w:val="22"/>
        </w:rPr>
      </w:pPr>
      <w:r w:rsidRPr="00CC0236">
        <w:rPr>
          <w:rFonts w:asciiTheme="minorHAnsi" w:hAnsiTheme="minorHAnsi" w:cstheme="minorHAnsi"/>
          <w:b/>
          <w:color w:val="000000" w:themeColor="text1"/>
          <w:sz w:val="22"/>
          <w:szCs w:val="22"/>
        </w:rPr>
        <w:t>4.1.3   Patient Withdrawal</w:t>
      </w:r>
    </w:p>
    <w:p w14:paraId="31318945" w14:textId="4D9E862F" w:rsidR="00B176F9" w:rsidRPr="00CC0236" w:rsidRDefault="002A6DF3" w:rsidP="00727E62">
      <w:pPr>
        <w:spacing w:after="120" w:line="360" w:lineRule="auto"/>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Patients may withdraw consent and discontinue pa</w:t>
      </w:r>
      <w:r w:rsidR="00244DE4" w:rsidRPr="00CC0236">
        <w:rPr>
          <w:rFonts w:asciiTheme="minorHAnsi" w:hAnsiTheme="minorHAnsi" w:cstheme="minorHAnsi"/>
          <w:color w:val="000000" w:themeColor="text1"/>
          <w:sz w:val="22"/>
          <w:szCs w:val="22"/>
        </w:rPr>
        <w:t>r</w:t>
      </w:r>
      <w:r w:rsidRPr="00CC0236">
        <w:rPr>
          <w:rFonts w:asciiTheme="minorHAnsi" w:hAnsiTheme="minorHAnsi" w:cstheme="minorHAnsi"/>
          <w:color w:val="000000" w:themeColor="text1"/>
          <w:sz w:val="22"/>
          <w:szCs w:val="22"/>
        </w:rPr>
        <w:t>ticipa</w:t>
      </w:r>
      <w:r w:rsidR="00D74648" w:rsidRPr="00CC0236">
        <w:rPr>
          <w:rFonts w:asciiTheme="minorHAnsi" w:hAnsiTheme="minorHAnsi" w:cstheme="minorHAnsi"/>
          <w:color w:val="000000" w:themeColor="text1"/>
          <w:sz w:val="22"/>
          <w:szCs w:val="22"/>
        </w:rPr>
        <w:t xml:space="preserve">tion in the study at any time, with no effect on their medical care or access to treatment. If a patient withdraws from study participation, any known reason for withdrawal should be documented in the database. All information already collected as part of the study will be retained for analysis; </w:t>
      </w:r>
      <w:r w:rsidR="00614A18" w:rsidRPr="00CC0236">
        <w:rPr>
          <w:rFonts w:asciiTheme="minorHAnsi" w:hAnsiTheme="minorHAnsi" w:cstheme="minorHAnsi"/>
          <w:color w:val="000000" w:themeColor="text1"/>
          <w:sz w:val="22"/>
          <w:szCs w:val="22"/>
        </w:rPr>
        <w:t>however,</w:t>
      </w:r>
      <w:r w:rsidR="00D74648" w:rsidRPr="00CC0236">
        <w:rPr>
          <w:rFonts w:asciiTheme="minorHAnsi" w:hAnsiTheme="minorHAnsi" w:cstheme="minorHAnsi"/>
          <w:color w:val="000000" w:themeColor="text1"/>
          <w:sz w:val="22"/>
          <w:szCs w:val="22"/>
        </w:rPr>
        <w:t xml:space="preserve"> no further efforts will be made to obtain or record additional information regarding the patient.</w:t>
      </w:r>
    </w:p>
    <w:p w14:paraId="546BEF03" w14:textId="77777777" w:rsidR="002A5ED3" w:rsidRPr="00CC0236" w:rsidRDefault="00B176F9" w:rsidP="00727E62">
      <w:pPr>
        <w:pStyle w:val="Text"/>
        <w:spacing w:before="0" w:after="120" w:line="360" w:lineRule="auto"/>
        <w:ind w:left="0"/>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Reasons for subject discontinuation may include, but are not limited to, the following:</w:t>
      </w:r>
    </w:p>
    <w:p w14:paraId="4BBD22DA" w14:textId="77777777" w:rsidR="004E382F" w:rsidRPr="00CC0236" w:rsidRDefault="00B176F9" w:rsidP="000B2210">
      <w:pPr>
        <w:pStyle w:val="ListBulletedItem"/>
        <w:numPr>
          <w:ilvl w:val="0"/>
          <w:numId w:val="60"/>
        </w:numPr>
        <w:spacing w:before="0" w:after="120" w:line="360" w:lineRule="auto"/>
        <w:ind w:left="709"/>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Los</w:t>
      </w:r>
      <w:r w:rsidR="00BF7EE0" w:rsidRPr="00CC0236">
        <w:rPr>
          <w:rFonts w:asciiTheme="minorHAnsi" w:hAnsiTheme="minorHAnsi" w:cstheme="minorHAnsi"/>
          <w:color w:val="000000" w:themeColor="text1"/>
          <w:sz w:val="22"/>
          <w:szCs w:val="22"/>
        </w:rPr>
        <w:t>s</w:t>
      </w:r>
      <w:r w:rsidRPr="00CC0236">
        <w:rPr>
          <w:rFonts w:asciiTheme="minorHAnsi" w:hAnsiTheme="minorHAnsi" w:cstheme="minorHAnsi"/>
          <w:color w:val="000000" w:themeColor="text1"/>
          <w:sz w:val="22"/>
          <w:szCs w:val="22"/>
        </w:rPr>
        <w:t xml:space="preserve"> to follow-up</w:t>
      </w:r>
      <w:r w:rsidR="004E382F" w:rsidRPr="00CC0236">
        <w:rPr>
          <w:rFonts w:asciiTheme="minorHAnsi" w:hAnsiTheme="minorHAnsi" w:cstheme="minorHAnsi"/>
          <w:color w:val="000000" w:themeColor="text1"/>
          <w:sz w:val="22"/>
          <w:szCs w:val="22"/>
        </w:rPr>
        <w:t xml:space="preserve"> </w:t>
      </w:r>
    </w:p>
    <w:p w14:paraId="31EEDA17" w14:textId="77777777" w:rsidR="00B176F9" w:rsidRPr="00CC0236" w:rsidRDefault="00B176F9" w:rsidP="000B2210">
      <w:pPr>
        <w:pStyle w:val="ListBulletedItem"/>
        <w:numPr>
          <w:ilvl w:val="0"/>
          <w:numId w:val="60"/>
        </w:numPr>
        <w:spacing w:before="0" w:after="120" w:line="360" w:lineRule="auto"/>
        <w:ind w:left="709"/>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Pregnancy</w:t>
      </w:r>
    </w:p>
    <w:p w14:paraId="3331767A" w14:textId="77777777" w:rsidR="00B176F9" w:rsidRPr="00CC0236" w:rsidRDefault="00B176F9" w:rsidP="000B2210">
      <w:pPr>
        <w:pStyle w:val="ListBulletedItem"/>
        <w:numPr>
          <w:ilvl w:val="0"/>
          <w:numId w:val="60"/>
        </w:numPr>
        <w:spacing w:before="0" w:after="120" w:line="360" w:lineRule="auto"/>
        <w:ind w:left="709"/>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Non-study intervention</w:t>
      </w:r>
      <w:r w:rsidR="00890AC2" w:rsidRPr="00CC0236">
        <w:rPr>
          <w:rFonts w:asciiTheme="minorHAnsi" w:hAnsiTheme="minorHAnsi" w:cstheme="minorHAnsi"/>
          <w:color w:val="000000" w:themeColor="text1"/>
          <w:sz w:val="22"/>
          <w:szCs w:val="22"/>
        </w:rPr>
        <w:t xml:space="preserve"> for </w:t>
      </w:r>
      <w:r w:rsidR="00512625" w:rsidRPr="00CC0236">
        <w:rPr>
          <w:rFonts w:asciiTheme="minorHAnsi" w:hAnsiTheme="minorHAnsi" w:cstheme="minorHAnsi"/>
          <w:color w:val="000000" w:themeColor="text1"/>
          <w:sz w:val="22"/>
          <w:szCs w:val="22"/>
        </w:rPr>
        <w:t xml:space="preserve">CMO </w:t>
      </w:r>
      <w:r w:rsidRPr="00CC0236">
        <w:rPr>
          <w:rFonts w:asciiTheme="minorHAnsi" w:hAnsiTheme="minorHAnsi" w:cstheme="minorHAnsi"/>
          <w:color w:val="000000" w:themeColor="text1"/>
          <w:sz w:val="22"/>
          <w:szCs w:val="22"/>
        </w:rPr>
        <w:t>in the study eye</w:t>
      </w:r>
      <w:r w:rsidR="00BF7EE0" w:rsidRPr="00CC0236">
        <w:rPr>
          <w:rFonts w:asciiTheme="minorHAnsi" w:hAnsiTheme="minorHAnsi" w:cstheme="minorHAnsi"/>
          <w:color w:val="000000" w:themeColor="text1"/>
          <w:sz w:val="22"/>
          <w:szCs w:val="22"/>
        </w:rPr>
        <w:t xml:space="preserve"> </w:t>
      </w:r>
    </w:p>
    <w:p w14:paraId="0B9B0329" w14:textId="4537F155" w:rsidR="00B176F9" w:rsidRDefault="00B176F9" w:rsidP="000B2210">
      <w:pPr>
        <w:pStyle w:val="ListBulletedItem"/>
        <w:numPr>
          <w:ilvl w:val="0"/>
          <w:numId w:val="60"/>
        </w:numPr>
        <w:spacing w:before="0" w:after="120" w:line="360" w:lineRule="auto"/>
        <w:ind w:left="709"/>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Safety concerns</w:t>
      </w:r>
    </w:p>
    <w:p w14:paraId="0E321F14" w14:textId="3E6DB8A8" w:rsidR="005B6B0E" w:rsidRPr="00CC0236" w:rsidRDefault="005B6B0E" w:rsidP="000B2210">
      <w:pPr>
        <w:pStyle w:val="ListBulletedItem"/>
        <w:numPr>
          <w:ilvl w:val="0"/>
          <w:numId w:val="60"/>
        </w:numPr>
        <w:spacing w:before="0" w:after="120" w:line="360" w:lineRule="auto"/>
        <w:ind w:left="709"/>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Rescue photodynamic therapy </w:t>
      </w:r>
    </w:p>
    <w:p w14:paraId="1E6EA54D" w14:textId="34E9712B" w:rsidR="001B4BE7" w:rsidRDefault="00B176F9" w:rsidP="001B4BE7">
      <w:pPr>
        <w:pStyle w:val="ListBulletedItem"/>
        <w:numPr>
          <w:ilvl w:val="0"/>
          <w:numId w:val="60"/>
        </w:numPr>
        <w:spacing w:before="0" w:after="120" w:line="360" w:lineRule="auto"/>
        <w:ind w:left="709"/>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Death</w:t>
      </w:r>
    </w:p>
    <w:p w14:paraId="7AA74427" w14:textId="087AF013" w:rsidR="001B4BE7" w:rsidRDefault="001B4BE7" w:rsidP="001B4BE7">
      <w:pPr>
        <w:pStyle w:val="ListBulletedItem"/>
        <w:numPr>
          <w:ilvl w:val="0"/>
          <w:numId w:val="60"/>
        </w:numPr>
        <w:spacing w:before="0" w:after="120" w:line="360" w:lineRule="auto"/>
        <w:ind w:left="709"/>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Rhegmatogenous</w:t>
      </w:r>
      <w:proofErr w:type="spellEnd"/>
      <w:r>
        <w:rPr>
          <w:rFonts w:asciiTheme="minorHAnsi" w:hAnsiTheme="minorHAnsi" w:cstheme="minorHAnsi"/>
          <w:color w:val="000000" w:themeColor="text1"/>
          <w:sz w:val="22"/>
          <w:szCs w:val="22"/>
        </w:rPr>
        <w:t xml:space="preserve"> retinal detachments</w:t>
      </w:r>
    </w:p>
    <w:p w14:paraId="5683786E" w14:textId="0418CE7D" w:rsidR="001B4BE7" w:rsidRPr="001B4BE7" w:rsidRDefault="001B4BE7" w:rsidP="001B4BE7">
      <w:pPr>
        <w:pStyle w:val="ListBulletedItem"/>
        <w:numPr>
          <w:ilvl w:val="0"/>
          <w:numId w:val="60"/>
        </w:numPr>
        <w:spacing w:before="0" w:after="120" w:line="360" w:lineRule="auto"/>
        <w:ind w:left="709"/>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Stage 3 or 4 macular holes</w:t>
      </w:r>
    </w:p>
    <w:p w14:paraId="71AF3B70" w14:textId="77777777" w:rsidR="00225176" w:rsidRDefault="00B176F9" w:rsidP="00727E62">
      <w:pPr>
        <w:pStyle w:val="LightGrid-Accent41"/>
        <w:spacing w:after="120" w:line="360" w:lineRule="auto"/>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If a subject discontinues from the study, he or she will not be allowed to re</w:t>
      </w:r>
      <w:r w:rsidRPr="00CC0236">
        <w:rPr>
          <w:rFonts w:asciiTheme="minorHAnsi" w:hAnsiTheme="minorHAnsi" w:cstheme="minorHAnsi"/>
          <w:color w:val="000000" w:themeColor="text1"/>
          <w:sz w:val="22"/>
          <w:szCs w:val="22"/>
        </w:rPr>
        <w:noBreakHyphen/>
        <w:t>enter the study.</w:t>
      </w:r>
    </w:p>
    <w:p w14:paraId="3A0BCC83" w14:textId="52892076" w:rsidR="002A5ED3" w:rsidRPr="00CC0236" w:rsidRDefault="00DD2BD3" w:rsidP="00727E62">
      <w:pPr>
        <w:pStyle w:val="LightGrid-Accent41"/>
        <w:spacing w:after="120" w:line="360" w:lineRule="auto"/>
        <w:rPr>
          <w:rFonts w:asciiTheme="minorHAnsi" w:hAnsiTheme="minorHAnsi" w:cstheme="minorHAnsi"/>
          <w:b/>
          <w:color w:val="000000" w:themeColor="text1"/>
          <w:sz w:val="22"/>
          <w:szCs w:val="22"/>
        </w:rPr>
      </w:pPr>
      <w:r w:rsidRPr="00CC0236">
        <w:rPr>
          <w:rFonts w:asciiTheme="minorHAnsi" w:hAnsiTheme="minorHAnsi" w:cstheme="minorHAnsi"/>
          <w:b/>
          <w:color w:val="000000" w:themeColor="text1"/>
          <w:sz w:val="22"/>
          <w:szCs w:val="22"/>
        </w:rPr>
        <w:t>4.</w:t>
      </w:r>
      <w:r w:rsidR="00F95142" w:rsidRPr="00CC0236">
        <w:rPr>
          <w:rFonts w:asciiTheme="minorHAnsi" w:hAnsiTheme="minorHAnsi" w:cstheme="minorHAnsi"/>
          <w:b/>
          <w:color w:val="000000" w:themeColor="text1"/>
          <w:sz w:val="22"/>
          <w:szCs w:val="22"/>
        </w:rPr>
        <w:t>2</w:t>
      </w:r>
      <w:r w:rsidRPr="00CC0236">
        <w:rPr>
          <w:rFonts w:asciiTheme="minorHAnsi" w:hAnsiTheme="minorHAnsi" w:cstheme="minorHAnsi"/>
          <w:b/>
          <w:color w:val="000000" w:themeColor="text1"/>
          <w:sz w:val="22"/>
          <w:szCs w:val="22"/>
        </w:rPr>
        <w:t xml:space="preserve">   </w:t>
      </w:r>
      <w:r w:rsidR="00455688" w:rsidRPr="00CC0236">
        <w:rPr>
          <w:rFonts w:asciiTheme="minorHAnsi" w:hAnsiTheme="minorHAnsi" w:cstheme="minorHAnsi"/>
          <w:b/>
          <w:color w:val="000000" w:themeColor="text1"/>
          <w:sz w:val="22"/>
          <w:szCs w:val="22"/>
        </w:rPr>
        <w:t xml:space="preserve">Study </w:t>
      </w:r>
      <w:r w:rsidR="003A7767" w:rsidRPr="00CC0236">
        <w:rPr>
          <w:rFonts w:asciiTheme="minorHAnsi" w:hAnsiTheme="minorHAnsi" w:cstheme="minorHAnsi"/>
          <w:b/>
          <w:color w:val="000000" w:themeColor="text1"/>
          <w:sz w:val="22"/>
          <w:szCs w:val="22"/>
        </w:rPr>
        <w:t>Drug</w:t>
      </w:r>
    </w:p>
    <w:p w14:paraId="71B195ED" w14:textId="5083303F" w:rsidR="00083F88" w:rsidRPr="00CC0236" w:rsidRDefault="00083F88" w:rsidP="00727E62">
      <w:pPr>
        <w:pStyle w:val="LightGrid-Accent41"/>
        <w:spacing w:after="120" w:line="360" w:lineRule="auto"/>
        <w:rPr>
          <w:rFonts w:asciiTheme="minorHAnsi" w:eastAsia="MS Mincho" w:hAnsiTheme="minorHAnsi" w:cstheme="minorHAnsi"/>
          <w:bCs/>
          <w:color w:val="000000" w:themeColor="text1"/>
          <w:sz w:val="22"/>
          <w:szCs w:val="22"/>
        </w:rPr>
      </w:pPr>
      <w:r w:rsidRPr="00CC0236">
        <w:rPr>
          <w:rFonts w:asciiTheme="minorHAnsi" w:hAnsiTheme="minorHAnsi" w:cstheme="minorHAnsi"/>
          <w:color w:val="000000" w:themeColor="text1"/>
          <w:sz w:val="22"/>
          <w:szCs w:val="22"/>
        </w:rPr>
        <w:t xml:space="preserve">Intravitreal </w:t>
      </w:r>
      <w:r w:rsidR="00150392" w:rsidRPr="00CC0236">
        <w:rPr>
          <w:rFonts w:asciiTheme="minorHAnsi" w:hAnsiTheme="minorHAnsi" w:cstheme="minorHAnsi"/>
          <w:color w:val="000000" w:themeColor="text1"/>
          <w:sz w:val="22"/>
          <w:szCs w:val="22"/>
        </w:rPr>
        <w:t>brolucizumab</w:t>
      </w:r>
      <w:r w:rsidRPr="00CC0236">
        <w:rPr>
          <w:rFonts w:asciiTheme="minorHAnsi" w:hAnsiTheme="minorHAnsi" w:cstheme="minorHAnsi"/>
          <w:color w:val="000000" w:themeColor="text1"/>
          <w:sz w:val="22"/>
          <w:szCs w:val="22"/>
        </w:rPr>
        <w:t xml:space="preserve"> </w:t>
      </w:r>
      <w:r w:rsidR="008E414C" w:rsidRPr="00CC0236">
        <w:rPr>
          <w:rFonts w:asciiTheme="minorHAnsi" w:eastAsia="MS Mincho" w:hAnsiTheme="minorHAnsi" w:cstheme="minorHAnsi"/>
          <w:color w:val="000000" w:themeColor="text1"/>
          <w:sz w:val="22"/>
          <w:szCs w:val="22"/>
        </w:rPr>
        <w:t>will be supplied</w:t>
      </w:r>
      <w:r w:rsidR="00150392" w:rsidRPr="00CC0236">
        <w:rPr>
          <w:rFonts w:asciiTheme="minorHAnsi" w:eastAsia="MS Mincho" w:hAnsiTheme="minorHAnsi" w:cstheme="minorHAnsi"/>
          <w:color w:val="000000" w:themeColor="text1"/>
          <w:sz w:val="22"/>
          <w:szCs w:val="22"/>
        </w:rPr>
        <w:t xml:space="preserve"> </w:t>
      </w:r>
      <w:r w:rsidR="00CC0236" w:rsidRPr="00CC0236">
        <w:rPr>
          <w:rFonts w:asciiTheme="minorHAnsi" w:eastAsia="MS Mincho" w:hAnsiTheme="minorHAnsi" w:cstheme="minorHAnsi"/>
          <w:color w:val="000000" w:themeColor="text1"/>
          <w:sz w:val="22"/>
          <w:szCs w:val="22"/>
        </w:rPr>
        <w:t>Novartis Australia</w:t>
      </w:r>
      <w:r w:rsidR="008E414C" w:rsidRPr="00CC0236">
        <w:rPr>
          <w:rFonts w:asciiTheme="minorHAnsi" w:eastAsia="MS Mincho" w:hAnsiTheme="minorHAnsi" w:cstheme="minorHAnsi"/>
          <w:color w:val="000000" w:themeColor="text1"/>
          <w:sz w:val="22"/>
          <w:szCs w:val="22"/>
        </w:rPr>
        <w:t>.</w:t>
      </w:r>
    </w:p>
    <w:p w14:paraId="44D1AB38" w14:textId="256C6A2C" w:rsidR="002A5ED3" w:rsidRPr="00CC0236" w:rsidRDefault="00DA4DEE" w:rsidP="00727E62">
      <w:pPr>
        <w:pStyle w:val="LightGrid-Accent41"/>
        <w:spacing w:after="120" w:line="360" w:lineRule="auto"/>
        <w:rPr>
          <w:rFonts w:asciiTheme="minorHAnsi" w:eastAsia="MS Mincho" w:hAnsiTheme="minorHAnsi" w:cstheme="minorHAnsi"/>
          <w:bCs/>
          <w:color w:val="000000" w:themeColor="text1"/>
          <w:sz w:val="22"/>
          <w:szCs w:val="22"/>
        </w:rPr>
      </w:pPr>
      <w:r w:rsidRPr="00CC0236">
        <w:rPr>
          <w:rFonts w:asciiTheme="minorHAnsi" w:eastAsia="MS Mincho" w:hAnsiTheme="minorHAnsi" w:cstheme="minorHAnsi"/>
          <w:bCs/>
          <w:color w:val="000000" w:themeColor="text1"/>
          <w:sz w:val="22"/>
          <w:szCs w:val="22"/>
        </w:rPr>
        <w:lastRenderedPageBreak/>
        <w:t>All patients will receive</w:t>
      </w:r>
      <w:r w:rsidR="008E414C" w:rsidRPr="00CC0236">
        <w:rPr>
          <w:rFonts w:asciiTheme="minorHAnsi" w:eastAsia="MS Mincho" w:hAnsiTheme="minorHAnsi" w:cstheme="minorHAnsi"/>
          <w:bCs/>
          <w:color w:val="000000" w:themeColor="text1"/>
          <w:sz w:val="22"/>
          <w:szCs w:val="22"/>
        </w:rPr>
        <w:t xml:space="preserve"> </w:t>
      </w:r>
      <w:r w:rsidR="00150392" w:rsidRPr="00CC0236">
        <w:rPr>
          <w:rFonts w:asciiTheme="minorHAnsi" w:eastAsia="MS Mincho" w:hAnsiTheme="minorHAnsi" w:cstheme="minorHAnsi"/>
          <w:bCs/>
          <w:color w:val="000000" w:themeColor="text1"/>
          <w:sz w:val="22"/>
          <w:szCs w:val="22"/>
        </w:rPr>
        <w:t>6.0</w:t>
      </w:r>
      <w:r w:rsidRPr="00CC0236">
        <w:rPr>
          <w:rFonts w:asciiTheme="minorHAnsi" w:eastAsia="MS Mincho" w:hAnsiTheme="minorHAnsi" w:cstheme="minorHAnsi"/>
          <w:bCs/>
          <w:color w:val="000000" w:themeColor="text1"/>
          <w:sz w:val="22"/>
          <w:szCs w:val="22"/>
        </w:rPr>
        <w:t xml:space="preserve">mg intravitreal </w:t>
      </w:r>
      <w:r w:rsidR="00150392" w:rsidRPr="00CC0236">
        <w:rPr>
          <w:rFonts w:asciiTheme="minorHAnsi" w:eastAsia="MS Mincho" w:hAnsiTheme="minorHAnsi" w:cstheme="minorHAnsi"/>
          <w:bCs/>
          <w:color w:val="000000" w:themeColor="text1"/>
          <w:sz w:val="22"/>
          <w:szCs w:val="22"/>
        </w:rPr>
        <w:t>brolucizumab</w:t>
      </w:r>
      <w:r w:rsidRPr="00CC0236">
        <w:rPr>
          <w:rFonts w:asciiTheme="minorHAnsi" w:eastAsia="MS Mincho" w:hAnsiTheme="minorHAnsi" w:cstheme="minorHAnsi"/>
          <w:bCs/>
          <w:color w:val="000000" w:themeColor="text1"/>
          <w:sz w:val="22"/>
          <w:szCs w:val="22"/>
        </w:rPr>
        <w:t xml:space="preserve"> injection.</w:t>
      </w:r>
      <w:r w:rsidR="00D04F4A" w:rsidRPr="00CC0236">
        <w:rPr>
          <w:rFonts w:asciiTheme="minorHAnsi" w:eastAsia="MS Mincho" w:hAnsiTheme="minorHAnsi" w:cstheme="minorHAnsi"/>
          <w:bCs/>
          <w:color w:val="000000" w:themeColor="text1"/>
          <w:sz w:val="22"/>
          <w:szCs w:val="22"/>
        </w:rPr>
        <w:t xml:space="preserve"> </w:t>
      </w:r>
      <w:r w:rsidR="008E414C" w:rsidRPr="00CC0236">
        <w:rPr>
          <w:rFonts w:asciiTheme="minorHAnsi" w:eastAsia="MS Mincho" w:hAnsiTheme="minorHAnsi" w:cstheme="minorHAnsi"/>
          <w:bCs/>
          <w:color w:val="000000" w:themeColor="text1"/>
          <w:sz w:val="22"/>
          <w:szCs w:val="22"/>
        </w:rPr>
        <w:t>The study drug will be injected</w:t>
      </w:r>
      <w:r w:rsidR="006C3C5C" w:rsidRPr="00CC0236">
        <w:rPr>
          <w:rFonts w:asciiTheme="minorHAnsi" w:eastAsia="MS Mincho" w:hAnsiTheme="minorHAnsi" w:cstheme="minorHAnsi"/>
          <w:bCs/>
          <w:color w:val="000000" w:themeColor="text1"/>
          <w:sz w:val="22"/>
          <w:szCs w:val="22"/>
        </w:rPr>
        <w:t xml:space="preserve"> </w:t>
      </w:r>
      <w:r w:rsidR="00827210" w:rsidRPr="00CC0236">
        <w:rPr>
          <w:rFonts w:asciiTheme="minorHAnsi" w:eastAsia="MS Mincho" w:hAnsiTheme="minorHAnsi" w:cstheme="minorHAnsi"/>
          <w:bCs/>
          <w:color w:val="000000" w:themeColor="text1"/>
          <w:sz w:val="22"/>
          <w:szCs w:val="22"/>
        </w:rPr>
        <w:t>intravitreal</w:t>
      </w:r>
      <w:r w:rsidR="008E414C" w:rsidRPr="00CC0236">
        <w:rPr>
          <w:rFonts w:asciiTheme="minorHAnsi" w:eastAsia="MS Mincho" w:hAnsiTheme="minorHAnsi" w:cstheme="minorHAnsi"/>
          <w:bCs/>
          <w:color w:val="000000" w:themeColor="text1"/>
          <w:sz w:val="22"/>
          <w:szCs w:val="22"/>
        </w:rPr>
        <w:t>ly</w:t>
      </w:r>
      <w:r w:rsidRPr="00CC0236">
        <w:rPr>
          <w:rFonts w:asciiTheme="minorHAnsi" w:eastAsia="MS Mincho" w:hAnsiTheme="minorHAnsi" w:cstheme="minorHAnsi"/>
          <w:bCs/>
          <w:color w:val="000000" w:themeColor="text1"/>
          <w:sz w:val="22"/>
          <w:szCs w:val="22"/>
        </w:rPr>
        <w:t xml:space="preserve"> using an aseptic technique.</w:t>
      </w:r>
      <w:r w:rsidR="00D03E6A" w:rsidRPr="00CC0236">
        <w:rPr>
          <w:rFonts w:asciiTheme="minorHAnsi" w:eastAsia="MS Mincho" w:hAnsiTheme="minorHAnsi" w:cstheme="minorHAnsi"/>
          <w:bCs/>
          <w:color w:val="000000" w:themeColor="text1"/>
          <w:sz w:val="22"/>
          <w:szCs w:val="22"/>
        </w:rPr>
        <w:t xml:space="preserve"> </w:t>
      </w:r>
      <w:r w:rsidRPr="00CC0236">
        <w:rPr>
          <w:rFonts w:asciiTheme="minorHAnsi" w:eastAsia="MS Mincho" w:hAnsiTheme="minorHAnsi" w:cstheme="minorHAnsi"/>
          <w:bCs/>
          <w:color w:val="000000" w:themeColor="text1"/>
          <w:sz w:val="22"/>
          <w:szCs w:val="22"/>
        </w:rPr>
        <w:t>Blood pressure will be measured before and 15 min after the procedure.</w:t>
      </w:r>
    </w:p>
    <w:p w14:paraId="3AA26294" w14:textId="77777777" w:rsidR="002A5ED3" w:rsidRPr="00CC0236" w:rsidRDefault="00051DBD" w:rsidP="00727E62">
      <w:pPr>
        <w:pStyle w:val="Default"/>
        <w:spacing w:after="120" w:line="360" w:lineRule="auto"/>
        <w:rPr>
          <w:rFonts w:asciiTheme="minorHAnsi" w:eastAsia="MS Mincho" w:hAnsiTheme="minorHAnsi" w:cstheme="minorHAnsi"/>
          <w:b/>
          <w:color w:val="000000" w:themeColor="text1"/>
          <w:sz w:val="22"/>
          <w:szCs w:val="22"/>
        </w:rPr>
      </w:pPr>
      <w:r w:rsidRPr="00CC0236">
        <w:rPr>
          <w:rFonts w:asciiTheme="minorHAnsi" w:eastAsia="MS Mincho" w:hAnsiTheme="minorHAnsi" w:cstheme="minorHAnsi"/>
          <w:b/>
          <w:bCs/>
          <w:color w:val="000000" w:themeColor="text1"/>
          <w:sz w:val="22"/>
          <w:szCs w:val="22"/>
        </w:rPr>
        <w:t>4.2.1   Packaging, Labeling and Storage</w:t>
      </w:r>
    </w:p>
    <w:p w14:paraId="02AC9C70" w14:textId="5B9B62B3" w:rsidR="008971FB" w:rsidRPr="00790205" w:rsidRDefault="00790205" w:rsidP="00727E62">
      <w:pPr>
        <w:widowControl w:val="0"/>
        <w:autoSpaceDE w:val="0"/>
        <w:autoSpaceDN w:val="0"/>
        <w:adjustRightInd w:val="0"/>
        <w:spacing w:after="120" w:line="360" w:lineRule="auto"/>
        <w:rPr>
          <w:rFonts w:ascii="Calibri" w:eastAsia="MS Mincho" w:hAnsi="Calibri" w:cs="Calibri"/>
          <w:color w:val="000000" w:themeColor="text1"/>
          <w:sz w:val="22"/>
          <w:szCs w:val="24"/>
        </w:rPr>
      </w:pPr>
      <w:proofErr w:type="spellStart"/>
      <w:r w:rsidRPr="00790205">
        <w:rPr>
          <w:rFonts w:ascii="Calibri" w:hAnsi="Calibri" w:cs="Calibri"/>
          <w:sz w:val="22"/>
          <w:szCs w:val="24"/>
        </w:rPr>
        <w:t>Beovu</w:t>
      </w:r>
      <w:proofErr w:type="spellEnd"/>
      <w:r w:rsidRPr="00790205">
        <w:rPr>
          <w:rFonts w:ascii="Calibri" w:hAnsi="Calibri" w:cs="Calibri"/>
          <w:sz w:val="22"/>
          <w:szCs w:val="24"/>
        </w:rPr>
        <w:t xml:space="preserve"> 120mg/mL solution for injection in pre-filled syringe. Each pre-filled syrin</w:t>
      </w:r>
      <w:r>
        <w:rPr>
          <w:rFonts w:ascii="Calibri" w:hAnsi="Calibri" w:cs="Calibri"/>
          <w:sz w:val="22"/>
          <w:szCs w:val="24"/>
        </w:rPr>
        <w:t>g</w:t>
      </w:r>
      <w:r w:rsidRPr="00790205">
        <w:rPr>
          <w:rFonts w:ascii="Calibri" w:hAnsi="Calibri" w:cs="Calibri"/>
          <w:sz w:val="22"/>
          <w:szCs w:val="24"/>
        </w:rPr>
        <w:t xml:space="preserve">e contains 19.8mg of brolucizumab in 0.165mL solution. This provides a usable amount to deliver a single dose of 0.05mL containing 6mg of </w:t>
      </w:r>
      <w:proofErr w:type="spellStart"/>
      <w:r w:rsidRPr="00790205">
        <w:rPr>
          <w:rFonts w:ascii="Calibri" w:hAnsi="Calibri" w:cs="Calibri"/>
          <w:sz w:val="22"/>
          <w:szCs w:val="24"/>
        </w:rPr>
        <w:t>brolucizmab</w:t>
      </w:r>
      <w:proofErr w:type="spellEnd"/>
      <w:r w:rsidR="003A7767" w:rsidRPr="00790205">
        <w:rPr>
          <w:rFonts w:ascii="Calibri" w:eastAsia="MS Mincho" w:hAnsi="Calibri" w:cs="Calibri"/>
          <w:color w:val="000000" w:themeColor="text1"/>
          <w:sz w:val="22"/>
          <w:szCs w:val="24"/>
        </w:rPr>
        <w:t xml:space="preserve">. For study drug in vials, the study drug will be withdrawn using aseptic technique. </w:t>
      </w:r>
    </w:p>
    <w:p w14:paraId="32FA31E8" w14:textId="77777777" w:rsidR="00274B3D" w:rsidRPr="00CC0236" w:rsidRDefault="00C5466C" w:rsidP="00727E62">
      <w:pPr>
        <w:widowControl w:val="0"/>
        <w:autoSpaceDE w:val="0"/>
        <w:autoSpaceDN w:val="0"/>
        <w:adjustRightInd w:val="0"/>
        <w:spacing w:after="120" w:line="360" w:lineRule="auto"/>
        <w:rPr>
          <w:rFonts w:asciiTheme="minorHAnsi" w:eastAsia="MS Mincho" w:hAnsiTheme="minorHAnsi" w:cstheme="minorHAnsi"/>
          <w:color w:val="000000" w:themeColor="text1"/>
          <w:sz w:val="22"/>
          <w:szCs w:val="22"/>
        </w:rPr>
      </w:pPr>
      <w:r w:rsidRPr="00CC0236">
        <w:rPr>
          <w:rFonts w:asciiTheme="minorHAnsi" w:eastAsia="MS Mincho" w:hAnsiTheme="minorHAnsi" w:cstheme="minorHAnsi"/>
          <w:color w:val="000000" w:themeColor="text1"/>
          <w:sz w:val="22"/>
          <w:szCs w:val="22"/>
        </w:rPr>
        <w:t>S</w:t>
      </w:r>
      <w:r w:rsidR="003A7767" w:rsidRPr="00CC0236">
        <w:rPr>
          <w:rFonts w:asciiTheme="minorHAnsi" w:eastAsia="MS Mincho" w:hAnsiTheme="minorHAnsi" w:cstheme="minorHAnsi"/>
          <w:color w:val="000000" w:themeColor="text1"/>
          <w:sz w:val="22"/>
          <w:szCs w:val="22"/>
        </w:rPr>
        <w:t xml:space="preserve">tudy drug will be shipped to the site via overnight shipping using cold packs to maintain a temperature of 2° to 8° C. The Investigator, or an approved representative (e.g. </w:t>
      </w:r>
      <w:r w:rsidR="002453D7" w:rsidRPr="00CC0236">
        <w:rPr>
          <w:rFonts w:asciiTheme="minorHAnsi" w:eastAsia="MS Mincho" w:hAnsiTheme="minorHAnsi" w:cstheme="minorHAnsi"/>
          <w:color w:val="000000" w:themeColor="text1"/>
          <w:sz w:val="22"/>
          <w:szCs w:val="22"/>
        </w:rPr>
        <w:t>study coordinator</w:t>
      </w:r>
      <w:r w:rsidR="003A7767" w:rsidRPr="00CC0236">
        <w:rPr>
          <w:rFonts w:asciiTheme="minorHAnsi" w:eastAsia="MS Mincho" w:hAnsiTheme="minorHAnsi" w:cstheme="minorHAnsi"/>
          <w:color w:val="000000" w:themeColor="text1"/>
          <w:sz w:val="22"/>
          <w:szCs w:val="22"/>
        </w:rPr>
        <w:t xml:space="preserve">), will ensure that all study drugs are stored in a secured area, under recommended storage conditions and in accordance with applicable regulatory requirements. The shipping box is to be opened and stored immediately at the site in a refrigerator intended for investigational products at a temperature of 2° to 8°C. </w:t>
      </w:r>
    </w:p>
    <w:p w14:paraId="4359541F" w14:textId="77777777" w:rsidR="002A5ED3" w:rsidRPr="00CC0236" w:rsidRDefault="003A7767" w:rsidP="00727E62">
      <w:pPr>
        <w:widowControl w:val="0"/>
        <w:autoSpaceDE w:val="0"/>
        <w:autoSpaceDN w:val="0"/>
        <w:adjustRightInd w:val="0"/>
        <w:spacing w:after="120" w:line="360" w:lineRule="auto"/>
        <w:rPr>
          <w:rFonts w:asciiTheme="minorHAnsi" w:eastAsia="MS Mincho" w:hAnsiTheme="minorHAnsi" w:cstheme="minorHAnsi"/>
          <w:color w:val="000000" w:themeColor="text1"/>
          <w:sz w:val="22"/>
          <w:szCs w:val="22"/>
        </w:rPr>
      </w:pPr>
      <w:r w:rsidRPr="00CC0236">
        <w:rPr>
          <w:rFonts w:asciiTheme="minorHAnsi" w:eastAsia="MS Mincho" w:hAnsiTheme="minorHAnsi" w:cstheme="minorHAnsi"/>
          <w:color w:val="000000" w:themeColor="text1"/>
          <w:sz w:val="22"/>
          <w:szCs w:val="22"/>
        </w:rPr>
        <w:t xml:space="preserve">When vials are removed from the refrigerator, the solution should be visually </w:t>
      </w:r>
      <w:proofErr w:type="gramStart"/>
      <w:r w:rsidRPr="00CC0236">
        <w:rPr>
          <w:rFonts w:asciiTheme="minorHAnsi" w:eastAsia="MS Mincho" w:hAnsiTheme="minorHAnsi" w:cstheme="minorHAnsi"/>
          <w:color w:val="000000" w:themeColor="text1"/>
          <w:sz w:val="22"/>
          <w:szCs w:val="22"/>
        </w:rPr>
        <w:t>inspected</w:t>
      </w:r>
      <w:proofErr w:type="gramEnd"/>
      <w:r w:rsidRPr="00CC0236">
        <w:rPr>
          <w:rFonts w:asciiTheme="minorHAnsi" w:eastAsia="MS Mincho" w:hAnsiTheme="minorHAnsi" w:cstheme="minorHAnsi"/>
          <w:color w:val="000000" w:themeColor="text1"/>
          <w:sz w:val="22"/>
          <w:szCs w:val="22"/>
        </w:rPr>
        <w:t xml:space="preserve"> and it should have no evidence of turbidity. If particulates, cloudiness, or discoloration are visible, the vial must not be used. Exposure of the material to temperatures outside these limits, except for warming prior to administration, is not recommended and may result in loss of activity. Records of actual storage conditions (i.e. temperature log) at the study site must be maintained; and must include a record of the dates, when the refrigerator was checked, the initials of person checking, and the temperature.</w:t>
      </w:r>
    </w:p>
    <w:p w14:paraId="54FCF4A3" w14:textId="77777777" w:rsidR="002A5ED3" w:rsidRPr="00CC0236" w:rsidRDefault="00051DBD" w:rsidP="00727E62">
      <w:pPr>
        <w:pStyle w:val="Default"/>
        <w:spacing w:after="120" w:line="360" w:lineRule="auto"/>
        <w:rPr>
          <w:rFonts w:asciiTheme="minorHAnsi" w:eastAsia="MS Mincho" w:hAnsiTheme="minorHAnsi" w:cstheme="minorHAnsi"/>
          <w:b/>
          <w:color w:val="000000" w:themeColor="text1"/>
          <w:sz w:val="22"/>
          <w:szCs w:val="22"/>
        </w:rPr>
      </w:pPr>
      <w:r w:rsidRPr="00CC0236">
        <w:rPr>
          <w:rFonts w:asciiTheme="minorHAnsi" w:eastAsia="MS Mincho" w:hAnsiTheme="minorHAnsi" w:cstheme="minorHAnsi"/>
          <w:b/>
          <w:bCs/>
          <w:color w:val="000000" w:themeColor="text1"/>
          <w:sz w:val="22"/>
          <w:szCs w:val="22"/>
        </w:rPr>
        <w:t xml:space="preserve">4.2.2   Supply and Disposition of Drug </w:t>
      </w:r>
    </w:p>
    <w:p w14:paraId="07420715" w14:textId="77777777" w:rsidR="00B7591D" w:rsidRPr="00CC0236" w:rsidRDefault="00B7591D" w:rsidP="00727E62">
      <w:pPr>
        <w:pStyle w:val="Default"/>
        <w:spacing w:after="120" w:line="360" w:lineRule="auto"/>
        <w:rPr>
          <w:rFonts w:asciiTheme="minorHAnsi" w:eastAsia="MS Mincho" w:hAnsiTheme="minorHAnsi" w:cstheme="minorHAnsi"/>
          <w:color w:val="000000" w:themeColor="text1"/>
          <w:sz w:val="22"/>
          <w:szCs w:val="22"/>
        </w:rPr>
      </w:pPr>
      <w:r w:rsidRPr="00CC0236">
        <w:rPr>
          <w:rFonts w:asciiTheme="minorHAnsi" w:eastAsia="MS Mincho" w:hAnsiTheme="minorHAnsi" w:cstheme="minorHAnsi"/>
          <w:color w:val="000000" w:themeColor="text1"/>
          <w:sz w:val="22"/>
          <w:szCs w:val="22"/>
        </w:rPr>
        <w:t xml:space="preserve">Study drug will be shipped to the Investigator or designee at regular intervals or as needed during the study. At the end of the study and following reconciliation and documentation, all used </w:t>
      </w:r>
      <w:r w:rsidR="000A670C" w:rsidRPr="00CC0236">
        <w:rPr>
          <w:rFonts w:asciiTheme="minorHAnsi" w:eastAsia="MS Mincho" w:hAnsiTheme="minorHAnsi" w:cstheme="minorHAnsi"/>
          <w:color w:val="000000" w:themeColor="text1"/>
          <w:sz w:val="22"/>
          <w:szCs w:val="22"/>
        </w:rPr>
        <w:t xml:space="preserve">vials </w:t>
      </w:r>
      <w:r w:rsidRPr="00CC0236">
        <w:rPr>
          <w:rFonts w:asciiTheme="minorHAnsi" w:eastAsia="MS Mincho" w:hAnsiTheme="minorHAnsi" w:cstheme="minorHAnsi"/>
          <w:color w:val="000000" w:themeColor="text1"/>
          <w:sz w:val="22"/>
          <w:szCs w:val="22"/>
        </w:rPr>
        <w:t>will be destroyed at t</w:t>
      </w:r>
      <w:r w:rsidR="00BD7ADE" w:rsidRPr="00CC0236">
        <w:rPr>
          <w:rFonts w:asciiTheme="minorHAnsi" w:eastAsia="MS Mincho" w:hAnsiTheme="minorHAnsi" w:cstheme="minorHAnsi"/>
          <w:color w:val="000000" w:themeColor="text1"/>
          <w:sz w:val="22"/>
          <w:szCs w:val="22"/>
        </w:rPr>
        <w:t>he site</w:t>
      </w:r>
      <w:r w:rsidR="00283D9A" w:rsidRPr="00CC0236">
        <w:rPr>
          <w:rFonts w:asciiTheme="minorHAnsi" w:eastAsia="MS Mincho" w:hAnsiTheme="minorHAnsi" w:cstheme="minorHAnsi"/>
          <w:color w:val="000000" w:themeColor="text1"/>
          <w:sz w:val="22"/>
          <w:szCs w:val="22"/>
        </w:rPr>
        <w:t>.</w:t>
      </w:r>
    </w:p>
    <w:p w14:paraId="0B165965" w14:textId="77777777" w:rsidR="002A5ED3" w:rsidRPr="00CC0236" w:rsidRDefault="00051DBD" w:rsidP="00727E62">
      <w:pPr>
        <w:pStyle w:val="Default"/>
        <w:spacing w:after="120" w:line="360" w:lineRule="auto"/>
        <w:rPr>
          <w:rFonts w:asciiTheme="minorHAnsi" w:eastAsia="MS Mincho" w:hAnsiTheme="minorHAnsi" w:cstheme="minorHAnsi"/>
          <w:b/>
          <w:color w:val="000000" w:themeColor="text1"/>
          <w:sz w:val="22"/>
          <w:szCs w:val="22"/>
        </w:rPr>
      </w:pPr>
      <w:r w:rsidRPr="00CC0236">
        <w:rPr>
          <w:rFonts w:asciiTheme="minorHAnsi" w:eastAsia="MS Mincho" w:hAnsiTheme="minorHAnsi" w:cstheme="minorHAnsi"/>
          <w:b/>
          <w:bCs/>
          <w:color w:val="000000" w:themeColor="text1"/>
          <w:sz w:val="22"/>
          <w:szCs w:val="22"/>
        </w:rPr>
        <w:t xml:space="preserve">4.2.3   Drug Accountability </w:t>
      </w:r>
    </w:p>
    <w:p w14:paraId="737023F9" w14:textId="77777777" w:rsidR="00225FC6" w:rsidRPr="00CC0236" w:rsidRDefault="003A7767" w:rsidP="00727E62">
      <w:pPr>
        <w:pStyle w:val="Level3Head"/>
        <w:spacing w:after="120" w:line="360" w:lineRule="auto"/>
        <w:ind w:left="0" w:firstLine="0"/>
        <w:rPr>
          <w:rFonts w:asciiTheme="minorHAnsi" w:eastAsia="MS Mincho" w:hAnsiTheme="minorHAnsi" w:cstheme="minorHAnsi"/>
          <w:b w:val="0"/>
          <w:color w:val="000000" w:themeColor="text1"/>
          <w:sz w:val="22"/>
          <w:szCs w:val="22"/>
          <w:u w:val="none"/>
        </w:rPr>
      </w:pPr>
      <w:r w:rsidRPr="00CC0236">
        <w:rPr>
          <w:rFonts w:asciiTheme="minorHAnsi" w:eastAsia="MS Mincho" w:hAnsiTheme="minorHAnsi" w:cstheme="minorHAnsi"/>
          <w:b w:val="0"/>
          <w:color w:val="000000" w:themeColor="text1"/>
          <w:sz w:val="22"/>
          <w:szCs w:val="22"/>
          <w:u w:val="none"/>
        </w:rPr>
        <w:t>The Investigator is responsible for the accountability of all used and unused study drug. Drug accountability records must be kept current. These records should contain the dates, quantities and identification numbers (or lot numbers) of study drug received by the Investigator, dispensed or administered to specified subjects, returned from subjects (if applicable), disposed of at the site</w:t>
      </w:r>
      <w:r w:rsidR="00C10C95" w:rsidRPr="00CC0236">
        <w:rPr>
          <w:rFonts w:asciiTheme="minorHAnsi" w:eastAsia="MS Mincho" w:hAnsiTheme="minorHAnsi" w:cstheme="minorHAnsi"/>
          <w:b w:val="0"/>
          <w:color w:val="000000" w:themeColor="text1"/>
          <w:sz w:val="22"/>
          <w:szCs w:val="22"/>
          <w:u w:val="none"/>
        </w:rPr>
        <w:t>.</w:t>
      </w:r>
    </w:p>
    <w:p w14:paraId="3020EEB6" w14:textId="77777777" w:rsidR="002A5ED3" w:rsidRPr="00CC0236" w:rsidRDefault="00DD2BD3" w:rsidP="00727E62">
      <w:pPr>
        <w:pStyle w:val="Text"/>
        <w:spacing w:before="0" w:after="120" w:line="360" w:lineRule="auto"/>
        <w:ind w:left="0"/>
        <w:outlineLvl w:val="0"/>
        <w:rPr>
          <w:rFonts w:asciiTheme="minorHAnsi" w:hAnsiTheme="minorHAnsi" w:cstheme="minorHAnsi"/>
          <w:b/>
          <w:color w:val="000000" w:themeColor="text1"/>
          <w:sz w:val="22"/>
          <w:szCs w:val="22"/>
        </w:rPr>
      </w:pPr>
      <w:r w:rsidRPr="00CC0236">
        <w:rPr>
          <w:rFonts w:asciiTheme="minorHAnsi" w:hAnsiTheme="minorHAnsi" w:cstheme="minorHAnsi"/>
          <w:b/>
          <w:color w:val="000000" w:themeColor="text1"/>
          <w:sz w:val="22"/>
          <w:szCs w:val="22"/>
        </w:rPr>
        <w:t xml:space="preserve">4.3   </w:t>
      </w:r>
      <w:r w:rsidR="008971FB" w:rsidRPr="00CC0236">
        <w:rPr>
          <w:rFonts w:asciiTheme="minorHAnsi" w:hAnsiTheme="minorHAnsi" w:cstheme="minorHAnsi"/>
          <w:b/>
          <w:color w:val="000000" w:themeColor="text1"/>
          <w:sz w:val="22"/>
          <w:szCs w:val="22"/>
        </w:rPr>
        <w:t xml:space="preserve">Study Drug </w:t>
      </w:r>
      <w:r w:rsidR="00225FC6" w:rsidRPr="00CC0236">
        <w:rPr>
          <w:rFonts w:asciiTheme="minorHAnsi" w:hAnsiTheme="minorHAnsi" w:cstheme="minorHAnsi"/>
          <w:b/>
          <w:color w:val="000000" w:themeColor="text1"/>
          <w:sz w:val="22"/>
          <w:szCs w:val="22"/>
        </w:rPr>
        <w:t>Administration</w:t>
      </w:r>
    </w:p>
    <w:p w14:paraId="7A727B47" w14:textId="4A40A10E" w:rsidR="002A5ED3" w:rsidRPr="00CC0236" w:rsidRDefault="00225FC6" w:rsidP="00727E62">
      <w:pPr>
        <w:pStyle w:val="BlockText"/>
        <w:spacing w:after="120"/>
        <w:ind w:left="0" w:right="0"/>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The intravitreal injection procedure</w:t>
      </w:r>
      <w:r w:rsidR="00790205">
        <w:rPr>
          <w:rFonts w:asciiTheme="minorHAnsi" w:hAnsiTheme="minorHAnsi" w:cstheme="minorHAnsi"/>
          <w:color w:val="000000" w:themeColor="text1"/>
          <w:sz w:val="22"/>
          <w:szCs w:val="22"/>
        </w:rPr>
        <w:t xml:space="preserve"> using the pre-filled syringe</w:t>
      </w:r>
      <w:r w:rsidRPr="00CC0236">
        <w:rPr>
          <w:rFonts w:asciiTheme="minorHAnsi" w:hAnsiTheme="minorHAnsi" w:cstheme="minorHAnsi"/>
          <w:color w:val="000000" w:themeColor="text1"/>
          <w:sz w:val="22"/>
          <w:szCs w:val="22"/>
        </w:rPr>
        <w:t xml:space="preserve"> should be carried out under controlled aseptic conditions. Adequate </w:t>
      </w:r>
      <w:r w:rsidR="00827210" w:rsidRPr="00CC0236">
        <w:rPr>
          <w:rFonts w:asciiTheme="minorHAnsi" w:hAnsiTheme="minorHAnsi" w:cstheme="minorHAnsi"/>
          <w:color w:val="000000" w:themeColor="text1"/>
          <w:sz w:val="22"/>
          <w:szCs w:val="22"/>
        </w:rPr>
        <w:t>anaesthesia</w:t>
      </w:r>
      <w:r w:rsidRPr="00CC0236">
        <w:rPr>
          <w:rFonts w:asciiTheme="minorHAnsi" w:hAnsiTheme="minorHAnsi" w:cstheme="minorHAnsi"/>
          <w:color w:val="000000" w:themeColor="text1"/>
          <w:sz w:val="22"/>
          <w:szCs w:val="22"/>
        </w:rPr>
        <w:t xml:space="preserve"> and a broad-spectrum microbicide should be given prior to the injectio</w:t>
      </w:r>
      <w:r w:rsidR="001D0EF2" w:rsidRPr="00CC0236">
        <w:rPr>
          <w:rFonts w:asciiTheme="minorHAnsi" w:hAnsiTheme="minorHAnsi" w:cstheme="minorHAnsi"/>
          <w:color w:val="000000" w:themeColor="text1"/>
          <w:sz w:val="22"/>
          <w:szCs w:val="22"/>
        </w:rPr>
        <w:t xml:space="preserve">n. </w:t>
      </w:r>
      <w:r w:rsidR="001D0EF2" w:rsidRPr="00CC0236">
        <w:rPr>
          <w:rFonts w:asciiTheme="minorHAnsi" w:hAnsiTheme="minorHAnsi" w:cstheme="minorHAnsi"/>
          <w:color w:val="000000" w:themeColor="text1"/>
          <w:sz w:val="22"/>
          <w:szCs w:val="22"/>
        </w:rPr>
        <w:lastRenderedPageBreak/>
        <w:t xml:space="preserve">Using aseptic technique, </w:t>
      </w:r>
      <w:proofErr w:type="gramStart"/>
      <w:r w:rsidRPr="00CC0236">
        <w:rPr>
          <w:rFonts w:asciiTheme="minorHAnsi" w:hAnsiTheme="minorHAnsi" w:cstheme="minorHAnsi"/>
          <w:color w:val="000000" w:themeColor="text1"/>
          <w:sz w:val="22"/>
          <w:szCs w:val="22"/>
        </w:rPr>
        <w:t>The</w:t>
      </w:r>
      <w:proofErr w:type="gramEnd"/>
      <w:r w:rsidRPr="00CC0236">
        <w:rPr>
          <w:rFonts w:asciiTheme="minorHAnsi" w:hAnsiTheme="minorHAnsi" w:cstheme="minorHAnsi"/>
          <w:color w:val="000000" w:themeColor="text1"/>
          <w:sz w:val="22"/>
          <w:szCs w:val="22"/>
        </w:rPr>
        <w:t xml:space="preserve"> study drug will be given by intravitreal injection 3.5 to 4mm posterior to the corneal scleral limbus. </w:t>
      </w:r>
    </w:p>
    <w:p w14:paraId="14F057B8" w14:textId="521E0F88" w:rsidR="002A5ED3" w:rsidRPr="00CC0236" w:rsidRDefault="00225FC6" w:rsidP="00727E62">
      <w:pPr>
        <w:spacing w:after="120" w:line="360" w:lineRule="auto"/>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Following the intravitreal injection, subjects </w:t>
      </w:r>
      <w:r w:rsidR="003B6CC7" w:rsidRPr="00CC0236">
        <w:rPr>
          <w:rFonts w:asciiTheme="minorHAnsi" w:hAnsiTheme="minorHAnsi" w:cstheme="minorHAnsi"/>
          <w:color w:val="000000" w:themeColor="text1"/>
          <w:sz w:val="22"/>
          <w:szCs w:val="22"/>
        </w:rPr>
        <w:t xml:space="preserve">will </w:t>
      </w:r>
      <w:r w:rsidRPr="00CC0236">
        <w:rPr>
          <w:rFonts w:asciiTheme="minorHAnsi" w:hAnsiTheme="minorHAnsi" w:cstheme="minorHAnsi"/>
          <w:color w:val="000000" w:themeColor="text1"/>
          <w:sz w:val="22"/>
          <w:szCs w:val="22"/>
        </w:rPr>
        <w:t>be monitored for elevation in</w:t>
      </w:r>
      <w:r w:rsidR="00232974" w:rsidRPr="00CC0236">
        <w:rPr>
          <w:rFonts w:asciiTheme="minorHAnsi" w:hAnsiTheme="minorHAnsi" w:cstheme="minorHAnsi"/>
          <w:color w:val="000000" w:themeColor="text1"/>
          <w:sz w:val="22"/>
          <w:szCs w:val="22"/>
        </w:rPr>
        <w:t xml:space="preserve"> IOP</w:t>
      </w:r>
      <w:r w:rsidR="00CC39E8" w:rsidRPr="00CC0236">
        <w:rPr>
          <w:rFonts w:asciiTheme="minorHAnsi" w:hAnsiTheme="minorHAnsi" w:cstheme="minorHAnsi"/>
          <w:color w:val="000000" w:themeColor="text1"/>
          <w:sz w:val="22"/>
          <w:szCs w:val="22"/>
        </w:rPr>
        <w:t xml:space="preserve"> </w:t>
      </w:r>
      <w:r w:rsidRPr="00CC0236">
        <w:rPr>
          <w:rFonts w:asciiTheme="minorHAnsi" w:hAnsiTheme="minorHAnsi" w:cstheme="minorHAnsi"/>
          <w:color w:val="000000" w:themeColor="text1"/>
          <w:sz w:val="22"/>
          <w:szCs w:val="22"/>
        </w:rPr>
        <w:t>and for endophthalmitis</w:t>
      </w:r>
      <w:r w:rsidR="003B6CC7" w:rsidRPr="00CC0236">
        <w:rPr>
          <w:rFonts w:asciiTheme="minorHAnsi" w:hAnsiTheme="minorHAnsi" w:cstheme="minorHAnsi"/>
          <w:color w:val="000000" w:themeColor="text1"/>
          <w:sz w:val="22"/>
          <w:szCs w:val="22"/>
        </w:rPr>
        <w:t xml:space="preserve"> up to one-hour post-injection</w:t>
      </w:r>
      <w:r w:rsidRPr="00CC0236">
        <w:rPr>
          <w:rFonts w:asciiTheme="minorHAnsi" w:hAnsiTheme="minorHAnsi" w:cstheme="minorHAnsi"/>
          <w:color w:val="000000" w:themeColor="text1"/>
          <w:sz w:val="22"/>
          <w:szCs w:val="22"/>
        </w:rPr>
        <w:t xml:space="preserve">. Subjects should be instructed to report any symptoms suggestive of endophthalmitis without delay. </w:t>
      </w:r>
    </w:p>
    <w:p w14:paraId="6361EA4F" w14:textId="038D00A9" w:rsidR="002A5ED3" w:rsidRPr="00CC0236" w:rsidRDefault="00536D50" w:rsidP="00727E62">
      <w:pPr>
        <w:pStyle w:val="Text"/>
        <w:spacing w:before="0" w:after="120" w:line="360" w:lineRule="auto"/>
        <w:ind w:left="0"/>
        <w:outlineLvl w:val="0"/>
        <w:rPr>
          <w:rFonts w:asciiTheme="minorHAnsi" w:hAnsiTheme="minorHAnsi" w:cstheme="minorHAnsi"/>
          <w:b/>
          <w:i/>
          <w:color w:val="000000" w:themeColor="text1"/>
          <w:sz w:val="22"/>
          <w:szCs w:val="22"/>
        </w:rPr>
      </w:pPr>
      <w:r w:rsidRPr="00CC0236">
        <w:rPr>
          <w:rFonts w:asciiTheme="minorHAnsi" w:hAnsiTheme="minorHAnsi" w:cstheme="minorHAnsi"/>
          <w:b/>
          <w:i/>
          <w:color w:val="000000" w:themeColor="text1"/>
          <w:sz w:val="22"/>
          <w:szCs w:val="22"/>
        </w:rPr>
        <w:t xml:space="preserve">INTRAVITREAL </w:t>
      </w:r>
      <w:r w:rsidR="00150392" w:rsidRPr="00CC0236">
        <w:rPr>
          <w:rFonts w:asciiTheme="minorHAnsi" w:hAnsiTheme="minorHAnsi" w:cstheme="minorHAnsi"/>
          <w:b/>
          <w:i/>
          <w:color w:val="000000" w:themeColor="text1"/>
          <w:sz w:val="22"/>
          <w:szCs w:val="22"/>
        </w:rPr>
        <w:t xml:space="preserve">BROLUCIZUMAB </w:t>
      </w:r>
      <w:r w:rsidRPr="00CC0236">
        <w:rPr>
          <w:rFonts w:asciiTheme="minorHAnsi" w:hAnsiTheme="minorHAnsi" w:cstheme="minorHAnsi"/>
          <w:b/>
          <w:i/>
          <w:color w:val="000000" w:themeColor="text1"/>
          <w:sz w:val="22"/>
          <w:szCs w:val="22"/>
        </w:rPr>
        <w:t>INJECTION</w:t>
      </w:r>
      <w:r w:rsidR="00225FC6" w:rsidRPr="00CC0236">
        <w:rPr>
          <w:rFonts w:asciiTheme="minorHAnsi" w:hAnsiTheme="minorHAnsi" w:cstheme="minorHAnsi"/>
          <w:b/>
          <w:i/>
          <w:color w:val="000000" w:themeColor="text1"/>
          <w:sz w:val="22"/>
          <w:szCs w:val="22"/>
        </w:rPr>
        <w:t xml:space="preserve"> </w:t>
      </w:r>
      <w:r w:rsidR="00790205">
        <w:rPr>
          <w:rFonts w:asciiTheme="minorHAnsi" w:hAnsiTheme="minorHAnsi" w:cstheme="minorHAnsi"/>
          <w:b/>
          <w:i/>
          <w:color w:val="000000" w:themeColor="text1"/>
          <w:sz w:val="22"/>
          <w:szCs w:val="22"/>
        </w:rPr>
        <w:t>PRE-FILLED SYRINGES</w:t>
      </w:r>
      <w:r w:rsidR="00225FC6" w:rsidRPr="00CC0236">
        <w:rPr>
          <w:rFonts w:asciiTheme="minorHAnsi" w:hAnsiTheme="minorHAnsi" w:cstheme="minorHAnsi"/>
          <w:b/>
          <w:i/>
          <w:color w:val="000000" w:themeColor="text1"/>
          <w:sz w:val="22"/>
          <w:szCs w:val="22"/>
        </w:rPr>
        <w:t xml:space="preserve"> ARE FOR SINGLE USE ONLY. </w:t>
      </w:r>
    </w:p>
    <w:p w14:paraId="3E66C8F1" w14:textId="77777777" w:rsidR="002A5ED3" w:rsidRPr="00CC0236" w:rsidRDefault="00452E03" w:rsidP="00727E62">
      <w:pPr>
        <w:spacing w:after="120" w:line="360" w:lineRule="auto"/>
        <w:rPr>
          <w:rFonts w:asciiTheme="minorHAnsi" w:hAnsiTheme="minorHAnsi" w:cstheme="minorHAnsi"/>
          <w:b/>
          <w:color w:val="000000" w:themeColor="text1"/>
          <w:sz w:val="22"/>
          <w:szCs w:val="22"/>
        </w:rPr>
      </w:pPr>
      <w:bookmarkStart w:id="17" w:name="_Toc465062102"/>
      <w:bookmarkStart w:id="18" w:name="_Toc465064080"/>
      <w:r w:rsidRPr="00CC0236">
        <w:rPr>
          <w:rFonts w:asciiTheme="minorHAnsi" w:hAnsiTheme="minorHAnsi" w:cstheme="minorHAnsi"/>
          <w:b/>
          <w:color w:val="000000" w:themeColor="text1"/>
          <w:sz w:val="22"/>
          <w:szCs w:val="22"/>
        </w:rPr>
        <w:t xml:space="preserve">4.4   </w:t>
      </w:r>
      <w:r w:rsidR="00E61C55" w:rsidRPr="00CC0236">
        <w:rPr>
          <w:rFonts w:asciiTheme="minorHAnsi" w:hAnsiTheme="minorHAnsi" w:cstheme="minorHAnsi"/>
          <w:b/>
          <w:color w:val="000000" w:themeColor="text1"/>
          <w:sz w:val="22"/>
          <w:szCs w:val="22"/>
        </w:rPr>
        <w:t xml:space="preserve">Concomitant </w:t>
      </w:r>
      <w:r w:rsidR="00225FC6" w:rsidRPr="00CC0236">
        <w:rPr>
          <w:rFonts w:asciiTheme="minorHAnsi" w:hAnsiTheme="minorHAnsi" w:cstheme="minorHAnsi"/>
          <w:b/>
          <w:color w:val="000000" w:themeColor="text1"/>
          <w:sz w:val="22"/>
          <w:szCs w:val="22"/>
        </w:rPr>
        <w:t>Therap</w:t>
      </w:r>
      <w:bookmarkEnd w:id="17"/>
      <w:bookmarkEnd w:id="18"/>
      <w:r w:rsidR="00225FC6" w:rsidRPr="00CC0236">
        <w:rPr>
          <w:rFonts w:asciiTheme="minorHAnsi" w:hAnsiTheme="minorHAnsi" w:cstheme="minorHAnsi"/>
          <w:b/>
          <w:color w:val="000000" w:themeColor="text1"/>
          <w:sz w:val="22"/>
          <w:szCs w:val="22"/>
        </w:rPr>
        <w:t>ies</w:t>
      </w:r>
    </w:p>
    <w:p w14:paraId="0837A324" w14:textId="77777777" w:rsidR="00225FC6" w:rsidRPr="00CC0236" w:rsidRDefault="00225FC6" w:rsidP="00727E62">
      <w:pPr>
        <w:pStyle w:val="Text"/>
        <w:spacing w:before="0" w:after="120" w:line="360" w:lineRule="auto"/>
        <w:ind w:left="0"/>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At the discretion of their physician, subjects may continue to receive all medications and standard treatments administered for other conditions except in the following instances:</w:t>
      </w:r>
    </w:p>
    <w:p w14:paraId="597A4A88" w14:textId="77777777" w:rsidR="002A5ED3" w:rsidRPr="000B2210" w:rsidRDefault="008963EC" w:rsidP="000B2210">
      <w:pPr>
        <w:pStyle w:val="ListParagraph"/>
        <w:numPr>
          <w:ilvl w:val="0"/>
          <w:numId w:val="61"/>
        </w:numPr>
        <w:spacing w:after="120" w:line="360" w:lineRule="auto"/>
        <w:ind w:left="709"/>
        <w:rPr>
          <w:rFonts w:asciiTheme="minorHAnsi" w:hAnsiTheme="minorHAnsi" w:cstheme="minorHAnsi"/>
          <w:color w:val="000000" w:themeColor="text1"/>
          <w:sz w:val="22"/>
          <w:szCs w:val="22"/>
        </w:rPr>
      </w:pPr>
      <w:r w:rsidRPr="000B2210">
        <w:rPr>
          <w:rFonts w:asciiTheme="minorHAnsi" w:hAnsiTheme="minorHAnsi" w:cstheme="minorHAnsi"/>
          <w:color w:val="000000" w:themeColor="text1"/>
          <w:sz w:val="22"/>
          <w:szCs w:val="22"/>
        </w:rPr>
        <w:t>Concurrent use of systemic or intravenous anti-VEGF agents</w:t>
      </w:r>
    </w:p>
    <w:p w14:paraId="438A34EC" w14:textId="77777777" w:rsidR="002A5ED3" w:rsidRPr="00CC0236" w:rsidRDefault="00452E03" w:rsidP="00727E62">
      <w:pPr>
        <w:pStyle w:val="LightGrid-Accent41"/>
        <w:spacing w:after="120" w:line="360" w:lineRule="auto"/>
        <w:rPr>
          <w:rStyle w:val="MediumGrid1-Accent2Char"/>
          <w:rFonts w:asciiTheme="minorHAnsi" w:hAnsiTheme="minorHAnsi" w:cstheme="minorHAnsi"/>
          <w:b/>
          <w:color w:val="000000" w:themeColor="text1"/>
          <w:sz w:val="22"/>
          <w:szCs w:val="22"/>
        </w:rPr>
      </w:pPr>
      <w:r w:rsidRPr="00CC0236">
        <w:rPr>
          <w:rFonts w:asciiTheme="minorHAnsi" w:hAnsiTheme="minorHAnsi" w:cstheme="minorHAnsi"/>
          <w:b/>
          <w:color w:val="000000" w:themeColor="text1"/>
          <w:sz w:val="22"/>
          <w:szCs w:val="22"/>
        </w:rPr>
        <w:t xml:space="preserve">4.5   </w:t>
      </w:r>
      <w:r w:rsidR="00B105DE" w:rsidRPr="00CC0236">
        <w:rPr>
          <w:rFonts w:asciiTheme="minorHAnsi" w:hAnsiTheme="minorHAnsi" w:cstheme="minorHAnsi"/>
          <w:b/>
          <w:color w:val="000000" w:themeColor="text1"/>
          <w:sz w:val="22"/>
          <w:szCs w:val="22"/>
        </w:rPr>
        <w:t>Visit Schedule and Assessments</w:t>
      </w:r>
    </w:p>
    <w:p w14:paraId="281D22B2" w14:textId="77777777" w:rsidR="00B176F9" w:rsidRPr="00CC0236" w:rsidRDefault="00B176F9" w:rsidP="00727E62">
      <w:pPr>
        <w:pStyle w:val="Text"/>
        <w:spacing w:before="0" w:after="120" w:line="360" w:lineRule="auto"/>
        <w:ind w:left="0"/>
        <w:rPr>
          <w:rFonts w:asciiTheme="minorHAnsi" w:hAnsiTheme="minorHAnsi" w:cstheme="minorHAnsi"/>
          <w:i/>
          <w:color w:val="000000" w:themeColor="text1"/>
          <w:sz w:val="22"/>
          <w:szCs w:val="22"/>
        </w:rPr>
      </w:pPr>
      <w:r w:rsidRPr="00CC0236">
        <w:rPr>
          <w:rFonts w:asciiTheme="minorHAnsi" w:hAnsiTheme="minorHAnsi" w:cstheme="minorHAnsi"/>
          <w:color w:val="000000" w:themeColor="text1"/>
          <w:sz w:val="22"/>
          <w:szCs w:val="22"/>
        </w:rPr>
        <w:t>*</w:t>
      </w:r>
      <w:r w:rsidRPr="00CC0236">
        <w:rPr>
          <w:rFonts w:asciiTheme="minorHAnsi" w:hAnsiTheme="minorHAnsi" w:cstheme="minorHAnsi"/>
          <w:i/>
          <w:color w:val="000000" w:themeColor="text1"/>
          <w:sz w:val="22"/>
          <w:szCs w:val="22"/>
        </w:rPr>
        <w:t xml:space="preserve"> See Appendix </w:t>
      </w:r>
      <w:r w:rsidR="006A1916" w:rsidRPr="00CC0236">
        <w:rPr>
          <w:rFonts w:asciiTheme="minorHAnsi" w:hAnsiTheme="minorHAnsi" w:cstheme="minorHAnsi"/>
          <w:i/>
          <w:color w:val="000000" w:themeColor="text1"/>
          <w:sz w:val="22"/>
          <w:szCs w:val="22"/>
        </w:rPr>
        <w:t>A</w:t>
      </w:r>
      <w:r w:rsidRPr="00CC0236">
        <w:rPr>
          <w:rFonts w:asciiTheme="minorHAnsi" w:hAnsiTheme="minorHAnsi" w:cstheme="minorHAnsi"/>
          <w:i/>
          <w:color w:val="000000" w:themeColor="text1"/>
          <w:sz w:val="22"/>
          <w:szCs w:val="22"/>
        </w:rPr>
        <w:t xml:space="preserve"> for study flowchart.</w:t>
      </w:r>
    </w:p>
    <w:p w14:paraId="00C8BBCB" w14:textId="77777777" w:rsidR="00873852" w:rsidRPr="00CC0236" w:rsidRDefault="00873852" w:rsidP="00727E62">
      <w:pPr>
        <w:pStyle w:val="SpaceB4Head"/>
        <w:spacing w:after="120" w:line="360" w:lineRule="auto"/>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Medical and treatment history for all patients will be recorded.</w:t>
      </w:r>
    </w:p>
    <w:p w14:paraId="2FD905E8" w14:textId="77777777" w:rsidR="00225FC6" w:rsidRPr="00CC0236" w:rsidRDefault="00225FC6" w:rsidP="00727E62">
      <w:pPr>
        <w:pStyle w:val="SpaceB4Head"/>
        <w:spacing w:after="120" w:line="360" w:lineRule="auto"/>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The following evaluations will be performed at </w:t>
      </w:r>
      <w:r w:rsidRPr="00CC0236">
        <w:rPr>
          <w:rFonts w:asciiTheme="minorHAnsi" w:hAnsiTheme="minorHAnsi" w:cstheme="minorHAnsi"/>
          <w:b/>
          <w:i/>
          <w:color w:val="000000" w:themeColor="text1"/>
          <w:sz w:val="22"/>
          <w:szCs w:val="22"/>
          <w:u w:val="single"/>
        </w:rPr>
        <w:t>all</w:t>
      </w:r>
      <w:r w:rsidRPr="00CC0236">
        <w:rPr>
          <w:rFonts w:asciiTheme="minorHAnsi" w:hAnsiTheme="minorHAnsi" w:cstheme="minorHAnsi"/>
          <w:color w:val="000000" w:themeColor="text1"/>
          <w:sz w:val="22"/>
          <w:szCs w:val="22"/>
        </w:rPr>
        <w:t xml:space="preserve"> study visits:</w:t>
      </w:r>
    </w:p>
    <w:p w14:paraId="33C460BC" w14:textId="77777777" w:rsidR="00225FC6" w:rsidRPr="00CC0236" w:rsidRDefault="00225FC6" w:rsidP="000B2210">
      <w:pPr>
        <w:pStyle w:val="SpaceB4Head"/>
        <w:numPr>
          <w:ilvl w:val="0"/>
          <w:numId w:val="61"/>
        </w:numPr>
        <w:spacing w:after="120" w:line="360" w:lineRule="auto"/>
        <w:ind w:left="709"/>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Vital </w:t>
      </w:r>
      <w:r w:rsidR="006A1916" w:rsidRPr="00CC0236">
        <w:rPr>
          <w:rFonts w:asciiTheme="minorHAnsi" w:hAnsiTheme="minorHAnsi" w:cstheme="minorHAnsi"/>
          <w:color w:val="000000" w:themeColor="text1"/>
          <w:sz w:val="22"/>
          <w:szCs w:val="22"/>
        </w:rPr>
        <w:t>s</w:t>
      </w:r>
      <w:r w:rsidRPr="00CC0236">
        <w:rPr>
          <w:rFonts w:asciiTheme="minorHAnsi" w:hAnsiTheme="minorHAnsi" w:cstheme="minorHAnsi"/>
          <w:color w:val="000000" w:themeColor="text1"/>
          <w:sz w:val="22"/>
          <w:szCs w:val="22"/>
        </w:rPr>
        <w:t>igns</w:t>
      </w:r>
    </w:p>
    <w:p w14:paraId="0FBFEE45" w14:textId="77777777" w:rsidR="00225FC6" w:rsidRPr="00CC0236" w:rsidRDefault="00225FC6" w:rsidP="000B2210">
      <w:pPr>
        <w:pStyle w:val="SpaceB4Head"/>
        <w:numPr>
          <w:ilvl w:val="0"/>
          <w:numId w:val="61"/>
        </w:numPr>
        <w:spacing w:after="120" w:line="360" w:lineRule="auto"/>
        <w:ind w:left="709"/>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Best-</w:t>
      </w:r>
      <w:r w:rsidR="006A1916" w:rsidRPr="00CC0236">
        <w:rPr>
          <w:rFonts w:asciiTheme="minorHAnsi" w:hAnsiTheme="minorHAnsi" w:cstheme="minorHAnsi"/>
          <w:color w:val="000000" w:themeColor="text1"/>
          <w:sz w:val="22"/>
          <w:szCs w:val="22"/>
        </w:rPr>
        <w:t>c</w:t>
      </w:r>
      <w:r w:rsidRPr="00CC0236">
        <w:rPr>
          <w:rFonts w:asciiTheme="minorHAnsi" w:hAnsiTheme="minorHAnsi" w:cstheme="minorHAnsi"/>
          <w:color w:val="000000" w:themeColor="text1"/>
          <w:sz w:val="22"/>
          <w:szCs w:val="22"/>
        </w:rPr>
        <w:t xml:space="preserve">orrected </w:t>
      </w:r>
      <w:r w:rsidR="006A1916" w:rsidRPr="00CC0236">
        <w:rPr>
          <w:rFonts w:asciiTheme="minorHAnsi" w:hAnsiTheme="minorHAnsi" w:cstheme="minorHAnsi"/>
          <w:color w:val="000000" w:themeColor="text1"/>
          <w:sz w:val="22"/>
          <w:szCs w:val="22"/>
        </w:rPr>
        <w:t>v</w:t>
      </w:r>
      <w:r w:rsidRPr="00CC0236">
        <w:rPr>
          <w:rFonts w:asciiTheme="minorHAnsi" w:hAnsiTheme="minorHAnsi" w:cstheme="minorHAnsi"/>
          <w:color w:val="000000" w:themeColor="text1"/>
          <w:sz w:val="22"/>
          <w:szCs w:val="22"/>
        </w:rPr>
        <w:t xml:space="preserve">isual </w:t>
      </w:r>
      <w:r w:rsidR="006A1916" w:rsidRPr="00CC0236">
        <w:rPr>
          <w:rFonts w:asciiTheme="minorHAnsi" w:hAnsiTheme="minorHAnsi" w:cstheme="minorHAnsi"/>
          <w:color w:val="000000" w:themeColor="text1"/>
          <w:sz w:val="22"/>
          <w:szCs w:val="22"/>
        </w:rPr>
        <w:t>a</w:t>
      </w:r>
      <w:r w:rsidRPr="00CC0236">
        <w:rPr>
          <w:rFonts w:asciiTheme="minorHAnsi" w:hAnsiTheme="minorHAnsi" w:cstheme="minorHAnsi"/>
          <w:color w:val="000000" w:themeColor="text1"/>
          <w:sz w:val="22"/>
          <w:szCs w:val="22"/>
        </w:rPr>
        <w:t>cuity using ETDRS chart at 4</w:t>
      </w:r>
      <w:r w:rsidR="002464B7" w:rsidRPr="00CC0236">
        <w:rPr>
          <w:rFonts w:asciiTheme="minorHAnsi" w:hAnsiTheme="minorHAnsi" w:cstheme="minorHAnsi"/>
          <w:color w:val="000000" w:themeColor="text1"/>
          <w:sz w:val="22"/>
          <w:szCs w:val="22"/>
        </w:rPr>
        <w:t xml:space="preserve"> meters</w:t>
      </w:r>
    </w:p>
    <w:p w14:paraId="5124805B" w14:textId="77777777" w:rsidR="00225FC6" w:rsidRPr="00CC0236" w:rsidRDefault="00225FC6" w:rsidP="000B2210">
      <w:pPr>
        <w:pStyle w:val="SpaceB4Head"/>
        <w:numPr>
          <w:ilvl w:val="0"/>
          <w:numId w:val="61"/>
        </w:numPr>
        <w:spacing w:after="120" w:line="360" w:lineRule="auto"/>
        <w:ind w:left="709"/>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Ophthalmic </w:t>
      </w:r>
      <w:r w:rsidR="006A1916" w:rsidRPr="00CC0236">
        <w:rPr>
          <w:rFonts w:asciiTheme="minorHAnsi" w:hAnsiTheme="minorHAnsi" w:cstheme="minorHAnsi"/>
          <w:color w:val="000000" w:themeColor="text1"/>
          <w:sz w:val="22"/>
          <w:szCs w:val="22"/>
        </w:rPr>
        <w:t>e</w:t>
      </w:r>
      <w:r w:rsidRPr="00CC0236">
        <w:rPr>
          <w:rFonts w:asciiTheme="minorHAnsi" w:hAnsiTheme="minorHAnsi" w:cstheme="minorHAnsi"/>
          <w:color w:val="000000" w:themeColor="text1"/>
          <w:sz w:val="22"/>
          <w:szCs w:val="22"/>
        </w:rPr>
        <w:t>xamination</w:t>
      </w:r>
      <w:r w:rsidR="00885C65" w:rsidRPr="00CC0236">
        <w:rPr>
          <w:rFonts w:asciiTheme="minorHAnsi" w:hAnsiTheme="minorHAnsi" w:cstheme="minorHAnsi"/>
          <w:color w:val="000000" w:themeColor="text1"/>
          <w:sz w:val="22"/>
          <w:szCs w:val="22"/>
        </w:rPr>
        <w:t xml:space="preserve"> including IOP measurement</w:t>
      </w:r>
    </w:p>
    <w:p w14:paraId="444A4A8E" w14:textId="0BED2A7D" w:rsidR="00CC0236" w:rsidRPr="00CC0236" w:rsidRDefault="00225FC6" w:rsidP="000B2210">
      <w:pPr>
        <w:pStyle w:val="SpaceB4Head"/>
        <w:widowControl w:val="0"/>
        <w:numPr>
          <w:ilvl w:val="0"/>
          <w:numId w:val="61"/>
        </w:numPr>
        <w:autoSpaceDE w:val="0"/>
        <w:autoSpaceDN w:val="0"/>
        <w:adjustRightInd w:val="0"/>
        <w:spacing w:after="120" w:line="360" w:lineRule="auto"/>
        <w:ind w:left="709"/>
        <w:rPr>
          <w:rFonts w:asciiTheme="minorHAnsi" w:eastAsia="MS Mincho" w:hAnsiTheme="minorHAnsi" w:cstheme="minorHAnsi"/>
          <w:color w:val="000000"/>
          <w:sz w:val="22"/>
          <w:szCs w:val="22"/>
          <w:lang w:val="en-GB" w:eastAsia="en-AU"/>
        </w:rPr>
      </w:pPr>
      <w:r w:rsidRPr="00CC0236">
        <w:rPr>
          <w:rFonts w:asciiTheme="minorHAnsi" w:hAnsiTheme="minorHAnsi" w:cstheme="minorHAnsi"/>
          <w:color w:val="000000" w:themeColor="text1"/>
          <w:sz w:val="22"/>
          <w:szCs w:val="22"/>
        </w:rPr>
        <w:t>S</w:t>
      </w:r>
      <w:r w:rsidR="006A1916" w:rsidRPr="00CC0236">
        <w:rPr>
          <w:rFonts w:asciiTheme="minorHAnsi" w:hAnsiTheme="minorHAnsi" w:cstheme="minorHAnsi"/>
          <w:color w:val="000000" w:themeColor="text1"/>
          <w:sz w:val="22"/>
          <w:szCs w:val="22"/>
        </w:rPr>
        <w:t>D-</w:t>
      </w:r>
      <w:r w:rsidR="007313F7" w:rsidRPr="00CC0236">
        <w:rPr>
          <w:rFonts w:asciiTheme="minorHAnsi" w:hAnsiTheme="minorHAnsi" w:cstheme="minorHAnsi"/>
          <w:color w:val="000000" w:themeColor="text1"/>
          <w:sz w:val="22"/>
          <w:szCs w:val="22"/>
        </w:rPr>
        <w:t>OCT</w:t>
      </w:r>
      <w:r w:rsidR="006A1916" w:rsidRPr="00CC0236">
        <w:rPr>
          <w:rFonts w:asciiTheme="minorHAnsi" w:hAnsiTheme="minorHAnsi" w:cstheme="minorHAnsi"/>
          <w:color w:val="000000" w:themeColor="text1"/>
          <w:sz w:val="22"/>
          <w:szCs w:val="22"/>
        </w:rPr>
        <w:t xml:space="preserve"> </w:t>
      </w:r>
    </w:p>
    <w:p w14:paraId="73BA82D9" w14:textId="171D515F" w:rsidR="007F6775" w:rsidRPr="00CC0236" w:rsidRDefault="007F6775" w:rsidP="00727E62">
      <w:pPr>
        <w:pStyle w:val="SpaceB4Head"/>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This is a prospective, open-label study. Subjects with treatment </w:t>
      </w:r>
      <w:r w:rsidR="00727E62" w:rsidRPr="00CC0236">
        <w:rPr>
          <w:rFonts w:asciiTheme="minorHAnsi" w:eastAsia="MS Mincho" w:hAnsiTheme="minorHAnsi" w:cstheme="minorHAnsi"/>
          <w:color w:val="000000"/>
          <w:sz w:val="22"/>
          <w:szCs w:val="22"/>
          <w:lang w:val="en-GB" w:eastAsia="en-AU"/>
        </w:rPr>
        <w:t>resistant</w:t>
      </w:r>
      <w:r w:rsidRPr="00CC0236">
        <w:rPr>
          <w:rFonts w:asciiTheme="minorHAnsi" w:eastAsia="MS Mincho" w:hAnsiTheme="minorHAnsi" w:cstheme="minorHAnsi"/>
          <w:color w:val="000000"/>
          <w:sz w:val="22"/>
          <w:szCs w:val="22"/>
          <w:lang w:val="en-GB" w:eastAsia="en-AU"/>
        </w:rPr>
        <w:t xml:space="preserve"> active CNV secondary to AMD who meet all inclusion/exclusion criteria will be included in the study. The study will be conducted at 1 site, Sydney Retina, and will recruit approximately 55 subjects. </w:t>
      </w:r>
    </w:p>
    <w:p w14:paraId="553AA4BC" w14:textId="77777777" w:rsidR="007F6775" w:rsidRPr="00CC0236" w:rsidRDefault="007F6775"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The Investigator or a designee is responsible for scheduling study visits and ensuring subject compliance with the visit schedule. Subjects missing a scheduled visit should be contacted immediately to reschedule the examination, preferably within the specified study visit period. </w:t>
      </w:r>
    </w:p>
    <w:p w14:paraId="45CE9B56" w14:textId="609A35C5" w:rsidR="007F6775" w:rsidRPr="00CC0236" w:rsidRDefault="007F6775"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SD-OCT imaging, fluorescein angiography (FA) and colour fundus photography will be performed at the Screening Visit and the images will be assessed by PI. ICG will also be performed and the images will be assessed by the PI. The PI will review these images to confirm subject eligibility based upon the lesion attributes specified in the inclusion/exclusion criteria. Subjects who meet all inclusion and exclusion </w:t>
      </w:r>
      <w:r w:rsidR="00614A18" w:rsidRPr="00CC0236">
        <w:rPr>
          <w:rFonts w:asciiTheme="minorHAnsi" w:eastAsia="MS Mincho" w:hAnsiTheme="minorHAnsi" w:cstheme="minorHAnsi"/>
          <w:color w:val="000000"/>
          <w:sz w:val="22"/>
          <w:szCs w:val="22"/>
          <w:lang w:val="en-GB" w:eastAsia="en-AU"/>
        </w:rPr>
        <w:t>criteria and</w:t>
      </w:r>
      <w:r w:rsidRPr="00CC0236">
        <w:rPr>
          <w:rFonts w:asciiTheme="minorHAnsi" w:eastAsia="MS Mincho" w:hAnsiTheme="minorHAnsi" w:cstheme="minorHAnsi"/>
          <w:color w:val="000000"/>
          <w:sz w:val="22"/>
          <w:szCs w:val="22"/>
          <w:lang w:val="en-GB" w:eastAsia="en-AU"/>
        </w:rPr>
        <w:t xml:space="preserve"> are confirmed as </w:t>
      </w:r>
      <w:r w:rsidRPr="00CC0236">
        <w:rPr>
          <w:rFonts w:asciiTheme="minorHAnsi" w:eastAsia="MS Mincho" w:hAnsiTheme="minorHAnsi" w:cstheme="minorHAnsi"/>
          <w:color w:val="000000"/>
          <w:sz w:val="22"/>
          <w:szCs w:val="22"/>
          <w:lang w:val="en-GB" w:eastAsia="en-AU"/>
        </w:rPr>
        <w:lastRenderedPageBreak/>
        <w:t xml:space="preserve">eligible by the PI will undergo first treatment for the Visit 1/Baseline (Day 0). </w:t>
      </w:r>
    </w:p>
    <w:p w14:paraId="30869551" w14:textId="77777777" w:rsidR="00DC259E" w:rsidRPr="00CC0236" w:rsidRDefault="00DC259E" w:rsidP="00727E62">
      <w:pPr>
        <w:widowControl w:val="0"/>
        <w:autoSpaceDE w:val="0"/>
        <w:autoSpaceDN w:val="0"/>
        <w:adjustRightInd w:val="0"/>
        <w:spacing w:after="120" w:line="360" w:lineRule="auto"/>
        <w:rPr>
          <w:rFonts w:asciiTheme="minorHAnsi" w:eastAsia="MS Mincho" w:hAnsiTheme="minorHAnsi" w:cstheme="minorHAnsi"/>
          <w:b/>
          <w:color w:val="000000"/>
          <w:sz w:val="22"/>
          <w:szCs w:val="22"/>
          <w:lang w:val="en-GB" w:eastAsia="en-AU"/>
        </w:rPr>
      </w:pPr>
      <w:r w:rsidRPr="00CC0236">
        <w:rPr>
          <w:rFonts w:asciiTheme="minorHAnsi" w:eastAsia="MS Mincho" w:hAnsiTheme="minorHAnsi" w:cstheme="minorHAnsi"/>
          <w:b/>
          <w:iCs/>
          <w:color w:val="000000"/>
          <w:sz w:val="22"/>
          <w:szCs w:val="22"/>
          <w:lang w:val="en-GB" w:eastAsia="en-AU"/>
        </w:rPr>
        <w:t xml:space="preserve">Visits and Examinations </w:t>
      </w:r>
    </w:p>
    <w:p w14:paraId="43D29932" w14:textId="44B91E2D" w:rsidR="007F6775" w:rsidRPr="00CC0236" w:rsidRDefault="00DC259E"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Details of all procedures, definitions and grading criteria for test parameters can be found in the Manual of Procedures (MOP) for this protocol. </w:t>
      </w:r>
    </w:p>
    <w:p w14:paraId="3AC766B6" w14:textId="5D3C78BD" w:rsidR="00DC259E" w:rsidRPr="00CC0236" w:rsidRDefault="00DC259E" w:rsidP="00727E62">
      <w:pPr>
        <w:widowControl w:val="0"/>
        <w:tabs>
          <w:tab w:val="left" w:pos="1741"/>
        </w:tabs>
        <w:autoSpaceDE w:val="0"/>
        <w:autoSpaceDN w:val="0"/>
        <w:adjustRightInd w:val="0"/>
        <w:spacing w:after="120" w:line="360" w:lineRule="auto"/>
        <w:rPr>
          <w:rFonts w:asciiTheme="minorHAnsi" w:eastAsia="MS Mincho" w:hAnsiTheme="minorHAnsi" w:cstheme="minorHAnsi"/>
          <w:b/>
          <w:color w:val="000000"/>
          <w:sz w:val="22"/>
          <w:szCs w:val="22"/>
          <w:lang w:val="en-GB" w:eastAsia="en-AU"/>
        </w:rPr>
      </w:pPr>
      <w:r w:rsidRPr="00CC0236">
        <w:rPr>
          <w:rFonts w:asciiTheme="minorHAnsi" w:eastAsia="MS Mincho" w:hAnsiTheme="minorHAnsi" w:cstheme="minorHAnsi"/>
          <w:b/>
          <w:color w:val="000000"/>
          <w:sz w:val="22"/>
          <w:szCs w:val="22"/>
          <w:lang w:val="en-GB" w:eastAsia="en-AU"/>
        </w:rPr>
        <w:t>Study Methods and Measurements</w:t>
      </w:r>
    </w:p>
    <w:p w14:paraId="1D509ABA" w14:textId="77777777" w:rsidR="00DC259E" w:rsidRPr="00CC0236" w:rsidRDefault="00DC259E"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b/>
          <w:bCs/>
          <w:color w:val="000000"/>
          <w:sz w:val="22"/>
          <w:szCs w:val="22"/>
          <w:lang w:val="en-GB" w:eastAsia="en-AU"/>
        </w:rPr>
        <w:t xml:space="preserve">VISUAL FUNCTION QUESTIONNAIRE-25 </w:t>
      </w:r>
    </w:p>
    <w:p w14:paraId="1DB6EE71" w14:textId="760BBA6F" w:rsidR="00DC259E" w:rsidRPr="00CC0236" w:rsidRDefault="00DC259E"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Quality of life data will be collected with a visual function questionnaire using the National Eye Institute VFQ-25 which is a validated instrument that has been used in many studies of subjects with AMD. The VFQ-25 will be administered by site staff to subjects. The VFQ-25 must be administered before any other examination. The United States English version of the VFQ-25 is included in the MOP. </w:t>
      </w:r>
    </w:p>
    <w:p w14:paraId="0D0E3E7D" w14:textId="77777777" w:rsidR="00DC259E" w:rsidRPr="00CC0236" w:rsidRDefault="00DC259E"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b/>
          <w:bCs/>
          <w:color w:val="000000"/>
          <w:sz w:val="22"/>
          <w:szCs w:val="22"/>
          <w:lang w:val="en-GB" w:eastAsia="en-AU"/>
        </w:rPr>
        <w:t xml:space="preserve">BEST-CORRECTED VISUAL ACUITY </w:t>
      </w:r>
    </w:p>
    <w:p w14:paraId="767FFE79" w14:textId="3AFC2A30" w:rsidR="00DC259E" w:rsidRPr="00CC0236" w:rsidRDefault="00DC259E"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ETDRS visual acuity testing should precede any examination requiring administration of eye drops to dilate the eye or any examination requiring contact with the eye. Visual acuity testing should be performed following refraction and completed according to the procedure outlined in the MOP. </w:t>
      </w:r>
    </w:p>
    <w:p w14:paraId="6ADB24EB" w14:textId="77777777" w:rsidR="00DC259E" w:rsidRPr="00CC0236" w:rsidRDefault="00DC259E"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b/>
          <w:bCs/>
          <w:color w:val="000000"/>
          <w:sz w:val="22"/>
          <w:szCs w:val="22"/>
          <w:lang w:val="en-GB" w:eastAsia="en-AU"/>
        </w:rPr>
        <w:t xml:space="preserve">COMPLETE OPHTHALMIC EXAMINATION </w:t>
      </w:r>
    </w:p>
    <w:p w14:paraId="74244CFF" w14:textId="77777777" w:rsidR="00DC259E" w:rsidRPr="00CC0236" w:rsidRDefault="00DC259E"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A complete description of standardized procedures and grading scales is outlined in the MOP. The ophthalmic exam will consist of the following: </w:t>
      </w:r>
    </w:p>
    <w:p w14:paraId="2FAAB5C5" w14:textId="77777777" w:rsidR="00DC259E" w:rsidRPr="000B2210" w:rsidRDefault="00DC259E" w:rsidP="000B2210">
      <w:pPr>
        <w:pStyle w:val="ListParagraph"/>
        <w:widowControl w:val="0"/>
        <w:numPr>
          <w:ilvl w:val="0"/>
          <w:numId w:val="62"/>
        </w:numPr>
        <w:autoSpaceDE w:val="0"/>
        <w:autoSpaceDN w:val="0"/>
        <w:adjustRightInd w:val="0"/>
        <w:spacing w:after="120" w:line="360" w:lineRule="auto"/>
        <w:ind w:left="709"/>
        <w:rPr>
          <w:rFonts w:asciiTheme="minorHAnsi" w:eastAsia="MS Mincho" w:hAnsiTheme="minorHAnsi" w:cstheme="minorHAnsi"/>
          <w:color w:val="000000"/>
          <w:sz w:val="22"/>
          <w:szCs w:val="22"/>
          <w:lang w:val="en-GB" w:eastAsia="en-AU"/>
        </w:rPr>
      </w:pPr>
      <w:r w:rsidRPr="000B2210">
        <w:rPr>
          <w:rFonts w:asciiTheme="minorHAnsi" w:eastAsia="MS Mincho" w:hAnsiTheme="minorHAnsi" w:cstheme="minorHAnsi"/>
          <w:color w:val="000000"/>
          <w:sz w:val="22"/>
          <w:szCs w:val="22"/>
          <w:lang w:val="en-GB" w:eastAsia="en-AU"/>
        </w:rPr>
        <w:t xml:space="preserve">Slit-lamp examination – includes evaluation of the lids/lashes, conjunctiva, cornea, iris, lens, and aqueous reaction (cells and flare). </w:t>
      </w:r>
      <w:r w:rsidRPr="000B2210">
        <w:rPr>
          <w:rFonts w:ascii="MS Gothic" w:eastAsia="MS Gothic" w:hAnsi="MS Gothic" w:cs="MS Gothic" w:hint="eastAsia"/>
          <w:color w:val="000000"/>
          <w:sz w:val="22"/>
          <w:szCs w:val="22"/>
          <w:lang w:val="en-GB" w:eastAsia="en-AU"/>
        </w:rPr>
        <w:t> </w:t>
      </w:r>
    </w:p>
    <w:p w14:paraId="6FB45F28" w14:textId="5B545B3E" w:rsidR="00DC259E" w:rsidRPr="000B2210" w:rsidRDefault="00DC259E" w:rsidP="000B2210">
      <w:pPr>
        <w:pStyle w:val="ListParagraph"/>
        <w:widowControl w:val="0"/>
        <w:numPr>
          <w:ilvl w:val="0"/>
          <w:numId w:val="62"/>
        </w:numPr>
        <w:autoSpaceDE w:val="0"/>
        <w:autoSpaceDN w:val="0"/>
        <w:adjustRightInd w:val="0"/>
        <w:spacing w:after="120" w:line="360" w:lineRule="auto"/>
        <w:ind w:left="709"/>
        <w:rPr>
          <w:rFonts w:asciiTheme="minorHAnsi" w:eastAsia="MS Mincho" w:hAnsiTheme="minorHAnsi" w:cstheme="minorHAnsi"/>
          <w:color w:val="000000"/>
          <w:sz w:val="22"/>
          <w:szCs w:val="22"/>
          <w:lang w:val="en-GB" w:eastAsia="en-AU"/>
        </w:rPr>
      </w:pPr>
      <w:r w:rsidRPr="000B2210">
        <w:rPr>
          <w:rFonts w:asciiTheme="minorHAnsi" w:eastAsia="MS Mincho" w:hAnsiTheme="minorHAnsi" w:cstheme="minorHAnsi"/>
          <w:color w:val="000000"/>
          <w:sz w:val="22"/>
          <w:szCs w:val="22"/>
          <w:lang w:val="en-GB" w:eastAsia="en-AU"/>
        </w:rPr>
        <w:t xml:space="preserve">IOP measurement – a measurement of intraocular pressure will be conducted using an applanation tonometer. </w:t>
      </w:r>
    </w:p>
    <w:p w14:paraId="12B42DE8" w14:textId="75B3833B" w:rsidR="00DC259E" w:rsidRPr="000B2210" w:rsidRDefault="00DC259E" w:rsidP="000B2210">
      <w:pPr>
        <w:pStyle w:val="ListParagraph"/>
        <w:widowControl w:val="0"/>
        <w:numPr>
          <w:ilvl w:val="0"/>
          <w:numId w:val="62"/>
        </w:numPr>
        <w:autoSpaceDE w:val="0"/>
        <w:autoSpaceDN w:val="0"/>
        <w:adjustRightInd w:val="0"/>
        <w:spacing w:after="120" w:line="360" w:lineRule="auto"/>
        <w:ind w:left="709"/>
        <w:rPr>
          <w:rFonts w:asciiTheme="minorHAnsi" w:eastAsia="MS Mincho" w:hAnsiTheme="minorHAnsi" w:cstheme="minorHAnsi"/>
          <w:color w:val="000000"/>
          <w:sz w:val="22"/>
          <w:szCs w:val="22"/>
          <w:lang w:val="en-GB" w:eastAsia="en-AU"/>
        </w:rPr>
      </w:pPr>
      <w:r w:rsidRPr="000B2210">
        <w:rPr>
          <w:rFonts w:asciiTheme="minorHAnsi" w:eastAsia="MS Mincho" w:hAnsiTheme="minorHAnsi" w:cstheme="minorHAnsi"/>
          <w:color w:val="000000"/>
          <w:sz w:val="22"/>
          <w:szCs w:val="22"/>
          <w:lang w:val="en-GB" w:eastAsia="en-AU"/>
        </w:rPr>
        <w:t xml:space="preserve">Fundus exam – includes evaluation of the vitreous, retina, macula, choroid, and optic nerve. Dilation for the fundus exam is at the discretion of the Investigator. </w:t>
      </w:r>
    </w:p>
    <w:p w14:paraId="3941648E" w14:textId="77777777" w:rsidR="00DC259E" w:rsidRPr="00CC0236" w:rsidRDefault="00DC259E"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b/>
          <w:bCs/>
          <w:color w:val="000000"/>
          <w:sz w:val="22"/>
          <w:szCs w:val="22"/>
          <w:lang w:val="en-GB" w:eastAsia="en-AU"/>
        </w:rPr>
        <w:t xml:space="preserve">SPECTRAL DOMAIN OPTICAL COHERENCE TOMOGRAPHY IMAGING </w:t>
      </w:r>
    </w:p>
    <w:p w14:paraId="1CBB6804" w14:textId="2DF7D7F9" w:rsidR="00DC259E" w:rsidRPr="00CC0236" w:rsidRDefault="00DC259E"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A standardized procedure for the collection of quantitative and qualitative data via SD-OCT is provided in MOP.</w:t>
      </w:r>
      <w:r w:rsidR="004812FC" w:rsidRPr="00CC0236">
        <w:rPr>
          <w:rFonts w:asciiTheme="minorHAnsi" w:eastAsia="MS Mincho" w:hAnsiTheme="minorHAnsi" w:cstheme="minorHAnsi"/>
          <w:color w:val="000000"/>
          <w:sz w:val="22"/>
          <w:szCs w:val="22"/>
          <w:lang w:val="en-GB" w:eastAsia="en-AU"/>
        </w:rPr>
        <w:t xml:space="preserve"> At the Baseline Visit, retinal images will be reviewed by the PI for determination of eligibility</w:t>
      </w:r>
    </w:p>
    <w:p w14:paraId="3525957D" w14:textId="07F62BEA" w:rsidR="00DC259E" w:rsidRPr="00CC0236" w:rsidRDefault="00DC259E"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b/>
          <w:bCs/>
          <w:color w:val="000000"/>
          <w:sz w:val="22"/>
          <w:szCs w:val="22"/>
          <w:lang w:val="en-GB" w:eastAsia="en-AU"/>
        </w:rPr>
        <w:t xml:space="preserve">FLUORESCEIN ANGIOGRAPHY </w:t>
      </w:r>
    </w:p>
    <w:p w14:paraId="7DE4AE87" w14:textId="66AF9CDE" w:rsidR="00DC259E" w:rsidRPr="00CC0236" w:rsidRDefault="00DC259E"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A standardized procedure for the collection of FA images is provided in the MOP. At the Baseline Visit, retinal </w:t>
      </w:r>
      <w:r w:rsidRPr="00CC0236">
        <w:rPr>
          <w:rFonts w:asciiTheme="minorHAnsi" w:eastAsia="MS Mincho" w:hAnsiTheme="minorHAnsi" w:cstheme="minorHAnsi"/>
          <w:color w:val="000000"/>
          <w:sz w:val="22"/>
          <w:szCs w:val="22"/>
          <w:lang w:val="en-GB" w:eastAsia="en-AU"/>
        </w:rPr>
        <w:lastRenderedPageBreak/>
        <w:t xml:space="preserve">images will be reviewed by the PI for determination of eligibility. FA images from previous routine evaluations may be used </w:t>
      </w:r>
      <w:proofErr w:type="gramStart"/>
      <w:r w:rsidRPr="00CC0236">
        <w:rPr>
          <w:rFonts w:asciiTheme="minorHAnsi" w:eastAsia="MS Mincho" w:hAnsiTheme="minorHAnsi" w:cstheme="minorHAnsi"/>
          <w:color w:val="000000"/>
          <w:sz w:val="22"/>
          <w:szCs w:val="22"/>
          <w:lang w:val="en-GB" w:eastAsia="en-AU"/>
        </w:rPr>
        <w:t>as long as</w:t>
      </w:r>
      <w:proofErr w:type="gramEnd"/>
      <w:r w:rsidRPr="00CC0236">
        <w:rPr>
          <w:rFonts w:asciiTheme="minorHAnsi" w:eastAsia="MS Mincho" w:hAnsiTheme="minorHAnsi" w:cstheme="minorHAnsi"/>
          <w:color w:val="000000"/>
          <w:sz w:val="22"/>
          <w:szCs w:val="22"/>
          <w:lang w:val="en-GB" w:eastAsia="en-AU"/>
        </w:rPr>
        <w:t xml:space="preserve"> they were performed within 3 days of the</w:t>
      </w:r>
      <w:r w:rsidR="004812FC" w:rsidRPr="00CC0236">
        <w:rPr>
          <w:rFonts w:asciiTheme="minorHAnsi" w:eastAsia="MS Mincho" w:hAnsiTheme="minorHAnsi" w:cstheme="minorHAnsi"/>
          <w:color w:val="000000"/>
          <w:sz w:val="22"/>
          <w:szCs w:val="22"/>
          <w:lang w:val="en-GB" w:eastAsia="en-AU"/>
        </w:rPr>
        <w:t xml:space="preserve"> Baseline Visit.</w:t>
      </w:r>
    </w:p>
    <w:p w14:paraId="4908743E" w14:textId="33679FBD" w:rsidR="00DC259E" w:rsidRPr="00CC0236" w:rsidRDefault="00DC259E"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b/>
          <w:bCs/>
          <w:color w:val="000000"/>
          <w:sz w:val="22"/>
          <w:szCs w:val="22"/>
          <w:lang w:val="en-GB" w:eastAsia="en-AU"/>
        </w:rPr>
        <w:t>COLO</w:t>
      </w:r>
      <w:r w:rsidR="004812FC" w:rsidRPr="00CC0236">
        <w:rPr>
          <w:rFonts w:asciiTheme="minorHAnsi" w:eastAsia="MS Mincho" w:hAnsiTheme="minorHAnsi" w:cstheme="minorHAnsi"/>
          <w:b/>
          <w:bCs/>
          <w:color w:val="000000"/>
          <w:sz w:val="22"/>
          <w:szCs w:val="22"/>
          <w:lang w:val="en-GB" w:eastAsia="en-AU"/>
        </w:rPr>
        <w:t>U</w:t>
      </w:r>
      <w:r w:rsidRPr="00CC0236">
        <w:rPr>
          <w:rFonts w:asciiTheme="minorHAnsi" w:eastAsia="MS Mincho" w:hAnsiTheme="minorHAnsi" w:cstheme="minorHAnsi"/>
          <w:b/>
          <w:bCs/>
          <w:color w:val="000000"/>
          <w:sz w:val="22"/>
          <w:szCs w:val="22"/>
          <w:lang w:val="en-GB" w:eastAsia="en-AU"/>
        </w:rPr>
        <w:t xml:space="preserve">R FUNDUS PHOTOGRAPHY </w:t>
      </w:r>
    </w:p>
    <w:p w14:paraId="64604A75" w14:textId="6708DB7D" w:rsidR="00DC259E" w:rsidRPr="00CC0236" w:rsidRDefault="00DC259E"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A standardized procedure for the collection of 3-field </w:t>
      </w:r>
      <w:r w:rsidR="004812FC" w:rsidRPr="00CC0236">
        <w:rPr>
          <w:rFonts w:asciiTheme="minorHAnsi" w:eastAsia="MS Mincho" w:hAnsiTheme="minorHAnsi" w:cstheme="minorHAnsi"/>
          <w:color w:val="000000"/>
          <w:sz w:val="22"/>
          <w:szCs w:val="22"/>
          <w:lang w:val="en-GB" w:eastAsia="en-AU"/>
        </w:rPr>
        <w:t>colour</w:t>
      </w:r>
      <w:r w:rsidRPr="00CC0236">
        <w:rPr>
          <w:rFonts w:asciiTheme="minorHAnsi" w:eastAsia="MS Mincho" w:hAnsiTheme="minorHAnsi" w:cstheme="minorHAnsi"/>
          <w:color w:val="000000"/>
          <w:sz w:val="22"/>
          <w:szCs w:val="22"/>
          <w:lang w:val="en-GB" w:eastAsia="en-AU"/>
        </w:rPr>
        <w:t xml:space="preserve"> fundus photographic images is provided </w:t>
      </w:r>
      <w:r w:rsidR="004812FC" w:rsidRPr="00CC0236">
        <w:rPr>
          <w:rFonts w:asciiTheme="minorHAnsi" w:eastAsia="MS Mincho" w:hAnsiTheme="minorHAnsi" w:cstheme="minorHAnsi"/>
          <w:color w:val="000000"/>
          <w:sz w:val="22"/>
          <w:szCs w:val="22"/>
          <w:lang w:val="en-GB" w:eastAsia="en-AU"/>
        </w:rPr>
        <w:t>in the MOP. At the Baseline Visit, retinal images will be reviewed by the PI for determination of eligibility</w:t>
      </w:r>
    </w:p>
    <w:p w14:paraId="65F59344" w14:textId="4D0A0E51" w:rsidR="00DC259E" w:rsidRPr="00CC0236" w:rsidRDefault="00DC259E"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b/>
          <w:bCs/>
          <w:color w:val="000000"/>
          <w:sz w:val="22"/>
          <w:szCs w:val="22"/>
          <w:lang w:val="en-GB" w:eastAsia="en-AU"/>
        </w:rPr>
        <w:t xml:space="preserve">INDOCYANINE GREEN </w:t>
      </w:r>
    </w:p>
    <w:p w14:paraId="21D2A855" w14:textId="77777777" w:rsidR="004812FC" w:rsidRPr="00CC0236" w:rsidRDefault="00DC259E"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ICG images will be taken at Screening. A standardized procedure for the collection of</w:t>
      </w:r>
      <w:r w:rsidR="004812FC" w:rsidRPr="00CC0236">
        <w:rPr>
          <w:rFonts w:asciiTheme="minorHAnsi" w:eastAsia="MS Mincho" w:hAnsiTheme="minorHAnsi" w:cstheme="minorHAnsi"/>
          <w:color w:val="000000"/>
          <w:sz w:val="22"/>
          <w:szCs w:val="22"/>
          <w:lang w:val="en-GB" w:eastAsia="en-AU"/>
        </w:rPr>
        <w:t xml:space="preserve"> ICG images is provided by the MOP. </w:t>
      </w:r>
      <w:r w:rsidRPr="00CC0236">
        <w:rPr>
          <w:rFonts w:asciiTheme="minorHAnsi" w:eastAsia="MS Mincho" w:hAnsiTheme="minorHAnsi" w:cstheme="minorHAnsi"/>
          <w:color w:val="000000"/>
          <w:sz w:val="22"/>
          <w:szCs w:val="22"/>
          <w:lang w:val="en-GB" w:eastAsia="en-AU"/>
        </w:rPr>
        <w:t xml:space="preserve"> </w:t>
      </w:r>
      <w:r w:rsidR="004812FC" w:rsidRPr="00CC0236">
        <w:rPr>
          <w:rFonts w:asciiTheme="minorHAnsi" w:eastAsia="MS Mincho" w:hAnsiTheme="minorHAnsi" w:cstheme="minorHAnsi"/>
          <w:color w:val="000000"/>
          <w:sz w:val="22"/>
          <w:szCs w:val="22"/>
          <w:lang w:val="en-GB" w:eastAsia="en-AU"/>
        </w:rPr>
        <w:t>At the Baseline Visit, retinal images will be reviewed by the PI for determination of eligibility</w:t>
      </w:r>
    </w:p>
    <w:p w14:paraId="45018D75" w14:textId="2990834C" w:rsidR="00DC259E" w:rsidRPr="00CC0236" w:rsidRDefault="00DC259E"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b/>
          <w:bCs/>
          <w:color w:val="000000"/>
          <w:sz w:val="22"/>
          <w:szCs w:val="22"/>
          <w:lang w:val="en-GB" w:eastAsia="en-AU"/>
        </w:rPr>
        <w:t xml:space="preserve">FUNDUS AUTOFLUORESCENCE </w:t>
      </w:r>
    </w:p>
    <w:p w14:paraId="679C91D3" w14:textId="4EA34076" w:rsidR="00DC259E" w:rsidRPr="00CC0236" w:rsidRDefault="004812FC"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FAF will be performed </w:t>
      </w:r>
      <w:r w:rsidR="00DC259E" w:rsidRPr="00CC0236">
        <w:rPr>
          <w:rFonts w:asciiTheme="minorHAnsi" w:eastAsia="MS Mincho" w:hAnsiTheme="minorHAnsi" w:cstheme="minorHAnsi"/>
          <w:color w:val="000000"/>
          <w:sz w:val="22"/>
          <w:szCs w:val="22"/>
          <w:lang w:val="en-GB" w:eastAsia="en-AU"/>
        </w:rPr>
        <w:t xml:space="preserve">in order to assess the occurrence of geographic atrophy. A standardized procedure for the collection of FAF images is provided </w:t>
      </w:r>
      <w:r w:rsidRPr="00CC0236">
        <w:rPr>
          <w:rFonts w:asciiTheme="minorHAnsi" w:eastAsia="MS Mincho" w:hAnsiTheme="minorHAnsi" w:cstheme="minorHAnsi"/>
          <w:color w:val="000000"/>
          <w:sz w:val="22"/>
          <w:szCs w:val="22"/>
          <w:lang w:val="en-GB" w:eastAsia="en-AU"/>
        </w:rPr>
        <w:t>in MOP</w:t>
      </w:r>
      <w:r w:rsidR="00DC259E" w:rsidRPr="00CC0236">
        <w:rPr>
          <w:rFonts w:asciiTheme="minorHAnsi" w:eastAsia="MS Mincho" w:hAnsiTheme="minorHAnsi" w:cstheme="minorHAnsi"/>
          <w:color w:val="000000"/>
          <w:sz w:val="22"/>
          <w:szCs w:val="22"/>
          <w:lang w:val="en-GB" w:eastAsia="en-AU"/>
        </w:rPr>
        <w:t xml:space="preserve">. FAF will not be used to determine </w:t>
      </w:r>
      <w:r w:rsidR="00614A18" w:rsidRPr="00CC0236">
        <w:rPr>
          <w:rFonts w:asciiTheme="minorHAnsi" w:eastAsia="MS Mincho" w:hAnsiTheme="minorHAnsi" w:cstheme="minorHAnsi"/>
          <w:color w:val="000000"/>
          <w:sz w:val="22"/>
          <w:szCs w:val="22"/>
          <w:lang w:val="en-GB" w:eastAsia="en-AU"/>
        </w:rPr>
        <w:t>eligibility but</w:t>
      </w:r>
      <w:r w:rsidR="00DC259E" w:rsidRPr="00CC0236">
        <w:rPr>
          <w:rFonts w:asciiTheme="minorHAnsi" w:eastAsia="MS Mincho" w:hAnsiTheme="minorHAnsi" w:cstheme="minorHAnsi"/>
          <w:color w:val="000000"/>
          <w:sz w:val="22"/>
          <w:szCs w:val="22"/>
          <w:lang w:val="en-GB" w:eastAsia="en-AU"/>
        </w:rPr>
        <w:t xml:space="preserve"> will be included beginning at the Visit 1/Baseline. </w:t>
      </w:r>
    </w:p>
    <w:p w14:paraId="2AA2B7FB" w14:textId="77777777" w:rsidR="00DC259E" w:rsidRPr="00CC0236" w:rsidRDefault="00DC259E"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b/>
          <w:bCs/>
          <w:color w:val="000000"/>
          <w:sz w:val="22"/>
          <w:szCs w:val="22"/>
          <w:lang w:val="en-GB" w:eastAsia="en-AU"/>
        </w:rPr>
        <w:t xml:space="preserve">INTRAVITREAL ADMINISTRATION OF INVESTIGATIONAL PRODUCT </w:t>
      </w:r>
    </w:p>
    <w:p w14:paraId="3F78DEFE" w14:textId="744810DF" w:rsidR="00DC259E" w:rsidRPr="00CC0236" w:rsidRDefault="00DC259E"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IVT injection is contraindicated in subjects with active ocular or periocular infections and in subjects with active intraocular inflammation; therefore, the Investigator should verify that these conditions are not present in either eye (study </w:t>
      </w:r>
      <w:proofErr w:type="gramStart"/>
      <w:r w:rsidRPr="00CC0236">
        <w:rPr>
          <w:rFonts w:asciiTheme="minorHAnsi" w:eastAsia="MS Mincho" w:hAnsiTheme="minorHAnsi" w:cstheme="minorHAnsi"/>
          <w:color w:val="000000"/>
          <w:sz w:val="22"/>
          <w:szCs w:val="22"/>
          <w:lang w:val="en-GB" w:eastAsia="en-AU"/>
        </w:rPr>
        <w:t>and</w:t>
      </w:r>
      <w:proofErr w:type="gramEnd"/>
      <w:r w:rsidRPr="00CC0236">
        <w:rPr>
          <w:rFonts w:asciiTheme="minorHAnsi" w:eastAsia="MS Mincho" w:hAnsiTheme="minorHAnsi" w:cstheme="minorHAnsi"/>
          <w:color w:val="000000"/>
          <w:sz w:val="22"/>
          <w:szCs w:val="22"/>
          <w:lang w:val="en-GB" w:eastAsia="en-AU"/>
        </w:rPr>
        <w:t xml:space="preserve"> </w:t>
      </w:r>
      <w:proofErr w:type="spellStart"/>
      <w:r w:rsidRPr="00CC0236">
        <w:rPr>
          <w:rFonts w:asciiTheme="minorHAnsi" w:eastAsia="MS Mincho" w:hAnsiTheme="minorHAnsi" w:cstheme="minorHAnsi"/>
          <w:color w:val="000000"/>
          <w:sz w:val="22"/>
          <w:szCs w:val="22"/>
          <w:lang w:val="en-GB" w:eastAsia="en-AU"/>
        </w:rPr>
        <w:t>nonstudy</w:t>
      </w:r>
      <w:proofErr w:type="spellEnd"/>
      <w:r w:rsidRPr="00CC0236">
        <w:rPr>
          <w:rFonts w:asciiTheme="minorHAnsi" w:eastAsia="MS Mincho" w:hAnsiTheme="minorHAnsi" w:cstheme="minorHAnsi"/>
          <w:color w:val="000000"/>
          <w:sz w:val="22"/>
          <w:szCs w:val="22"/>
          <w:lang w:val="en-GB" w:eastAsia="en-AU"/>
        </w:rPr>
        <w:t xml:space="preserve"> eyes) prior to every injection. Specific instructions for injection procedures are provided in the MOP. </w:t>
      </w:r>
    </w:p>
    <w:p w14:paraId="58E143DA" w14:textId="77777777" w:rsidR="00DC259E" w:rsidRPr="00CC0236" w:rsidRDefault="00DC259E"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b/>
          <w:bCs/>
          <w:color w:val="000000"/>
          <w:sz w:val="22"/>
          <w:szCs w:val="22"/>
          <w:lang w:val="en-GB" w:eastAsia="en-AU"/>
        </w:rPr>
        <w:t xml:space="preserve">POSTINJECTION ASSESSMENT </w:t>
      </w:r>
    </w:p>
    <w:p w14:paraId="7F006BF2" w14:textId="77777777" w:rsidR="004812FC" w:rsidRPr="00CC0236" w:rsidRDefault="00DC259E"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The study eye will be assessed before, immediately (0-5 minutes) after and 30 (±</w:t>
      </w:r>
      <w:r w:rsidR="004812FC" w:rsidRPr="00CC0236">
        <w:rPr>
          <w:rFonts w:asciiTheme="minorHAnsi" w:eastAsia="MS Mincho" w:hAnsiTheme="minorHAnsi" w:cstheme="minorHAnsi"/>
          <w:color w:val="000000"/>
          <w:sz w:val="22"/>
          <w:szCs w:val="22"/>
          <w:lang w:val="en-GB" w:eastAsia="en-AU"/>
        </w:rPr>
        <w:t xml:space="preserve"> 15) minutes after each IVT</w:t>
      </w:r>
      <w:r w:rsidRPr="00CC0236">
        <w:rPr>
          <w:rFonts w:asciiTheme="minorHAnsi" w:eastAsia="MS Mincho" w:hAnsiTheme="minorHAnsi" w:cstheme="minorHAnsi"/>
          <w:color w:val="000000"/>
          <w:sz w:val="22"/>
          <w:szCs w:val="22"/>
          <w:lang w:val="en-GB" w:eastAsia="en-AU"/>
        </w:rPr>
        <w:t xml:space="preserve"> injection to ensure that the procedure and/or the study medication have not endangered the health of the eye. The post</w:t>
      </w:r>
      <w:r w:rsidR="004812FC" w:rsidRPr="00CC0236">
        <w:rPr>
          <w:rFonts w:asciiTheme="minorHAnsi" w:eastAsia="MS Mincho" w:hAnsiTheme="minorHAnsi" w:cstheme="minorHAnsi"/>
          <w:color w:val="000000"/>
          <w:sz w:val="22"/>
          <w:szCs w:val="22"/>
          <w:lang w:val="en-GB" w:eastAsia="en-AU"/>
        </w:rPr>
        <w:t>-</w:t>
      </w:r>
      <w:r w:rsidRPr="00CC0236">
        <w:rPr>
          <w:rFonts w:asciiTheme="minorHAnsi" w:eastAsia="MS Mincho" w:hAnsiTheme="minorHAnsi" w:cstheme="minorHAnsi"/>
          <w:color w:val="000000"/>
          <w:sz w:val="22"/>
          <w:szCs w:val="22"/>
          <w:lang w:val="en-GB" w:eastAsia="en-AU"/>
        </w:rPr>
        <w:t>injection assessments include a gross assessment of vision (</w:t>
      </w:r>
      <w:proofErr w:type="spellStart"/>
      <w:r w:rsidRPr="00CC0236">
        <w:rPr>
          <w:rFonts w:asciiTheme="minorHAnsi" w:eastAsia="MS Mincho" w:hAnsiTheme="minorHAnsi" w:cstheme="minorHAnsi"/>
          <w:color w:val="000000"/>
          <w:sz w:val="22"/>
          <w:szCs w:val="22"/>
          <w:lang w:val="en-GB" w:eastAsia="en-AU"/>
        </w:rPr>
        <w:t>eg</w:t>
      </w:r>
      <w:proofErr w:type="spellEnd"/>
      <w:r w:rsidRPr="00CC0236">
        <w:rPr>
          <w:rFonts w:asciiTheme="minorHAnsi" w:eastAsia="MS Mincho" w:hAnsiTheme="minorHAnsi" w:cstheme="minorHAnsi"/>
          <w:color w:val="000000"/>
          <w:sz w:val="22"/>
          <w:szCs w:val="22"/>
          <w:lang w:val="en-GB" w:eastAsia="en-AU"/>
        </w:rPr>
        <w:t xml:space="preserve">, count fingers), the status of the central retinal artery, presence of retinal detachment, presence of new intraocular </w:t>
      </w:r>
      <w:r w:rsidR="004812FC" w:rsidRPr="00CC0236">
        <w:rPr>
          <w:rFonts w:asciiTheme="minorHAnsi" w:eastAsia="MS Mincho" w:hAnsiTheme="minorHAnsi" w:cstheme="minorHAnsi"/>
          <w:color w:val="000000"/>
          <w:sz w:val="22"/>
          <w:szCs w:val="22"/>
          <w:lang w:val="en-GB" w:eastAsia="en-AU"/>
        </w:rPr>
        <w:t>haemorrhage</w:t>
      </w:r>
      <w:r w:rsidRPr="00CC0236">
        <w:rPr>
          <w:rFonts w:asciiTheme="minorHAnsi" w:eastAsia="MS Mincho" w:hAnsiTheme="minorHAnsi" w:cstheme="minorHAnsi"/>
          <w:color w:val="000000"/>
          <w:sz w:val="22"/>
          <w:szCs w:val="22"/>
          <w:lang w:val="en-GB" w:eastAsia="en-AU"/>
        </w:rPr>
        <w:t xml:space="preserve">(s), and measurement of IOP according to the schedule detailed in the MOP. </w:t>
      </w:r>
    </w:p>
    <w:p w14:paraId="27C982FE" w14:textId="77777777" w:rsidR="004812FC" w:rsidRPr="00CC0236" w:rsidRDefault="00DC259E" w:rsidP="00727E62">
      <w:pPr>
        <w:widowControl w:val="0"/>
        <w:autoSpaceDE w:val="0"/>
        <w:autoSpaceDN w:val="0"/>
        <w:adjustRightInd w:val="0"/>
        <w:spacing w:after="120" w:line="360" w:lineRule="auto"/>
        <w:rPr>
          <w:rFonts w:asciiTheme="minorHAnsi" w:eastAsia="MS Mincho" w:hAnsiTheme="minorHAnsi" w:cstheme="minorHAnsi"/>
          <w:b/>
          <w:bCs/>
          <w:color w:val="000000"/>
          <w:sz w:val="22"/>
          <w:szCs w:val="22"/>
          <w:lang w:val="en-GB" w:eastAsia="en-AU"/>
        </w:rPr>
      </w:pPr>
      <w:r w:rsidRPr="00CC0236">
        <w:rPr>
          <w:rFonts w:asciiTheme="minorHAnsi" w:eastAsia="MS Mincho" w:hAnsiTheme="minorHAnsi" w:cstheme="minorHAnsi"/>
          <w:b/>
          <w:bCs/>
          <w:color w:val="000000"/>
          <w:sz w:val="22"/>
          <w:szCs w:val="22"/>
          <w:lang w:val="en-GB" w:eastAsia="en-AU"/>
        </w:rPr>
        <w:t xml:space="preserve">Assessments will continue until the central retinal artery is adequately perfused and the IOP is within 10 mmHg of the pre-injection value and is stable in the opinion of the Investigator. </w:t>
      </w:r>
    </w:p>
    <w:p w14:paraId="54F4F5CF" w14:textId="61EC47BA" w:rsidR="00DC259E" w:rsidRPr="00CC0236" w:rsidRDefault="00DC259E"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Any subject who develops significantly raised IOP (&gt; 30 mmHg) or a non-adequately perfused central retinal artery at any time during the study should be monitored according to the Investigator’s clinical judgment and may undergo additional procedures and measurements of IOP beyond those specified in the protocol. If, at the conclusion of the required evaluation period following an injection/sham, there are no safety concerns, the </w:t>
      </w:r>
      <w:r w:rsidRPr="00CC0236">
        <w:rPr>
          <w:rFonts w:asciiTheme="minorHAnsi" w:eastAsia="MS Mincho" w:hAnsiTheme="minorHAnsi" w:cstheme="minorHAnsi"/>
          <w:color w:val="000000"/>
          <w:sz w:val="22"/>
          <w:szCs w:val="22"/>
          <w:lang w:val="en-GB" w:eastAsia="en-AU"/>
        </w:rPr>
        <w:lastRenderedPageBreak/>
        <w:t>subject will leave the site. If any concern or immediate toxicity is noted, the subject will remain at the site and will be treated according to the designated evaluating physician’s clinical judgment. If any issues regarding IOP were noted during the post</w:t>
      </w:r>
      <w:r w:rsidR="00727E62">
        <w:rPr>
          <w:rFonts w:asciiTheme="minorHAnsi" w:eastAsia="MS Mincho" w:hAnsiTheme="minorHAnsi" w:cstheme="minorHAnsi"/>
          <w:color w:val="000000"/>
          <w:sz w:val="22"/>
          <w:szCs w:val="22"/>
          <w:lang w:val="en-GB" w:eastAsia="en-AU"/>
        </w:rPr>
        <w:t>-</w:t>
      </w:r>
      <w:r w:rsidRPr="00CC0236">
        <w:rPr>
          <w:rFonts w:asciiTheme="minorHAnsi" w:eastAsia="MS Mincho" w:hAnsiTheme="minorHAnsi" w:cstheme="minorHAnsi"/>
          <w:color w:val="000000"/>
          <w:sz w:val="22"/>
          <w:szCs w:val="22"/>
          <w:lang w:val="en-GB" w:eastAsia="en-AU"/>
        </w:rPr>
        <w:t xml:space="preserve">injection assessment, then the subject should be scheduled for a follow- up visit (Unscheduled Visit) the day following injection/sham, if required in the opinion of the Investigator. Clinically relevant changes that are observed during the </w:t>
      </w:r>
      <w:r w:rsidR="004812FC" w:rsidRPr="00CC0236">
        <w:rPr>
          <w:rFonts w:asciiTheme="minorHAnsi" w:eastAsia="MS Mincho" w:hAnsiTheme="minorHAnsi" w:cstheme="minorHAnsi"/>
          <w:color w:val="000000"/>
          <w:sz w:val="22"/>
          <w:szCs w:val="22"/>
          <w:lang w:val="en-GB" w:eastAsia="en-AU"/>
        </w:rPr>
        <w:t>post injection</w:t>
      </w:r>
      <w:r w:rsidRPr="00CC0236">
        <w:rPr>
          <w:rFonts w:asciiTheme="minorHAnsi" w:eastAsia="MS Mincho" w:hAnsiTheme="minorHAnsi" w:cstheme="minorHAnsi"/>
          <w:color w:val="000000"/>
          <w:sz w:val="22"/>
          <w:szCs w:val="22"/>
          <w:lang w:val="en-GB" w:eastAsia="en-AU"/>
        </w:rPr>
        <w:t xml:space="preserve"> assessment should be reported as adverse events. </w:t>
      </w:r>
    </w:p>
    <w:p w14:paraId="7A04179D" w14:textId="77777777" w:rsidR="00DC259E" w:rsidRPr="00CC0236" w:rsidRDefault="00DC259E" w:rsidP="00727E62">
      <w:pPr>
        <w:widowControl w:val="0"/>
        <w:autoSpaceDE w:val="0"/>
        <w:autoSpaceDN w:val="0"/>
        <w:adjustRightInd w:val="0"/>
        <w:spacing w:after="120" w:line="360" w:lineRule="auto"/>
        <w:rPr>
          <w:rFonts w:asciiTheme="minorHAnsi" w:eastAsia="MS Mincho" w:hAnsiTheme="minorHAnsi" w:cstheme="minorHAnsi"/>
          <w:b/>
          <w:color w:val="000000"/>
          <w:sz w:val="22"/>
          <w:szCs w:val="22"/>
          <w:lang w:val="en-GB" w:eastAsia="en-AU"/>
        </w:rPr>
      </w:pPr>
      <w:r w:rsidRPr="00CC0236">
        <w:rPr>
          <w:rFonts w:asciiTheme="minorHAnsi" w:eastAsia="MS Mincho" w:hAnsiTheme="minorHAnsi" w:cstheme="minorHAnsi"/>
          <w:b/>
          <w:iCs/>
          <w:color w:val="000000"/>
          <w:sz w:val="22"/>
          <w:szCs w:val="22"/>
          <w:lang w:val="en-GB" w:eastAsia="en-AU"/>
        </w:rPr>
        <w:t xml:space="preserve">Concomitant Treatment </w:t>
      </w:r>
    </w:p>
    <w:p w14:paraId="0A0AE83C" w14:textId="77777777" w:rsidR="00DC259E" w:rsidRPr="00CC0236" w:rsidRDefault="00DC259E"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The Investigator should instruct the subject to notify the study site about any new medications he/she takes after enrolling into the study. </w:t>
      </w:r>
    </w:p>
    <w:p w14:paraId="5F7C058F" w14:textId="2FF9088C" w:rsidR="00DC259E" w:rsidRPr="00CC0236" w:rsidRDefault="00DC259E"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Should the non</w:t>
      </w:r>
      <w:r w:rsidR="00790205">
        <w:rPr>
          <w:rFonts w:asciiTheme="minorHAnsi" w:eastAsia="MS Mincho" w:hAnsiTheme="minorHAnsi" w:cstheme="minorHAnsi"/>
          <w:color w:val="000000"/>
          <w:sz w:val="22"/>
          <w:szCs w:val="22"/>
          <w:lang w:val="en-GB" w:eastAsia="en-AU"/>
        </w:rPr>
        <w:t>-</w:t>
      </w:r>
      <w:r w:rsidRPr="00CC0236">
        <w:rPr>
          <w:rFonts w:asciiTheme="minorHAnsi" w:eastAsia="MS Mincho" w:hAnsiTheme="minorHAnsi" w:cstheme="minorHAnsi"/>
          <w:color w:val="000000"/>
          <w:sz w:val="22"/>
          <w:szCs w:val="22"/>
          <w:lang w:val="en-GB" w:eastAsia="en-AU"/>
        </w:rPr>
        <w:t xml:space="preserve">study eye require treatment with an anti-VEGF, </w:t>
      </w:r>
      <w:r w:rsidR="004812FC" w:rsidRPr="00CC0236">
        <w:rPr>
          <w:rFonts w:asciiTheme="minorHAnsi" w:eastAsia="MS Mincho" w:hAnsiTheme="minorHAnsi" w:cstheme="minorHAnsi"/>
          <w:color w:val="000000"/>
          <w:sz w:val="22"/>
          <w:szCs w:val="22"/>
          <w:lang w:val="en-GB" w:eastAsia="en-AU"/>
        </w:rPr>
        <w:t>this</w:t>
      </w:r>
      <w:r w:rsidRPr="00CC0236">
        <w:rPr>
          <w:rFonts w:asciiTheme="minorHAnsi" w:eastAsia="MS Mincho" w:hAnsiTheme="minorHAnsi" w:cstheme="minorHAnsi"/>
          <w:color w:val="000000"/>
          <w:sz w:val="22"/>
          <w:szCs w:val="22"/>
          <w:lang w:val="en-GB" w:eastAsia="en-AU"/>
        </w:rPr>
        <w:t xml:space="preserve"> should be applied at the discretion of the Investigator and following the procedures established at the respective site</w:t>
      </w:r>
      <w:r w:rsidR="00384A9E">
        <w:rPr>
          <w:rFonts w:asciiTheme="minorHAnsi" w:eastAsia="MS Mincho" w:hAnsiTheme="minorHAnsi" w:cstheme="minorHAnsi"/>
          <w:color w:val="000000"/>
          <w:sz w:val="22"/>
          <w:szCs w:val="22"/>
          <w:lang w:val="en-GB" w:eastAsia="en-AU"/>
        </w:rPr>
        <w:t xml:space="preserve"> within product information guidelines.</w:t>
      </w:r>
    </w:p>
    <w:p w14:paraId="7F88C583" w14:textId="77777777" w:rsidR="002A5ED3" w:rsidRPr="00CC0236" w:rsidRDefault="00B94B48" w:rsidP="00727E62">
      <w:pPr>
        <w:pStyle w:val="Level3Head"/>
        <w:spacing w:after="120" w:line="360" w:lineRule="auto"/>
        <w:ind w:left="0" w:firstLine="0"/>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u w:val="none"/>
        </w:rPr>
        <w:t xml:space="preserve">4.6   </w:t>
      </w:r>
      <w:r w:rsidR="00225FC6" w:rsidRPr="00CC0236">
        <w:rPr>
          <w:rFonts w:asciiTheme="minorHAnsi" w:hAnsiTheme="minorHAnsi" w:cstheme="minorHAnsi"/>
          <w:color w:val="000000" w:themeColor="text1"/>
          <w:sz w:val="22"/>
          <w:szCs w:val="22"/>
          <w:u w:val="none"/>
        </w:rPr>
        <w:t>Early Termination Assessments</w:t>
      </w:r>
    </w:p>
    <w:p w14:paraId="3D0E3381" w14:textId="77777777" w:rsidR="0063471B" w:rsidRPr="00CC0236" w:rsidRDefault="00225FC6" w:rsidP="00727E62">
      <w:pPr>
        <w:pStyle w:val="Text"/>
        <w:spacing w:before="0" w:after="120" w:line="360" w:lineRule="auto"/>
        <w:ind w:left="0"/>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Subjects who withdraw from the study prior to completion should return for an early termination evaluation </w:t>
      </w:r>
      <w:r w:rsidR="00790B29" w:rsidRPr="00CC0236">
        <w:rPr>
          <w:rFonts w:asciiTheme="minorHAnsi" w:hAnsiTheme="minorHAnsi" w:cstheme="minorHAnsi"/>
          <w:color w:val="000000" w:themeColor="text1"/>
          <w:sz w:val="22"/>
          <w:szCs w:val="22"/>
        </w:rPr>
        <w:t>28</w:t>
      </w:r>
      <w:r w:rsidRPr="00CC0236">
        <w:rPr>
          <w:rFonts w:asciiTheme="minorHAnsi" w:hAnsiTheme="minorHAnsi" w:cstheme="minorHAnsi"/>
          <w:color w:val="000000" w:themeColor="text1"/>
          <w:sz w:val="22"/>
          <w:szCs w:val="22"/>
        </w:rPr>
        <w:t xml:space="preserve"> days (</w:t>
      </w:r>
      <w:r w:rsidRPr="00CC0236">
        <w:rPr>
          <w:rFonts w:asciiTheme="minorHAnsi" w:hAnsiTheme="minorHAnsi" w:cstheme="minorHAnsi"/>
          <w:color w:val="000000" w:themeColor="text1"/>
          <w:sz w:val="22"/>
          <w:szCs w:val="22"/>
        </w:rPr>
        <w:sym w:font="Symbol" w:char="F0B1"/>
      </w:r>
      <w:r w:rsidRPr="00CC0236">
        <w:rPr>
          <w:rFonts w:asciiTheme="minorHAnsi" w:hAnsiTheme="minorHAnsi" w:cstheme="minorHAnsi"/>
          <w:color w:val="000000" w:themeColor="text1"/>
          <w:sz w:val="22"/>
          <w:szCs w:val="22"/>
        </w:rPr>
        <w:t> 7 days) following the last injection/study visit for monitoring of all adverse events (serious and non</w:t>
      </w:r>
      <w:r w:rsidR="0054184C" w:rsidRPr="00CC0236">
        <w:rPr>
          <w:rFonts w:asciiTheme="minorHAnsi" w:hAnsiTheme="minorHAnsi" w:cstheme="minorHAnsi"/>
          <w:color w:val="000000" w:themeColor="text1"/>
          <w:sz w:val="22"/>
          <w:szCs w:val="22"/>
        </w:rPr>
        <w:t>-</w:t>
      </w:r>
      <w:r w:rsidRPr="00CC0236">
        <w:rPr>
          <w:rFonts w:asciiTheme="minorHAnsi" w:hAnsiTheme="minorHAnsi" w:cstheme="minorHAnsi"/>
          <w:color w:val="000000" w:themeColor="text1"/>
          <w:sz w:val="22"/>
          <w:szCs w:val="22"/>
        </w:rPr>
        <w:t>serious).  The schedule of assessments for early termination is the same as that for the final visit.</w:t>
      </w:r>
    </w:p>
    <w:p w14:paraId="64DAB64D" w14:textId="77777777" w:rsidR="002A5ED3" w:rsidRPr="00CC0236" w:rsidRDefault="00B94B48" w:rsidP="00727E62">
      <w:pPr>
        <w:pStyle w:val="LightGrid-Accent41"/>
        <w:spacing w:after="120" w:line="360" w:lineRule="auto"/>
        <w:rPr>
          <w:rFonts w:asciiTheme="minorHAnsi" w:hAnsiTheme="minorHAnsi" w:cstheme="minorHAnsi"/>
          <w:b/>
          <w:color w:val="000000" w:themeColor="text1"/>
          <w:sz w:val="22"/>
          <w:szCs w:val="22"/>
        </w:rPr>
      </w:pPr>
      <w:bookmarkStart w:id="19" w:name="_Toc465062108"/>
      <w:bookmarkStart w:id="20" w:name="_Toc465064086"/>
      <w:r w:rsidRPr="00CC0236">
        <w:rPr>
          <w:rFonts w:asciiTheme="minorHAnsi" w:hAnsiTheme="minorHAnsi" w:cstheme="minorHAnsi"/>
          <w:b/>
          <w:color w:val="000000" w:themeColor="text1"/>
          <w:sz w:val="22"/>
          <w:szCs w:val="22"/>
        </w:rPr>
        <w:t xml:space="preserve">4.7   </w:t>
      </w:r>
      <w:r w:rsidR="00225FC6" w:rsidRPr="00CC0236">
        <w:rPr>
          <w:rFonts w:asciiTheme="minorHAnsi" w:hAnsiTheme="minorHAnsi" w:cstheme="minorHAnsi"/>
          <w:b/>
          <w:color w:val="000000" w:themeColor="text1"/>
          <w:sz w:val="22"/>
          <w:szCs w:val="22"/>
        </w:rPr>
        <w:t>Study Discontinuatio</w:t>
      </w:r>
      <w:bookmarkEnd w:id="19"/>
      <w:bookmarkEnd w:id="20"/>
      <w:r w:rsidR="00225FC6" w:rsidRPr="00CC0236">
        <w:rPr>
          <w:rFonts w:asciiTheme="minorHAnsi" w:hAnsiTheme="minorHAnsi" w:cstheme="minorHAnsi"/>
          <w:b/>
          <w:color w:val="000000" w:themeColor="text1"/>
          <w:sz w:val="22"/>
          <w:szCs w:val="22"/>
        </w:rPr>
        <w:t>n</w:t>
      </w:r>
    </w:p>
    <w:p w14:paraId="35908B07" w14:textId="772CA554" w:rsidR="00225FC6" w:rsidRPr="00CC0236" w:rsidRDefault="00225FC6" w:rsidP="00727E62">
      <w:pPr>
        <w:pStyle w:val="LightGrid-Accent41"/>
        <w:spacing w:after="120" w:line="360" w:lineRule="auto"/>
        <w:rPr>
          <w:rFonts w:asciiTheme="minorHAnsi" w:hAnsiTheme="minorHAnsi" w:cstheme="minorHAnsi"/>
          <w:b/>
          <w:color w:val="000000" w:themeColor="text1"/>
          <w:sz w:val="22"/>
          <w:szCs w:val="22"/>
        </w:rPr>
      </w:pPr>
      <w:r w:rsidRPr="00CC0236">
        <w:rPr>
          <w:rFonts w:asciiTheme="minorHAnsi" w:hAnsiTheme="minorHAnsi" w:cstheme="minorHAnsi"/>
          <w:color w:val="000000" w:themeColor="text1"/>
          <w:sz w:val="22"/>
          <w:szCs w:val="22"/>
        </w:rPr>
        <w:t xml:space="preserve">This study may be terminated by </w:t>
      </w:r>
      <w:r w:rsidR="00A14F90" w:rsidRPr="00CC0236">
        <w:rPr>
          <w:rFonts w:asciiTheme="minorHAnsi" w:hAnsiTheme="minorHAnsi" w:cstheme="minorHAnsi"/>
          <w:color w:val="000000" w:themeColor="text1"/>
          <w:sz w:val="22"/>
          <w:szCs w:val="22"/>
          <w:lang w:val="en-AU"/>
        </w:rPr>
        <w:t>Sydney Retina Clinic</w:t>
      </w:r>
      <w:r w:rsidRPr="00CC0236">
        <w:rPr>
          <w:rFonts w:asciiTheme="minorHAnsi" w:hAnsiTheme="minorHAnsi" w:cstheme="minorHAnsi"/>
          <w:color w:val="000000" w:themeColor="text1"/>
          <w:sz w:val="22"/>
          <w:szCs w:val="22"/>
        </w:rPr>
        <w:t xml:space="preserve"> or </w:t>
      </w:r>
      <w:r w:rsidR="00614A18">
        <w:rPr>
          <w:rFonts w:asciiTheme="minorHAnsi" w:eastAsia="MS Mincho" w:hAnsiTheme="minorHAnsi" w:cstheme="minorHAnsi"/>
          <w:color w:val="000000" w:themeColor="text1"/>
          <w:sz w:val="22"/>
          <w:szCs w:val="22"/>
        </w:rPr>
        <w:t>Novartis</w:t>
      </w:r>
      <w:r w:rsidR="0044325B" w:rsidRPr="00CC0236">
        <w:rPr>
          <w:rFonts w:asciiTheme="minorHAnsi" w:eastAsia="MS Mincho" w:hAnsiTheme="minorHAnsi" w:cstheme="minorHAnsi"/>
          <w:color w:val="000000" w:themeColor="text1"/>
          <w:sz w:val="22"/>
          <w:szCs w:val="22"/>
        </w:rPr>
        <w:t xml:space="preserve"> Australia Ltd</w:t>
      </w:r>
      <w:r w:rsidRPr="00CC0236">
        <w:rPr>
          <w:rFonts w:asciiTheme="minorHAnsi" w:hAnsiTheme="minorHAnsi" w:cstheme="minorHAnsi"/>
          <w:b/>
          <w:color w:val="000000" w:themeColor="text1"/>
          <w:sz w:val="22"/>
          <w:szCs w:val="22"/>
        </w:rPr>
        <w:t xml:space="preserve"> </w:t>
      </w:r>
      <w:r w:rsidRPr="00CC0236">
        <w:rPr>
          <w:rFonts w:asciiTheme="minorHAnsi" w:hAnsiTheme="minorHAnsi" w:cstheme="minorHAnsi"/>
          <w:color w:val="000000" w:themeColor="text1"/>
          <w:sz w:val="22"/>
          <w:szCs w:val="22"/>
        </w:rPr>
        <w:t>at any time.  Reasons for terminating the study may include the following:</w:t>
      </w:r>
    </w:p>
    <w:p w14:paraId="05326A55" w14:textId="4189D0F8" w:rsidR="002A5ED3" w:rsidRPr="00CC0236" w:rsidRDefault="00225FC6" w:rsidP="000B2210">
      <w:pPr>
        <w:pStyle w:val="Header"/>
        <w:numPr>
          <w:ilvl w:val="0"/>
          <w:numId w:val="63"/>
        </w:numPr>
        <w:tabs>
          <w:tab w:val="clear" w:pos="4320"/>
          <w:tab w:val="clear" w:pos="8640"/>
        </w:tabs>
        <w:spacing w:after="120" w:line="360" w:lineRule="auto"/>
        <w:ind w:left="851"/>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The incidence or severity of adverse events in this or other studies indicates a potential health hazard to subjects</w:t>
      </w:r>
    </w:p>
    <w:p w14:paraId="7A25E9BC" w14:textId="77777777" w:rsidR="00225FC6" w:rsidRPr="00CC0236" w:rsidRDefault="00225FC6" w:rsidP="000B2210">
      <w:pPr>
        <w:pStyle w:val="Header"/>
        <w:numPr>
          <w:ilvl w:val="0"/>
          <w:numId w:val="63"/>
        </w:numPr>
        <w:tabs>
          <w:tab w:val="clear" w:pos="4320"/>
          <w:tab w:val="clear" w:pos="8640"/>
        </w:tabs>
        <w:spacing w:after="120" w:line="360" w:lineRule="auto"/>
        <w:ind w:left="851"/>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Subject </w:t>
      </w:r>
      <w:r w:rsidR="00827210" w:rsidRPr="00CC0236">
        <w:rPr>
          <w:rFonts w:asciiTheme="minorHAnsi" w:hAnsiTheme="minorHAnsi" w:cstheme="minorHAnsi"/>
          <w:color w:val="000000" w:themeColor="text1"/>
          <w:sz w:val="22"/>
          <w:szCs w:val="22"/>
        </w:rPr>
        <w:t>enrolment</w:t>
      </w:r>
      <w:r w:rsidRPr="00CC0236">
        <w:rPr>
          <w:rFonts w:asciiTheme="minorHAnsi" w:hAnsiTheme="minorHAnsi" w:cstheme="minorHAnsi"/>
          <w:color w:val="000000" w:themeColor="text1"/>
          <w:sz w:val="22"/>
          <w:szCs w:val="22"/>
        </w:rPr>
        <w:t xml:space="preserve"> is unsatisfactory</w:t>
      </w:r>
    </w:p>
    <w:p w14:paraId="1B84CD9B" w14:textId="77777777" w:rsidR="00225FC6" w:rsidRPr="00CC0236" w:rsidRDefault="00225FC6" w:rsidP="000B2210">
      <w:pPr>
        <w:pStyle w:val="Header"/>
        <w:numPr>
          <w:ilvl w:val="0"/>
          <w:numId w:val="63"/>
        </w:numPr>
        <w:tabs>
          <w:tab w:val="clear" w:pos="4320"/>
          <w:tab w:val="clear" w:pos="8640"/>
        </w:tabs>
        <w:spacing w:after="120" w:line="360" w:lineRule="auto"/>
        <w:ind w:left="851"/>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Data recording is inaccurate or incomplete  </w:t>
      </w:r>
    </w:p>
    <w:p w14:paraId="67FDE7EE" w14:textId="77777777" w:rsidR="002A5ED3" w:rsidRPr="00CC0236" w:rsidRDefault="00B94B48" w:rsidP="00727E62">
      <w:pPr>
        <w:pStyle w:val="Default"/>
        <w:spacing w:after="120" w:line="360" w:lineRule="auto"/>
        <w:contextualSpacing/>
        <w:rPr>
          <w:rFonts w:asciiTheme="minorHAnsi" w:hAnsiTheme="minorHAnsi" w:cstheme="minorHAnsi"/>
          <w:b/>
          <w:bCs/>
          <w:color w:val="000000" w:themeColor="text1"/>
          <w:sz w:val="22"/>
          <w:szCs w:val="22"/>
        </w:rPr>
      </w:pPr>
      <w:r w:rsidRPr="00CC0236">
        <w:rPr>
          <w:rFonts w:asciiTheme="minorHAnsi" w:hAnsiTheme="minorHAnsi" w:cstheme="minorHAnsi"/>
          <w:b/>
          <w:bCs/>
          <w:color w:val="000000" w:themeColor="text1"/>
          <w:sz w:val="22"/>
          <w:szCs w:val="22"/>
        </w:rPr>
        <w:t>5</w:t>
      </w:r>
      <w:r w:rsidR="00225FC6" w:rsidRPr="00CC0236">
        <w:rPr>
          <w:rFonts w:asciiTheme="minorHAnsi" w:hAnsiTheme="minorHAnsi" w:cstheme="minorHAnsi"/>
          <w:b/>
          <w:bCs/>
          <w:color w:val="000000" w:themeColor="text1"/>
          <w:sz w:val="22"/>
          <w:szCs w:val="22"/>
        </w:rPr>
        <w:t xml:space="preserve"> </w:t>
      </w:r>
      <w:r w:rsidRPr="00CC0236">
        <w:rPr>
          <w:rFonts w:asciiTheme="minorHAnsi" w:hAnsiTheme="minorHAnsi" w:cstheme="minorHAnsi"/>
          <w:b/>
          <w:bCs/>
          <w:color w:val="000000" w:themeColor="text1"/>
          <w:sz w:val="22"/>
          <w:szCs w:val="22"/>
        </w:rPr>
        <w:t xml:space="preserve">   </w:t>
      </w:r>
      <w:r w:rsidR="00225FC6" w:rsidRPr="00CC0236">
        <w:rPr>
          <w:rFonts w:asciiTheme="minorHAnsi" w:hAnsiTheme="minorHAnsi" w:cstheme="minorHAnsi"/>
          <w:b/>
          <w:bCs/>
          <w:color w:val="000000" w:themeColor="text1"/>
          <w:sz w:val="22"/>
          <w:szCs w:val="22"/>
        </w:rPr>
        <w:t>SAFETY</w:t>
      </w:r>
    </w:p>
    <w:p w14:paraId="22AE6937" w14:textId="77777777" w:rsidR="002A5ED3" w:rsidRPr="00CC0236" w:rsidRDefault="00B94B48" w:rsidP="00727E62">
      <w:pPr>
        <w:autoSpaceDE w:val="0"/>
        <w:autoSpaceDN w:val="0"/>
        <w:adjustRightInd w:val="0"/>
        <w:spacing w:after="120" w:line="360" w:lineRule="auto"/>
        <w:contextualSpacing/>
        <w:outlineLvl w:val="0"/>
        <w:rPr>
          <w:rFonts w:asciiTheme="minorHAnsi" w:hAnsiTheme="minorHAnsi" w:cstheme="minorHAnsi"/>
          <w:b/>
          <w:bCs/>
          <w:color w:val="000000" w:themeColor="text1"/>
          <w:sz w:val="22"/>
          <w:szCs w:val="22"/>
        </w:rPr>
      </w:pPr>
      <w:r w:rsidRPr="00CC0236">
        <w:rPr>
          <w:rFonts w:asciiTheme="minorHAnsi" w:hAnsiTheme="minorHAnsi" w:cstheme="minorHAnsi"/>
          <w:b/>
          <w:color w:val="000000" w:themeColor="text1"/>
          <w:sz w:val="22"/>
          <w:szCs w:val="22"/>
        </w:rPr>
        <w:t xml:space="preserve">5.1   </w:t>
      </w:r>
      <w:r w:rsidR="00225FC6" w:rsidRPr="00CC0236">
        <w:rPr>
          <w:rFonts w:asciiTheme="minorHAnsi" w:hAnsiTheme="minorHAnsi" w:cstheme="minorHAnsi"/>
          <w:b/>
          <w:color w:val="000000" w:themeColor="text1"/>
          <w:sz w:val="22"/>
          <w:szCs w:val="22"/>
        </w:rPr>
        <w:t xml:space="preserve">Adverse Events </w:t>
      </w:r>
      <w:r w:rsidR="00E37EB7" w:rsidRPr="00CC0236">
        <w:rPr>
          <w:rFonts w:asciiTheme="minorHAnsi" w:hAnsiTheme="minorHAnsi" w:cstheme="minorHAnsi"/>
          <w:b/>
          <w:color w:val="000000" w:themeColor="text1"/>
          <w:sz w:val="22"/>
          <w:szCs w:val="22"/>
        </w:rPr>
        <w:t>(AEs)</w:t>
      </w:r>
    </w:p>
    <w:p w14:paraId="180728BE" w14:textId="13963DD5" w:rsidR="002A5ED3" w:rsidRPr="00CC0236" w:rsidRDefault="003109B5" w:rsidP="00727E62">
      <w:pPr>
        <w:pStyle w:val="Indent1"/>
        <w:spacing w:line="360" w:lineRule="auto"/>
        <w:ind w:left="0"/>
        <w:contextualSpacing/>
        <w:jc w:val="left"/>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Information about all </w:t>
      </w:r>
      <w:r w:rsidR="009B6EBD" w:rsidRPr="00CC0236">
        <w:rPr>
          <w:rFonts w:asciiTheme="minorHAnsi" w:hAnsiTheme="minorHAnsi" w:cstheme="minorHAnsi"/>
          <w:color w:val="000000" w:themeColor="text1"/>
          <w:sz w:val="22"/>
          <w:szCs w:val="22"/>
        </w:rPr>
        <w:t>AEs</w:t>
      </w:r>
      <w:r w:rsidRPr="00CC0236">
        <w:rPr>
          <w:rFonts w:asciiTheme="minorHAnsi" w:hAnsiTheme="minorHAnsi" w:cstheme="minorHAnsi"/>
          <w:color w:val="000000" w:themeColor="text1"/>
          <w:sz w:val="22"/>
          <w:szCs w:val="22"/>
        </w:rPr>
        <w:t>, whether volunteered by the subjects, discovered by investigator questioning, or detected through physical examination, laboratory test or other means, must be collected and recorded on the Adverse Event Case Report Form</w:t>
      </w:r>
      <w:r w:rsidR="005E24D6" w:rsidRPr="00CC0236">
        <w:rPr>
          <w:rFonts w:asciiTheme="minorHAnsi" w:hAnsiTheme="minorHAnsi" w:cstheme="minorHAnsi"/>
          <w:color w:val="000000" w:themeColor="text1"/>
          <w:sz w:val="22"/>
          <w:szCs w:val="22"/>
        </w:rPr>
        <w:t xml:space="preserve"> </w:t>
      </w:r>
      <w:r w:rsidRPr="00CC0236">
        <w:rPr>
          <w:rFonts w:asciiTheme="minorHAnsi" w:hAnsiTheme="minorHAnsi" w:cstheme="minorHAnsi"/>
          <w:color w:val="000000" w:themeColor="text1"/>
          <w:sz w:val="22"/>
          <w:szCs w:val="22"/>
        </w:rPr>
        <w:t xml:space="preserve">and followed as appropriate. An </w:t>
      </w:r>
      <w:r w:rsidR="009B6EBD" w:rsidRPr="00CC0236">
        <w:rPr>
          <w:rFonts w:asciiTheme="minorHAnsi" w:hAnsiTheme="minorHAnsi" w:cstheme="minorHAnsi"/>
          <w:color w:val="000000" w:themeColor="text1"/>
          <w:sz w:val="22"/>
          <w:szCs w:val="22"/>
        </w:rPr>
        <w:t>AE</w:t>
      </w:r>
      <w:r w:rsidRPr="00CC0236">
        <w:rPr>
          <w:rFonts w:asciiTheme="minorHAnsi" w:hAnsiTheme="minorHAnsi" w:cstheme="minorHAnsi"/>
          <w:color w:val="000000" w:themeColor="text1"/>
          <w:sz w:val="22"/>
          <w:szCs w:val="22"/>
        </w:rPr>
        <w:t xml:space="preserve"> is any undesirable sign, symptom or </w:t>
      </w:r>
      <w:r w:rsidRPr="00CC0236">
        <w:rPr>
          <w:rFonts w:asciiTheme="minorHAnsi" w:hAnsiTheme="minorHAnsi" w:cstheme="minorHAnsi"/>
          <w:color w:val="000000" w:themeColor="text1"/>
          <w:sz w:val="22"/>
          <w:szCs w:val="22"/>
        </w:rPr>
        <w:lastRenderedPageBreak/>
        <w:t xml:space="preserve">medical condition occurring after starting study treatment, even if the events not considered </w:t>
      </w:r>
      <w:r w:rsidR="00834A92" w:rsidRPr="00CC0236">
        <w:rPr>
          <w:rFonts w:asciiTheme="minorHAnsi" w:hAnsiTheme="minorHAnsi" w:cstheme="minorHAnsi"/>
          <w:color w:val="000000" w:themeColor="text1"/>
          <w:sz w:val="22"/>
          <w:szCs w:val="22"/>
        </w:rPr>
        <w:t>being</w:t>
      </w:r>
      <w:r w:rsidRPr="00CC0236">
        <w:rPr>
          <w:rFonts w:asciiTheme="minorHAnsi" w:hAnsiTheme="minorHAnsi" w:cstheme="minorHAnsi"/>
          <w:color w:val="000000" w:themeColor="text1"/>
          <w:sz w:val="22"/>
          <w:szCs w:val="22"/>
        </w:rPr>
        <w:t xml:space="preserve"> </w:t>
      </w:r>
      <w:r w:rsidR="00614A18" w:rsidRPr="00CC0236">
        <w:rPr>
          <w:rFonts w:asciiTheme="minorHAnsi" w:hAnsiTheme="minorHAnsi" w:cstheme="minorHAnsi"/>
          <w:color w:val="000000" w:themeColor="text1"/>
          <w:sz w:val="22"/>
          <w:szCs w:val="22"/>
        </w:rPr>
        <w:t>treatment related</w:t>
      </w:r>
      <w:r w:rsidRPr="00CC0236">
        <w:rPr>
          <w:rFonts w:asciiTheme="minorHAnsi" w:hAnsiTheme="minorHAnsi" w:cstheme="minorHAnsi"/>
          <w:color w:val="000000" w:themeColor="text1"/>
          <w:sz w:val="22"/>
          <w:szCs w:val="22"/>
        </w:rPr>
        <w:t>.</w:t>
      </w:r>
    </w:p>
    <w:p w14:paraId="14617D10" w14:textId="1AA46554" w:rsidR="002A5ED3" w:rsidRDefault="00AE0793" w:rsidP="00727E62">
      <w:pPr>
        <w:pStyle w:val="Indent1"/>
        <w:spacing w:line="360" w:lineRule="auto"/>
        <w:ind w:left="0"/>
        <w:contextualSpacing/>
        <w:jc w:val="left"/>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Throughout the course of the study, all efforts will be made to remain alert to possible AEs or untoward findings. The investigator will elicit reports of AEs from the subject at each visit and complete all AE forms. Each AE form is reviewed by the study investigator to verify the coding and the reporting that is required. The study investigator will assess the relationship of any AE to be related or unrelated by determining if there is a reasonable possibility that the adverse event may have been caused by study procedures.</w:t>
      </w:r>
    </w:p>
    <w:p w14:paraId="2FCFFDEA" w14:textId="3D257B1C" w:rsidR="004340A3" w:rsidRPr="00CC0236" w:rsidRDefault="004340A3" w:rsidP="00727E62">
      <w:pPr>
        <w:pStyle w:val="Indent1"/>
        <w:spacing w:line="360" w:lineRule="auto"/>
        <w:ind w:left="0"/>
        <w:contextualSpacing/>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Other adverse events requiring reporting include </w:t>
      </w:r>
      <w:r w:rsidRPr="00D400EE">
        <w:rPr>
          <w:rFonts w:asciiTheme="minorHAnsi" w:hAnsiTheme="minorHAnsi" w:cstheme="minorHAnsi"/>
          <w:sz w:val="22"/>
          <w:szCs w:val="18"/>
        </w:rPr>
        <w:t>study drug misuse events or study drug abuse events</w:t>
      </w:r>
      <w:r>
        <w:rPr>
          <w:rFonts w:asciiTheme="minorHAnsi" w:hAnsiTheme="minorHAnsi" w:cstheme="minorHAnsi"/>
          <w:sz w:val="22"/>
          <w:szCs w:val="18"/>
        </w:rPr>
        <w:t>.</w:t>
      </w:r>
    </w:p>
    <w:p w14:paraId="7B07855B" w14:textId="77777777" w:rsidR="002A5ED3" w:rsidRPr="00CC0236" w:rsidRDefault="00051DBD" w:rsidP="00727E62">
      <w:pPr>
        <w:pStyle w:val="Heading3"/>
        <w:spacing w:after="120" w:line="360" w:lineRule="auto"/>
        <w:contextualSpacing/>
        <w:rPr>
          <w:rFonts w:asciiTheme="minorHAnsi" w:hAnsiTheme="minorHAnsi" w:cstheme="minorHAnsi"/>
          <w:b/>
          <w:bCs/>
          <w:color w:val="000000" w:themeColor="text1"/>
          <w:sz w:val="22"/>
          <w:szCs w:val="22"/>
        </w:rPr>
      </w:pPr>
      <w:bookmarkStart w:id="21" w:name="_Toc226428898"/>
      <w:r w:rsidRPr="00CC0236">
        <w:rPr>
          <w:rFonts w:asciiTheme="minorHAnsi" w:hAnsiTheme="minorHAnsi" w:cstheme="minorHAnsi"/>
          <w:b/>
          <w:color w:val="000000" w:themeColor="text1"/>
          <w:sz w:val="22"/>
          <w:szCs w:val="22"/>
        </w:rPr>
        <w:t>5.1.1   Definition of Adverse Events</w:t>
      </w:r>
      <w:bookmarkEnd w:id="21"/>
    </w:p>
    <w:p w14:paraId="6A93FD40" w14:textId="77777777" w:rsidR="0000731B" w:rsidRPr="00CC0236" w:rsidRDefault="00225FC6" w:rsidP="00727E62">
      <w:pPr>
        <w:pStyle w:val="Indent2"/>
        <w:spacing w:line="360" w:lineRule="auto"/>
        <w:ind w:left="0"/>
        <w:contextualSpacing/>
        <w:jc w:val="left"/>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According to the April 1996 (E6) International Conference on Harmonization (ICH) Guidelines for Good Clinical Practice (GCP), an AE is any untoward medical occurrence in a patient or clinical investigation subject administered a pharmaceutical product and which does not necessarily have a causal relationship with this treatment.  An AE therefore can be any unintended sign (including an abnormal laboratory finding), symptom, or disease temporally associated with the use of a medicinal (investigational) product, </w:t>
      </w:r>
      <w:proofErr w:type="gramStart"/>
      <w:r w:rsidRPr="00CC0236">
        <w:rPr>
          <w:rFonts w:asciiTheme="minorHAnsi" w:hAnsiTheme="minorHAnsi" w:cstheme="minorHAnsi"/>
          <w:color w:val="000000" w:themeColor="text1"/>
          <w:sz w:val="22"/>
          <w:szCs w:val="22"/>
        </w:rPr>
        <w:t>whether or not</w:t>
      </w:r>
      <w:proofErr w:type="gramEnd"/>
      <w:r w:rsidRPr="00CC0236">
        <w:rPr>
          <w:rFonts w:asciiTheme="minorHAnsi" w:hAnsiTheme="minorHAnsi" w:cstheme="minorHAnsi"/>
          <w:color w:val="000000" w:themeColor="text1"/>
          <w:sz w:val="22"/>
          <w:szCs w:val="22"/>
        </w:rPr>
        <w:t xml:space="preserve"> related to the medicinal (investigational) product.</w:t>
      </w:r>
      <w:r w:rsidR="008F51E4" w:rsidRPr="00CC0236">
        <w:rPr>
          <w:rFonts w:asciiTheme="minorHAnsi" w:hAnsiTheme="minorHAnsi" w:cstheme="minorHAnsi"/>
          <w:color w:val="000000" w:themeColor="text1"/>
          <w:sz w:val="22"/>
          <w:szCs w:val="22"/>
        </w:rPr>
        <w:t xml:space="preserve"> </w:t>
      </w:r>
    </w:p>
    <w:p w14:paraId="7D564F3A" w14:textId="334D1CB2" w:rsidR="002A5ED3" w:rsidRPr="00CC0236" w:rsidRDefault="008F51E4" w:rsidP="00727E62">
      <w:pPr>
        <w:pStyle w:val="Indent2"/>
        <w:spacing w:line="360" w:lineRule="auto"/>
        <w:ind w:left="0"/>
        <w:contextualSpacing/>
        <w:jc w:val="left"/>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If a previously reported AE or pre-existing illness increases in severity or frequency, it will be considered a new event. Any abnormal laboratory value that the Investigator considers clinically significant will be reported as an AE. All AEs determined not to be study drug related will be followed through week </w:t>
      </w:r>
      <w:r w:rsidR="005E2A1B" w:rsidRPr="00CC0236">
        <w:rPr>
          <w:rFonts w:asciiTheme="minorHAnsi" w:hAnsiTheme="minorHAnsi" w:cstheme="minorHAnsi"/>
          <w:color w:val="000000" w:themeColor="text1"/>
          <w:sz w:val="22"/>
          <w:szCs w:val="22"/>
        </w:rPr>
        <w:t xml:space="preserve">48 </w:t>
      </w:r>
      <w:r w:rsidRPr="00CC0236">
        <w:rPr>
          <w:rFonts w:asciiTheme="minorHAnsi" w:hAnsiTheme="minorHAnsi" w:cstheme="minorHAnsi"/>
          <w:color w:val="000000" w:themeColor="text1"/>
          <w:sz w:val="22"/>
          <w:szCs w:val="22"/>
        </w:rPr>
        <w:t xml:space="preserve">and noted as “continuing” if not resolved at the week </w:t>
      </w:r>
      <w:r w:rsidR="005E2A1B" w:rsidRPr="00CC0236">
        <w:rPr>
          <w:rFonts w:asciiTheme="minorHAnsi" w:hAnsiTheme="minorHAnsi" w:cstheme="minorHAnsi"/>
          <w:color w:val="000000" w:themeColor="text1"/>
          <w:sz w:val="22"/>
          <w:szCs w:val="22"/>
        </w:rPr>
        <w:t xml:space="preserve">48 </w:t>
      </w:r>
      <w:r w:rsidRPr="00CC0236">
        <w:rPr>
          <w:rFonts w:asciiTheme="minorHAnsi" w:hAnsiTheme="minorHAnsi" w:cstheme="minorHAnsi"/>
          <w:color w:val="000000" w:themeColor="text1"/>
          <w:sz w:val="22"/>
          <w:szCs w:val="22"/>
        </w:rPr>
        <w:t>visit.  AEs considered to be study drug related will be followed until they have resolved or stabilized</w:t>
      </w:r>
      <w:r w:rsidRPr="00CC0236">
        <w:rPr>
          <w:rFonts w:asciiTheme="minorHAnsi" w:hAnsiTheme="minorHAnsi" w:cstheme="minorHAnsi"/>
          <w:b/>
          <w:color w:val="000000" w:themeColor="text1"/>
          <w:sz w:val="22"/>
          <w:szCs w:val="22"/>
        </w:rPr>
        <w:t xml:space="preserve"> </w:t>
      </w:r>
      <w:r w:rsidRPr="00CC0236">
        <w:rPr>
          <w:rFonts w:asciiTheme="minorHAnsi" w:hAnsiTheme="minorHAnsi" w:cstheme="minorHAnsi"/>
          <w:color w:val="000000" w:themeColor="text1"/>
          <w:sz w:val="22"/>
          <w:szCs w:val="22"/>
        </w:rPr>
        <w:t xml:space="preserve">or, in the case of a pre-existing illness, returned to its </w:t>
      </w:r>
      <w:r w:rsidR="004F733E" w:rsidRPr="00CC0236">
        <w:rPr>
          <w:rFonts w:asciiTheme="minorHAnsi" w:hAnsiTheme="minorHAnsi" w:cstheme="minorHAnsi"/>
          <w:color w:val="000000" w:themeColor="text1"/>
          <w:sz w:val="22"/>
          <w:szCs w:val="22"/>
        </w:rPr>
        <w:t>b</w:t>
      </w:r>
      <w:r w:rsidRPr="00CC0236">
        <w:rPr>
          <w:rFonts w:asciiTheme="minorHAnsi" w:hAnsiTheme="minorHAnsi" w:cstheme="minorHAnsi"/>
          <w:color w:val="000000" w:themeColor="text1"/>
          <w:sz w:val="22"/>
          <w:szCs w:val="22"/>
        </w:rPr>
        <w:t>aseline status recorded prior to the injection of study drug.</w:t>
      </w:r>
    </w:p>
    <w:p w14:paraId="732A5B21" w14:textId="058ED9DD" w:rsidR="002A5ED3" w:rsidRPr="00CC0236" w:rsidRDefault="008F51E4" w:rsidP="00727E62">
      <w:pPr>
        <w:pStyle w:val="Indent2"/>
        <w:spacing w:line="360" w:lineRule="auto"/>
        <w:ind w:left="0"/>
        <w:contextualSpacing/>
        <w:jc w:val="left"/>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Subjects that are withdrawn from the study due to an </w:t>
      </w:r>
      <w:r w:rsidR="00614A18" w:rsidRPr="00CC0236">
        <w:rPr>
          <w:rFonts w:asciiTheme="minorHAnsi" w:hAnsiTheme="minorHAnsi" w:cstheme="minorHAnsi"/>
          <w:color w:val="000000" w:themeColor="text1"/>
          <w:sz w:val="22"/>
          <w:szCs w:val="22"/>
        </w:rPr>
        <w:t>AE or</w:t>
      </w:r>
      <w:r w:rsidRPr="00CC0236">
        <w:rPr>
          <w:rFonts w:asciiTheme="minorHAnsi" w:hAnsiTheme="minorHAnsi" w:cstheme="minorHAnsi"/>
          <w:color w:val="000000" w:themeColor="text1"/>
          <w:sz w:val="22"/>
          <w:szCs w:val="22"/>
        </w:rPr>
        <w:t xml:space="preserve"> experience an AE that is deemed related to the study drug, will be followed until the event has resolved or has stabilized.</w:t>
      </w:r>
    </w:p>
    <w:p w14:paraId="3AF6F2F4" w14:textId="77777777" w:rsidR="002A5ED3" w:rsidRPr="00CC0236" w:rsidRDefault="00051DBD" w:rsidP="00727E62">
      <w:pPr>
        <w:pStyle w:val="Heading3"/>
        <w:numPr>
          <w:ilvl w:val="2"/>
          <w:numId w:val="0"/>
        </w:numPr>
        <w:tabs>
          <w:tab w:val="left" w:pos="1008"/>
          <w:tab w:val="num" w:pos="1728"/>
          <w:tab w:val="left" w:pos="1872"/>
        </w:tabs>
        <w:spacing w:after="120" w:line="360" w:lineRule="auto"/>
        <w:contextualSpacing/>
        <w:rPr>
          <w:rFonts w:asciiTheme="minorHAnsi" w:hAnsiTheme="minorHAnsi" w:cstheme="minorHAnsi"/>
          <w:b/>
          <w:color w:val="000000" w:themeColor="text1"/>
          <w:sz w:val="22"/>
          <w:szCs w:val="22"/>
        </w:rPr>
      </w:pPr>
      <w:bookmarkStart w:id="22" w:name="_Toc226428899"/>
      <w:r w:rsidRPr="00CC0236">
        <w:rPr>
          <w:rFonts w:asciiTheme="minorHAnsi" w:hAnsiTheme="minorHAnsi" w:cstheme="minorHAnsi"/>
          <w:b/>
          <w:color w:val="000000" w:themeColor="text1"/>
          <w:sz w:val="22"/>
          <w:szCs w:val="22"/>
        </w:rPr>
        <w:t>5.1.2   AE Reporting Requirements</w:t>
      </w:r>
      <w:bookmarkEnd w:id="22"/>
    </w:p>
    <w:p w14:paraId="2ED35F1F" w14:textId="77777777" w:rsidR="00BD28F4" w:rsidRPr="00CC0236" w:rsidRDefault="00225FC6" w:rsidP="00E66E27">
      <w:pPr>
        <w:pStyle w:val="Indent2"/>
        <w:spacing w:line="360" w:lineRule="auto"/>
        <w:ind w:left="0"/>
        <w:contextualSpacing/>
        <w:jc w:val="left"/>
        <w:outlineLvl w:val="0"/>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For each AE the following information will be recorded:</w:t>
      </w:r>
    </w:p>
    <w:p w14:paraId="7DF4F1FD" w14:textId="77777777" w:rsidR="001F218A" w:rsidRPr="00CC0236" w:rsidRDefault="00225FC6" w:rsidP="000B2210">
      <w:pPr>
        <w:pStyle w:val="Indent2"/>
        <w:numPr>
          <w:ilvl w:val="0"/>
          <w:numId w:val="65"/>
        </w:numPr>
        <w:spacing w:line="360" w:lineRule="auto"/>
        <w:ind w:left="851"/>
        <w:contextualSpacing/>
        <w:jc w:val="left"/>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u w:val="single"/>
        </w:rPr>
        <w:t>Name of Event</w:t>
      </w:r>
      <w:r w:rsidRPr="00CC0236">
        <w:rPr>
          <w:rFonts w:asciiTheme="minorHAnsi" w:hAnsiTheme="minorHAnsi" w:cstheme="minorHAnsi"/>
          <w:color w:val="000000" w:themeColor="text1"/>
          <w:sz w:val="22"/>
          <w:szCs w:val="22"/>
        </w:rPr>
        <w:t>:  The Investigator should use standard medical terminology that clearly describes the pathophysiology of the event and identifies the body system affected.  If the event is ocular the Investigator should include the eye that is affected;</w:t>
      </w:r>
    </w:p>
    <w:p w14:paraId="38F46CEC" w14:textId="77777777" w:rsidR="002A5ED3" w:rsidRPr="00CC0236" w:rsidRDefault="00225FC6" w:rsidP="000B2210">
      <w:pPr>
        <w:pStyle w:val="Indent2"/>
        <w:numPr>
          <w:ilvl w:val="0"/>
          <w:numId w:val="65"/>
        </w:numPr>
        <w:spacing w:line="360" w:lineRule="auto"/>
        <w:ind w:left="851"/>
        <w:contextualSpacing/>
        <w:jc w:val="left"/>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u w:val="single"/>
        </w:rPr>
        <w:t>Onset Date:</w:t>
      </w:r>
      <w:r w:rsidRPr="00CC0236">
        <w:rPr>
          <w:rFonts w:asciiTheme="minorHAnsi" w:hAnsiTheme="minorHAnsi" w:cstheme="minorHAnsi"/>
          <w:color w:val="000000" w:themeColor="text1"/>
          <w:sz w:val="22"/>
          <w:szCs w:val="22"/>
        </w:rPr>
        <w:t xml:space="preserve">  Date that the AE was first experienced at the reported severity and frequency;</w:t>
      </w:r>
    </w:p>
    <w:p w14:paraId="140376E0" w14:textId="77777777" w:rsidR="002A5ED3" w:rsidRPr="00CC0236" w:rsidRDefault="00225FC6" w:rsidP="000B2210">
      <w:pPr>
        <w:pStyle w:val="Indent2"/>
        <w:numPr>
          <w:ilvl w:val="0"/>
          <w:numId w:val="65"/>
        </w:numPr>
        <w:spacing w:line="360" w:lineRule="auto"/>
        <w:ind w:left="851"/>
        <w:contextualSpacing/>
        <w:jc w:val="left"/>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u w:val="single"/>
        </w:rPr>
        <w:lastRenderedPageBreak/>
        <w:t>Resolution Date:</w:t>
      </w:r>
      <w:r w:rsidRPr="00CC0236">
        <w:rPr>
          <w:rFonts w:asciiTheme="minorHAnsi" w:hAnsiTheme="minorHAnsi" w:cstheme="minorHAnsi"/>
          <w:color w:val="000000" w:themeColor="text1"/>
          <w:sz w:val="22"/>
          <w:szCs w:val="22"/>
        </w:rPr>
        <w:t xml:space="preserve">  Date that the AE was last experienced or was completely resolved.  In the case of an AE that increases in severity or frequency, the resolution of the AE is the date that it was last experienced at that previously reported severity;</w:t>
      </w:r>
    </w:p>
    <w:p w14:paraId="63F41A62" w14:textId="77777777" w:rsidR="002A5ED3" w:rsidRPr="00CC0236" w:rsidRDefault="00225FC6" w:rsidP="000B2210">
      <w:pPr>
        <w:pStyle w:val="Indent2"/>
        <w:numPr>
          <w:ilvl w:val="0"/>
          <w:numId w:val="65"/>
        </w:numPr>
        <w:spacing w:line="360" w:lineRule="auto"/>
        <w:ind w:left="851"/>
        <w:contextualSpacing/>
        <w:jc w:val="left"/>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u w:val="single"/>
        </w:rPr>
        <w:t>Severity:</w:t>
      </w:r>
      <w:r w:rsidRPr="00CC0236">
        <w:rPr>
          <w:rFonts w:asciiTheme="minorHAnsi" w:hAnsiTheme="minorHAnsi" w:cstheme="minorHAnsi"/>
          <w:color w:val="000000" w:themeColor="text1"/>
          <w:sz w:val="22"/>
          <w:szCs w:val="22"/>
        </w:rPr>
        <w:t xml:space="preserve">  All AEs will be graded according to the following:</w:t>
      </w:r>
    </w:p>
    <w:p w14:paraId="26A5057C" w14:textId="7FC99E46" w:rsidR="002A5ED3" w:rsidRPr="00CC0236" w:rsidRDefault="001D36B4" w:rsidP="000B2210">
      <w:pPr>
        <w:pStyle w:val="Indent2"/>
        <w:numPr>
          <w:ilvl w:val="1"/>
          <w:numId w:val="74"/>
        </w:numPr>
        <w:tabs>
          <w:tab w:val="left" w:pos="2700"/>
        </w:tabs>
        <w:spacing w:line="360" w:lineRule="auto"/>
        <w:contextualSpacing/>
        <w:jc w:val="left"/>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Grade 1 = </w:t>
      </w:r>
      <w:r w:rsidR="00225FC6" w:rsidRPr="00CC0236">
        <w:rPr>
          <w:rFonts w:asciiTheme="minorHAnsi" w:hAnsiTheme="minorHAnsi" w:cstheme="minorHAnsi"/>
          <w:color w:val="000000" w:themeColor="text1"/>
          <w:sz w:val="22"/>
          <w:szCs w:val="22"/>
        </w:rPr>
        <w:t>Mild, easily tolerated by the patient, causing minimal discomfort and not interfering with everyday activities;</w:t>
      </w:r>
    </w:p>
    <w:p w14:paraId="23D01E65" w14:textId="74C9E534" w:rsidR="002A5ED3" w:rsidRPr="00CC0236" w:rsidRDefault="001D36B4" w:rsidP="000B2210">
      <w:pPr>
        <w:pStyle w:val="Indent2"/>
        <w:numPr>
          <w:ilvl w:val="1"/>
          <w:numId w:val="74"/>
        </w:numPr>
        <w:tabs>
          <w:tab w:val="left" w:pos="2700"/>
        </w:tabs>
        <w:spacing w:line="360" w:lineRule="auto"/>
        <w:contextualSpacing/>
        <w:jc w:val="left"/>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Grade 2 =</w:t>
      </w:r>
      <w:r w:rsidR="00225FC6" w:rsidRPr="00CC0236">
        <w:rPr>
          <w:rFonts w:asciiTheme="minorHAnsi" w:hAnsiTheme="minorHAnsi" w:cstheme="minorHAnsi"/>
          <w:color w:val="000000" w:themeColor="text1"/>
          <w:sz w:val="22"/>
          <w:szCs w:val="22"/>
        </w:rPr>
        <w:t>Moderate, sufficiently discomforting to interfere w</w:t>
      </w:r>
      <w:r w:rsidRPr="00CC0236">
        <w:rPr>
          <w:rFonts w:asciiTheme="minorHAnsi" w:hAnsiTheme="minorHAnsi" w:cstheme="minorHAnsi"/>
          <w:color w:val="000000" w:themeColor="text1"/>
          <w:sz w:val="22"/>
          <w:szCs w:val="22"/>
        </w:rPr>
        <w:t>ith normal everyday activities;</w:t>
      </w:r>
    </w:p>
    <w:p w14:paraId="022AD2F3" w14:textId="006AECD0" w:rsidR="002A5ED3" w:rsidRPr="00CC0236" w:rsidRDefault="001D36B4" w:rsidP="000B2210">
      <w:pPr>
        <w:pStyle w:val="Indent2"/>
        <w:numPr>
          <w:ilvl w:val="1"/>
          <w:numId w:val="74"/>
        </w:numPr>
        <w:tabs>
          <w:tab w:val="left" w:pos="2700"/>
        </w:tabs>
        <w:spacing w:line="360" w:lineRule="auto"/>
        <w:contextualSpacing/>
        <w:jc w:val="left"/>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Grade 3 =</w:t>
      </w:r>
      <w:r w:rsidR="00225FC6" w:rsidRPr="00CC0236">
        <w:rPr>
          <w:rFonts w:asciiTheme="minorHAnsi" w:hAnsiTheme="minorHAnsi" w:cstheme="minorHAnsi"/>
          <w:color w:val="000000" w:themeColor="text1"/>
          <w:sz w:val="22"/>
          <w:szCs w:val="22"/>
        </w:rPr>
        <w:t>Severe, prevents normal, everyday activities;</w:t>
      </w:r>
    </w:p>
    <w:p w14:paraId="3FEB67FA" w14:textId="210B90DA" w:rsidR="002A5ED3" w:rsidRPr="00CC0236" w:rsidRDefault="001D36B4" w:rsidP="000B2210">
      <w:pPr>
        <w:pStyle w:val="Indent2"/>
        <w:numPr>
          <w:ilvl w:val="1"/>
          <w:numId w:val="74"/>
        </w:numPr>
        <w:tabs>
          <w:tab w:val="left" w:pos="2700"/>
        </w:tabs>
        <w:spacing w:line="360" w:lineRule="auto"/>
        <w:contextualSpacing/>
        <w:jc w:val="left"/>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Grade 4 =</w:t>
      </w:r>
      <w:r w:rsidR="00225FC6" w:rsidRPr="00CC0236">
        <w:rPr>
          <w:rFonts w:asciiTheme="minorHAnsi" w:hAnsiTheme="minorHAnsi" w:cstheme="minorHAnsi"/>
          <w:color w:val="000000" w:themeColor="text1"/>
          <w:sz w:val="22"/>
          <w:szCs w:val="22"/>
        </w:rPr>
        <w:t>Life threatening, places the patient in immediate risk of death;</w:t>
      </w:r>
    </w:p>
    <w:p w14:paraId="4500C866" w14:textId="53C0B1E5" w:rsidR="002A5ED3" w:rsidRPr="00CC0236" w:rsidRDefault="001D36B4" w:rsidP="000B2210">
      <w:pPr>
        <w:pStyle w:val="Indent2"/>
        <w:numPr>
          <w:ilvl w:val="0"/>
          <w:numId w:val="66"/>
        </w:numPr>
        <w:spacing w:line="360" w:lineRule="auto"/>
        <w:ind w:left="851" w:hanging="491"/>
        <w:contextualSpacing/>
        <w:jc w:val="left"/>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u w:val="single"/>
        </w:rPr>
        <w:t xml:space="preserve"> </w:t>
      </w:r>
      <w:r w:rsidR="00225FC6" w:rsidRPr="00CC0236">
        <w:rPr>
          <w:rFonts w:asciiTheme="minorHAnsi" w:hAnsiTheme="minorHAnsi" w:cstheme="minorHAnsi"/>
          <w:color w:val="000000" w:themeColor="text1"/>
          <w:sz w:val="22"/>
          <w:szCs w:val="22"/>
          <w:u w:val="single"/>
        </w:rPr>
        <w:t>Relationship to Study Drug:</w:t>
      </w:r>
      <w:r w:rsidR="00225FC6" w:rsidRPr="00CC0236">
        <w:rPr>
          <w:rFonts w:asciiTheme="minorHAnsi" w:hAnsiTheme="minorHAnsi" w:cstheme="minorHAnsi"/>
          <w:color w:val="000000" w:themeColor="text1"/>
          <w:sz w:val="22"/>
          <w:szCs w:val="22"/>
        </w:rPr>
        <w:t xml:space="preserve">  All AEs will have a study drug causality assessment performed at the time of reporting the event to document the Investigator’s perception of causality.  For the purposes of this clinical study, causality will be assigned using the following criteria:</w:t>
      </w:r>
    </w:p>
    <w:p w14:paraId="4A14D515" w14:textId="77777777" w:rsidR="002A5ED3" w:rsidRPr="00CC0236" w:rsidRDefault="00225FC6" w:rsidP="000B2210">
      <w:pPr>
        <w:pStyle w:val="Indent2"/>
        <w:numPr>
          <w:ilvl w:val="0"/>
          <w:numId w:val="9"/>
        </w:numPr>
        <w:spacing w:line="360" w:lineRule="auto"/>
        <w:ind w:left="1843" w:hanging="709"/>
        <w:contextualSpacing/>
        <w:jc w:val="left"/>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Not Related: A temporal relationship to the investigational product administration, which makes a causal relationship clearly and incontrovertibly due to extraneous causes, such as other drugs, products, chemicals, underlying diseases, environment, etc.  Not related to the investigational product.</w:t>
      </w:r>
    </w:p>
    <w:p w14:paraId="1C3F7347" w14:textId="77777777" w:rsidR="002A5ED3" w:rsidRPr="00CC0236" w:rsidRDefault="00225FC6" w:rsidP="000B2210">
      <w:pPr>
        <w:pStyle w:val="Indent2"/>
        <w:numPr>
          <w:ilvl w:val="0"/>
          <w:numId w:val="9"/>
        </w:numPr>
        <w:spacing w:line="360" w:lineRule="auto"/>
        <w:ind w:left="1843" w:hanging="709"/>
        <w:contextualSpacing/>
        <w:jc w:val="left"/>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Possibly Related: Occurring within a reasonable period of time relative to the investigational product which makes a causal relationship possible, but plausible explanations may also be provided by other causes, such as other drugs, products, chemicals, underlying disease, environment, etc.  Possibly related to the investigational product.</w:t>
      </w:r>
    </w:p>
    <w:p w14:paraId="49362CCE" w14:textId="77777777" w:rsidR="002A5ED3" w:rsidRPr="00CC0236" w:rsidRDefault="00225FC6" w:rsidP="000B2210">
      <w:pPr>
        <w:pStyle w:val="Indent2"/>
        <w:numPr>
          <w:ilvl w:val="0"/>
          <w:numId w:val="9"/>
        </w:numPr>
        <w:spacing w:line="360" w:lineRule="auto"/>
        <w:ind w:left="1843" w:hanging="709"/>
        <w:contextualSpacing/>
        <w:jc w:val="left"/>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Related: The event cannot be attributed to the patient’s underlying medical condition or other concomitant therapy and there is a compelling temporal relationship between the onset of the event and the investigational product administration that leads the Investigator to believe there is evidence of a reasonable causal relationship.  Related to the investigational product.</w:t>
      </w:r>
    </w:p>
    <w:p w14:paraId="3E61B5A6" w14:textId="77777777" w:rsidR="002A5ED3" w:rsidRPr="00CC0236" w:rsidRDefault="00225FC6" w:rsidP="000B2210">
      <w:pPr>
        <w:pStyle w:val="Indent2"/>
        <w:numPr>
          <w:ilvl w:val="0"/>
          <w:numId w:val="9"/>
        </w:numPr>
        <w:spacing w:line="360" w:lineRule="auto"/>
        <w:ind w:left="1843" w:hanging="709"/>
        <w:contextualSpacing/>
        <w:jc w:val="left"/>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Related to Injection Procedure:  The event cannot be attributed to the patient’s underlying medical condition or other concomitant therapy and there is a compelling temporal relationship between the onset of the event and the injection procedure that leads the Investigator to believe there is evidence of a reasonable causal relationship.  </w:t>
      </w:r>
    </w:p>
    <w:p w14:paraId="458280D7" w14:textId="77777777" w:rsidR="002A5ED3" w:rsidRPr="00CC0236" w:rsidRDefault="00A04C9B" w:rsidP="000B2210">
      <w:pPr>
        <w:pStyle w:val="Indent2"/>
        <w:numPr>
          <w:ilvl w:val="0"/>
          <w:numId w:val="69"/>
        </w:numPr>
        <w:spacing w:line="360" w:lineRule="auto"/>
        <w:ind w:left="851" w:hanging="425"/>
        <w:contextualSpacing/>
        <w:jc w:val="left"/>
        <w:rPr>
          <w:rFonts w:asciiTheme="minorHAnsi" w:hAnsiTheme="minorHAnsi" w:cstheme="minorHAnsi"/>
          <w:color w:val="000000" w:themeColor="text1"/>
          <w:sz w:val="22"/>
          <w:szCs w:val="22"/>
          <w:u w:val="single"/>
        </w:rPr>
      </w:pPr>
      <w:r w:rsidRPr="00CC0236">
        <w:rPr>
          <w:rFonts w:asciiTheme="minorHAnsi" w:hAnsiTheme="minorHAnsi" w:cstheme="minorHAnsi"/>
          <w:color w:val="000000" w:themeColor="text1"/>
          <w:sz w:val="22"/>
          <w:szCs w:val="22"/>
          <w:u w:val="single"/>
        </w:rPr>
        <w:t>Action(s) taken</w:t>
      </w:r>
    </w:p>
    <w:p w14:paraId="14B3FD9E" w14:textId="77777777" w:rsidR="002A5ED3" w:rsidRPr="00CC0236" w:rsidRDefault="00051DBD" w:rsidP="00727E62">
      <w:pPr>
        <w:pStyle w:val="Heading3"/>
        <w:numPr>
          <w:ilvl w:val="2"/>
          <w:numId w:val="0"/>
        </w:numPr>
        <w:tabs>
          <w:tab w:val="left" w:pos="1008"/>
          <w:tab w:val="num" w:pos="1728"/>
          <w:tab w:val="left" w:pos="1872"/>
        </w:tabs>
        <w:spacing w:after="120" w:line="360" w:lineRule="auto"/>
        <w:contextualSpacing/>
        <w:rPr>
          <w:rFonts w:asciiTheme="minorHAnsi" w:hAnsiTheme="minorHAnsi" w:cstheme="minorHAnsi"/>
          <w:b/>
          <w:bCs/>
          <w:color w:val="000000" w:themeColor="text1"/>
          <w:sz w:val="22"/>
          <w:szCs w:val="22"/>
        </w:rPr>
      </w:pPr>
      <w:bookmarkStart w:id="23" w:name="_Toc226428900"/>
      <w:r w:rsidRPr="00CC0236">
        <w:rPr>
          <w:rFonts w:asciiTheme="minorHAnsi" w:hAnsiTheme="minorHAnsi" w:cstheme="minorHAnsi"/>
          <w:b/>
          <w:color w:val="000000" w:themeColor="text1"/>
          <w:sz w:val="22"/>
          <w:szCs w:val="22"/>
        </w:rPr>
        <w:t>5.1.3    Serious Adverse Events (SAEs)</w:t>
      </w:r>
      <w:bookmarkEnd w:id="23"/>
    </w:p>
    <w:p w14:paraId="58155ABB" w14:textId="77777777" w:rsidR="00225FC6" w:rsidRPr="00CC0236" w:rsidRDefault="00225FC6" w:rsidP="00727E62">
      <w:pPr>
        <w:pStyle w:val="Indent2"/>
        <w:spacing w:line="360" w:lineRule="auto"/>
        <w:ind w:left="0"/>
        <w:contextualSpacing/>
        <w:jc w:val="left"/>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The Investigator is required to determine if each AE is an SAE. An SAE is </w:t>
      </w:r>
      <w:r w:rsidR="00084490" w:rsidRPr="00CC0236">
        <w:rPr>
          <w:rFonts w:asciiTheme="minorHAnsi" w:hAnsiTheme="minorHAnsi" w:cstheme="minorHAnsi"/>
          <w:color w:val="000000" w:themeColor="text1"/>
          <w:sz w:val="22"/>
          <w:szCs w:val="22"/>
        </w:rPr>
        <w:t>defined</w:t>
      </w:r>
      <w:r w:rsidR="009B626F" w:rsidRPr="00CC0236">
        <w:rPr>
          <w:rFonts w:asciiTheme="minorHAnsi" w:hAnsiTheme="minorHAnsi" w:cstheme="minorHAnsi"/>
          <w:color w:val="000000" w:themeColor="text1"/>
          <w:sz w:val="22"/>
          <w:szCs w:val="22"/>
        </w:rPr>
        <w:t xml:space="preserve"> as an AE which:</w:t>
      </w:r>
    </w:p>
    <w:p w14:paraId="4646AAF3" w14:textId="77777777" w:rsidR="002A5ED3" w:rsidRPr="000B2210" w:rsidRDefault="004C0870" w:rsidP="000B2210">
      <w:pPr>
        <w:pStyle w:val="ListParagraph"/>
        <w:numPr>
          <w:ilvl w:val="0"/>
          <w:numId w:val="68"/>
        </w:numPr>
        <w:spacing w:after="120" w:line="360" w:lineRule="auto"/>
        <w:ind w:left="993" w:hanging="567"/>
        <w:rPr>
          <w:rFonts w:asciiTheme="minorHAnsi" w:hAnsiTheme="minorHAnsi" w:cstheme="minorHAnsi"/>
          <w:color w:val="000000" w:themeColor="text1"/>
          <w:sz w:val="22"/>
          <w:szCs w:val="22"/>
        </w:rPr>
      </w:pPr>
      <w:r w:rsidRPr="000B2210">
        <w:rPr>
          <w:rFonts w:asciiTheme="minorHAnsi" w:hAnsiTheme="minorHAnsi" w:cstheme="minorHAnsi"/>
          <w:color w:val="000000" w:themeColor="text1"/>
          <w:sz w:val="22"/>
          <w:szCs w:val="22"/>
        </w:rPr>
        <w:lastRenderedPageBreak/>
        <w:t>R</w:t>
      </w:r>
      <w:r w:rsidR="009B626F" w:rsidRPr="000B2210">
        <w:rPr>
          <w:rFonts w:asciiTheme="minorHAnsi" w:hAnsiTheme="minorHAnsi" w:cstheme="minorHAnsi"/>
          <w:color w:val="000000" w:themeColor="text1"/>
          <w:sz w:val="22"/>
          <w:szCs w:val="22"/>
        </w:rPr>
        <w:t xml:space="preserve">esults </w:t>
      </w:r>
      <w:r w:rsidR="00917404" w:rsidRPr="000B2210">
        <w:rPr>
          <w:rFonts w:asciiTheme="minorHAnsi" w:hAnsiTheme="minorHAnsi" w:cstheme="minorHAnsi"/>
          <w:color w:val="000000" w:themeColor="text1"/>
          <w:sz w:val="22"/>
          <w:szCs w:val="22"/>
        </w:rPr>
        <w:t>in death,</w:t>
      </w:r>
    </w:p>
    <w:p w14:paraId="2018FF26" w14:textId="77777777" w:rsidR="00917404" w:rsidRPr="000B2210" w:rsidRDefault="004C0870" w:rsidP="000B2210">
      <w:pPr>
        <w:pStyle w:val="ListParagraph"/>
        <w:numPr>
          <w:ilvl w:val="0"/>
          <w:numId w:val="68"/>
        </w:numPr>
        <w:spacing w:after="120" w:line="360" w:lineRule="auto"/>
        <w:ind w:left="993" w:hanging="567"/>
        <w:rPr>
          <w:rFonts w:asciiTheme="minorHAnsi" w:hAnsiTheme="minorHAnsi" w:cstheme="minorHAnsi"/>
          <w:color w:val="000000" w:themeColor="text1"/>
          <w:sz w:val="22"/>
          <w:szCs w:val="22"/>
        </w:rPr>
      </w:pPr>
      <w:r w:rsidRPr="000B2210">
        <w:rPr>
          <w:rFonts w:asciiTheme="minorHAnsi" w:hAnsiTheme="minorHAnsi" w:cstheme="minorHAnsi"/>
          <w:color w:val="000000" w:themeColor="text1"/>
          <w:sz w:val="22"/>
          <w:szCs w:val="22"/>
        </w:rPr>
        <w:t>I</w:t>
      </w:r>
      <w:r w:rsidR="00917404" w:rsidRPr="000B2210">
        <w:rPr>
          <w:rFonts w:asciiTheme="minorHAnsi" w:hAnsiTheme="minorHAnsi" w:cstheme="minorHAnsi"/>
          <w:color w:val="000000" w:themeColor="text1"/>
          <w:sz w:val="22"/>
          <w:szCs w:val="22"/>
        </w:rPr>
        <w:t>s life-threatening</w:t>
      </w:r>
    </w:p>
    <w:p w14:paraId="7A012A98" w14:textId="77777777" w:rsidR="00917404" w:rsidRPr="000B2210" w:rsidRDefault="004C0870" w:rsidP="000B2210">
      <w:pPr>
        <w:pStyle w:val="ListParagraph"/>
        <w:numPr>
          <w:ilvl w:val="0"/>
          <w:numId w:val="68"/>
        </w:numPr>
        <w:spacing w:after="120" w:line="360" w:lineRule="auto"/>
        <w:ind w:left="993" w:hanging="567"/>
        <w:rPr>
          <w:rFonts w:asciiTheme="minorHAnsi" w:hAnsiTheme="minorHAnsi" w:cstheme="minorHAnsi"/>
          <w:color w:val="000000" w:themeColor="text1"/>
          <w:sz w:val="22"/>
          <w:szCs w:val="22"/>
        </w:rPr>
      </w:pPr>
      <w:r w:rsidRPr="000B2210">
        <w:rPr>
          <w:rFonts w:asciiTheme="minorHAnsi" w:hAnsiTheme="minorHAnsi" w:cstheme="minorHAnsi"/>
          <w:color w:val="000000" w:themeColor="text1"/>
          <w:sz w:val="22"/>
          <w:szCs w:val="22"/>
        </w:rPr>
        <w:t>R</w:t>
      </w:r>
      <w:r w:rsidR="00917404" w:rsidRPr="000B2210">
        <w:rPr>
          <w:rFonts w:asciiTheme="minorHAnsi" w:hAnsiTheme="minorHAnsi" w:cstheme="minorHAnsi"/>
          <w:color w:val="000000" w:themeColor="text1"/>
          <w:sz w:val="22"/>
          <w:szCs w:val="22"/>
        </w:rPr>
        <w:t>equires inpatient hospitalization or</w:t>
      </w:r>
    </w:p>
    <w:p w14:paraId="19CC0899" w14:textId="77777777" w:rsidR="00917404" w:rsidRPr="000B2210" w:rsidRDefault="004C0870" w:rsidP="000B2210">
      <w:pPr>
        <w:pStyle w:val="ListParagraph"/>
        <w:numPr>
          <w:ilvl w:val="0"/>
          <w:numId w:val="68"/>
        </w:numPr>
        <w:spacing w:after="120" w:line="360" w:lineRule="auto"/>
        <w:ind w:left="993" w:hanging="567"/>
        <w:rPr>
          <w:rFonts w:asciiTheme="minorHAnsi" w:hAnsiTheme="minorHAnsi" w:cstheme="minorHAnsi"/>
          <w:color w:val="000000" w:themeColor="text1"/>
          <w:sz w:val="22"/>
          <w:szCs w:val="22"/>
        </w:rPr>
      </w:pPr>
      <w:r w:rsidRPr="000B2210">
        <w:rPr>
          <w:rFonts w:asciiTheme="minorHAnsi" w:hAnsiTheme="minorHAnsi" w:cstheme="minorHAnsi"/>
          <w:color w:val="000000" w:themeColor="text1"/>
          <w:sz w:val="22"/>
          <w:szCs w:val="22"/>
        </w:rPr>
        <w:t>P</w:t>
      </w:r>
      <w:r w:rsidR="00917404" w:rsidRPr="000B2210">
        <w:rPr>
          <w:rFonts w:asciiTheme="minorHAnsi" w:hAnsiTheme="minorHAnsi" w:cstheme="minorHAnsi"/>
          <w:color w:val="000000" w:themeColor="text1"/>
          <w:sz w:val="22"/>
          <w:szCs w:val="22"/>
        </w:rPr>
        <w:t>rolongation of existing hospitalization</w:t>
      </w:r>
    </w:p>
    <w:p w14:paraId="4372A754" w14:textId="77777777" w:rsidR="00917404" w:rsidRPr="000B2210" w:rsidRDefault="004C0870" w:rsidP="000B2210">
      <w:pPr>
        <w:pStyle w:val="ListParagraph"/>
        <w:numPr>
          <w:ilvl w:val="0"/>
          <w:numId w:val="68"/>
        </w:numPr>
        <w:spacing w:after="120" w:line="360" w:lineRule="auto"/>
        <w:ind w:left="993" w:hanging="567"/>
        <w:rPr>
          <w:rFonts w:asciiTheme="minorHAnsi" w:hAnsiTheme="minorHAnsi" w:cstheme="minorHAnsi"/>
          <w:color w:val="000000" w:themeColor="text1"/>
          <w:sz w:val="22"/>
          <w:szCs w:val="22"/>
        </w:rPr>
      </w:pPr>
      <w:r w:rsidRPr="000B2210">
        <w:rPr>
          <w:rFonts w:asciiTheme="minorHAnsi" w:hAnsiTheme="minorHAnsi" w:cstheme="minorHAnsi"/>
          <w:color w:val="000000" w:themeColor="text1"/>
          <w:sz w:val="22"/>
          <w:szCs w:val="22"/>
        </w:rPr>
        <w:t>R</w:t>
      </w:r>
      <w:r w:rsidR="00917404" w:rsidRPr="000B2210">
        <w:rPr>
          <w:rFonts w:asciiTheme="minorHAnsi" w:hAnsiTheme="minorHAnsi" w:cstheme="minorHAnsi"/>
          <w:color w:val="000000" w:themeColor="text1"/>
          <w:sz w:val="22"/>
          <w:szCs w:val="22"/>
        </w:rPr>
        <w:t>esults in persistent or significant disability/incapacity,</w:t>
      </w:r>
    </w:p>
    <w:p w14:paraId="208A21E0" w14:textId="77777777" w:rsidR="00917404" w:rsidRPr="000B2210" w:rsidRDefault="004C0870" w:rsidP="000B2210">
      <w:pPr>
        <w:pStyle w:val="ListParagraph"/>
        <w:numPr>
          <w:ilvl w:val="0"/>
          <w:numId w:val="68"/>
        </w:numPr>
        <w:spacing w:after="120" w:line="360" w:lineRule="auto"/>
        <w:ind w:left="993" w:hanging="567"/>
        <w:rPr>
          <w:rFonts w:asciiTheme="minorHAnsi" w:hAnsiTheme="minorHAnsi" w:cstheme="minorHAnsi"/>
          <w:color w:val="000000" w:themeColor="text1"/>
          <w:sz w:val="22"/>
          <w:szCs w:val="22"/>
        </w:rPr>
      </w:pPr>
      <w:r w:rsidRPr="000B2210">
        <w:rPr>
          <w:rFonts w:asciiTheme="minorHAnsi" w:hAnsiTheme="minorHAnsi" w:cstheme="minorHAnsi"/>
          <w:color w:val="000000" w:themeColor="text1"/>
          <w:sz w:val="22"/>
          <w:szCs w:val="22"/>
        </w:rPr>
        <w:t>I</w:t>
      </w:r>
      <w:r w:rsidR="00917404" w:rsidRPr="000B2210">
        <w:rPr>
          <w:rFonts w:asciiTheme="minorHAnsi" w:hAnsiTheme="minorHAnsi" w:cstheme="minorHAnsi"/>
          <w:color w:val="000000" w:themeColor="text1"/>
          <w:sz w:val="22"/>
          <w:szCs w:val="22"/>
        </w:rPr>
        <w:t xml:space="preserve">s a congenital anomaly/birth defect, </w:t>
      </w:r>
      <w:proofErr w:type="gramStart"/>
      <w:r w:rsidR="00917404" w:rsidRPr="000B2210">
        <w:rPr>
          <w:rFonts w:asciiTheme="minorHAnsi" w:hAnsiTheme="minorHAnsi" w:cstheme="minorHAnsi"/>
          <w:color w:val="000000" w:themeColor="text1"/>
          <w:sz w:val="22"/>
          <w:szCs w:val="22"/>
        </w:rPr>
        <w:t>or</w:t>
      </w:r>
      <w:proofErr w:type="gramEnd"/>
    </w:p>
    <w:p w14:paraId="6E42587A" w14:textId="77777777" w:rsidR="001D36B4" w:rsidRPr="000B2210" w:rsidRDefault="004C0870" w:rsidP="000B2210">
      <w:pPr>
        <w:pStyle w:val="ListParagraph"/>
        <w:numPr>
          <w:ilvl w:val="0"/>
          <w:numId w:val="68"/>
        </w:numPr>
        <w:spacing w:after="120" w:line="360" w:lineRule="auto"/>
        <w:ind w:left="993" w:hanging="567"/>
        <w:rPr>
          <w:rFonts w:asciiTheme="minorHAnsi" w:hAnsiTheme="minorHAnsi" w:cstheme="minorHAnsi"/>
          <w:color w:val="000000" w:themeColor="text1"/>
          <w:sz w:val="22"/>
          <w:szCs w:val="22"/>
        </w:rPr>
      </w:pPr>
      <w:r w:rsidRPr="000B2210">
        <w:rPr>
          <w:rFonts w:asciiTheme="minorHAnsi" w:hAnsiTheme="minorHAnsi" w:cstheme="minorHAnsi"/>
          <w:color w:val="000000" w:themeColor="text1"/>
          <w:sz w:val="22"/>
          <w:szCs w:val="22"/>
        </w:rPr>
        <w:t>R</w:t>
      </w:r>
      <w:r w:rsidR="00917404" w:rsidRPr="000B2210">
        <w:rPr>
          <w:rFonts w:asciiTheme="minorHAnsi" w:hAnsiTheme="minorHAnsi" w:cstheme="minorHAnsi"/>
          <w:color w:val="000000" w:themeColor="text1"/>
          <w:sz w:val="22"/>
          <w:szCs w:val="22"/>
        </w:rPr>
        <w:t>equires intervention to prevent permanent impairment or damage</w:t>
      </w:r>
    </w:p>
    <w:p w14:paraId="024932D1" w14:textId="77777777" w:rsidR="002A5ED3" w:rsidRPr="00CC0236" w:rsidRDefault="000824AB" w:rsidP="00727E62">
      <w:pPr>
        <w:pStyle w:val="Indent2"/>
        <w:tabs>
          <w:tab w:val="left" w:pos="0"/>
        </w:tabs>
        <w:spacing w:line="360" w:lineRule="auto"/>
        <w:ind w:left="0"/>
        <w:contextualSpacing/>
        <w:jc w:val="left"/>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Events not considered to be SAEs are hospitalizations occurring under the following circumstances: were planned before entry into the clinical study; are for elective treatment of a condition unrelated to the studied indication or its treatment; occur on an emergency, outpatient basis and do not result in admission (unless fulfilling the criteria above); are part of the normal treatment of the studied indication and not associated with any deterioration in condition. </w:t>
      </w:r>
    </w:p>
    <w:p w14:paraId="4D2F1E05" w14:textId="77777777" w:rsidR="002A5ED3" w:rsidRPr="00CC0236" w:rsidRDefault="00051DBD" w:rsidP="00727E62">
      <w:pPr>
        <w:pStyle w:val="Heading3"/>
        <w:numPr>
          <w:ilvl w:val="2"/>
          <w:numId w:val="0"/>
        </w:numPr>
        <w:tabs>
          <w:tab w:val="left" w:pos="1008"/>
          <w:tab w:val="num" w:pos="1728"/>
          <w:tab w:val="left" w:pos="1872"/>
        </w:tabs>
        <w:spacing w:after="120" w:line="360" w:lineRule="auto"/>
        <w:contextualSpacing/>
        <w:rPr>
          <w:rFonts w:asciiTheme="minorHAnsi" w:hAnsiTheme="minorHAnsi" w:cstheme="minorHAnsi"/>
          <w:b/>
          <w:bCs/>
          <w:color w:val="000000" w:themeColor="text1"/>
          <w:sz w:val="22"/>
          <w:szCs w:val="22"/>
        </w:rPr>
      </w:pPr>
      <w:bookmarkStart w:id="24" w:name="_Toc226428901"/>
      <w:r w:rsidRPr="00CC0236">
        <w:rPr>
          <w:rFonts w:asciiTheme="minorHAnsi" w:hAnsiTheme="minorHAnsi" w:cstheme="minorHAnsi"/>
          <w:b/>
          <w:color w:val="000000" w:themeColor="text1"/>
          <w:sz w:val="22"/>
          <w:szCs w:val="22"/>
        </w:rPr>
        <w:t>5.1.4    Serious Adverse Event Reporting Requirements</w:t>
      </w:r>
      <w:bookmarkEnd w:id="24"/>
    </w:p>
    <w:p w14:paraId="239F7219" w14:textId="3AD013B0" w:rsidR="00225FC6" w:rsidRPr="00CC0236" w:rsidRDefault="00A9136C" w:rsidP="00727E62">
      <w:pPr>
        <w:pStyle w:val="BodyText15S"/>
        <w:spacing w:before="0"/>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All SAEs occurring during the study or within </w:t>
      </w:r>
      <w:r w:rsidR="00790205">
        <w:rPr>
          <w:rFonts w:asciiTheme="minorHAnsi" w:hAnsiTheme="minorHAnsi" w:cstheme="minorHAnsi"/>
          <w:color w:val="000000" w:themeColor="text1"/>
          <w:sz w:val="22"/>
          <w:szCs w:val="22"/>
        </w:rPr>
        <w:t xml:space="preserve">30 </w:t>
      </w:r>
      <w:r w:rsidRPr="00CC0236">
        <w:rPr>
          <w:rFonts w:asciiTheme="minorHAnsi" w:hAnsiTheme="minorHAnsi" w:cstheme="minorHAnsi"/>
          <w:color w:val="000000" w:themeColor="text1"/>
          <w:sz w:val="22"/>
          <w:szCs w:val="22"/>
        </w:rPr>
        <w:t>days of the last administration of study drug must be reported to</w:t>
      </w:r>
      <w:r w:rsidR="00837592" w:rsidRPr="00CC0236">
        <w:rPr>
          <w:rFonts w:asciiTheme="minorHAnsi" w:hAnsiTheme="minorHAnsi" w:cstheme="minorHAnsi"/>
          <w:color w:val="000000" w:themeColor="text1"/>
          <w:sz w:val="22"/>
          <w:szCs w:val="22"/>
        </w:rPr>
        <w:t xml:space="preserve"> both</w:t>
      </w:r>
      <w:r w:rsidRPr="00CC0236">
        <w:rPr>
          <w:rFonts w:asciiTheme="minorHAnsi" w:hAnsiTheme="minorHAnsi" w:cstheme="minorHAnsi"/>
          <w:color w:val="000000" w:themeColor="text1"/>
          <w:sz w:val="22"/>
          <w:szCs w:val="22"/>
        </w:rPr>
        <w:t xml:space="preserve"> </w:t>
      </w:r>
      <w:r w:rsidR="00837592" w:rsidRPr="00CC0236">
        <w:rPr>
          <w:rFonts w:asciiTheme="minorHAnsi" w:hAnsiTheme="minorHAnsi" w:cstheme="minorHAnsi"/>
          <w:color w:val="000000" w:themeColor="text1"/>
          <w:sz w:val="22"/>
          <w:szCs w:val="22"/>
        </w:rPr>
        <w:t xml:space="preserve">TGA and </w:t>
      </w:r>
      <w:r w:rsidR="00614A18">
        <w:rPr>
          <w:rFonts w:asciiTheme="minorHAnsi" w:eastAsia="MS Mincho" w:hAnsiTheme="minorHAnsi" w:cstheme="minorHAnsi"/>
          <w:color w:val="000000" w:themeColor="text1"/>
          <w:sz w:val="22"/>
          <w:szCs w:val="22"/>
        </w:rPr>
        <w:t>Novartis</w:t>
      </w:r>
      <w:r w:rsidR="007E7EDB" w:rsidRPr="00CC0236">
        <w:rPr>
          <w:rFonts w:asciiTheme="minorHAnsi" w:eastAsia="MS Mincho" w:hAnsiTheme="minorHAnsi" w:cstheme="minorHAnsi"/>
          <w:color w:val="000000" w:themeColor="text1"/>
          <w:sz w:val="22"/>
          <w:szCs w:val="22"/>
        </w:rPr>
        <w:t xml:space="preserve"> Australia Ltd</w:t>
      </w:r>
      <w:r w:rsidR="007E7EDB" w:rsidRPr="00CC0236">
        <w:rPr>
          <w:rFonts w:asciiTheme="minorHAnsi" w:eastAsia="MS Mincho" w:hAnsiTheme="minorHAnsi" w:cstheme="minorHAnsi"/>
          <w:b/>
          <w:color w:val="000000" w:themeColor="text1"/>
          <w:sz w:val="22"/>
          <w:szCs w:val="22"/>
        </w:rPr>
        <w:t>.</w:t>
      </w:r>
      <w:r w:rsidR="00837592" w:rsidRPr="00CC0236">
        <w:rPr>
          <w:rFonts w:asciiTheme="minorHAnsi" w:hAnsiTheme="minorHAnsi" w:cstheme="minorHAnsi"/>
          <w:color w:val="000000" w:themeColor="text1"/>
          <w:sz w:val="22"/>
          <w:szCs w:val="22"/>
        </w:rPr>
        <w:t xml:space="preserve"> within 24 hours</w:t>
      </w:r>
      <w:r w:rsidRPr="00CC0236">
        <w:rPr>
          <w:rFonts w:asciiTheme="minorHAnsi" w:hAnsiTheme="minorHAnsi" w:cstheme="minorHAnsi"/>
          <w:color w:val="000000" w:themeColor="text1"/>
          <w:sz w:val="22"/>
          <w:szCs w:val="22"/>
        </w:rPr>
        <w:t xml:space="preserve"> </w:t>
      </w:r>
      <w:r w:rsidR="00837592" w:rsidRPr="00CC0236">
        <w:rPr>
          <w:rFonts w:asciiTheme="minorHAnsi" w:hAnsiTheme="minorHAnsi" w:cstheme="minorHAnsi"/>
          <w:color w:val="000000" w:themeColor="text1"/>
          <w:sz w:val="22"/>
          <w:szCs w:val="22"/>
        </w:rPr>
        <w:t xml:space="preserve">learning of its </w:t>
      </w:r>
      <w:r w:rsidRPr="00CC0236">
        <w:rPr>
          <w:rFonts w:asciiTheme="minorHAnsi" w:hAnsiTheme="minorHAnsi" w:cstheme="minorHAnsi"/>
          <w:color w:val="000000" w:themeColor="text1"/>
          <w:sz w:val="22"/>
          <w:szCs w:val="22"/>
        </w:rPr>
        <w:t xml:space="preserve">occurrence.  The principal investigator is responsible for submitting follow-up reports for all SAEs regarding the patient’s subsequent course until the SAE has resolved or until the patient’s condition stabilizes (in the case of persistent impairment), or the patient dies.  </w:t>
      </w:r>
    </w:p>
    <w:p w14:paraId="36E8F01D" w14:textId="77777777" w:rsidR="002A5ED3" w:rsidRPr="00CC0236" w:rsidRDefault="00051DBD" w:rsidP="00727E62">
      <w:pPr>
        <w:pStyle w:val="Heading3"/>
        <w:numPr>
          <w:ilvl w:val="2"/>
          <w:numId w:val="0"/>
        </w:numPr>
        <w:tabs>
          <w:tab w:val="left" w:pos="1008"/>
          <w:tab w:val="num" w:pos="1728"/>
          <w:tab w:val="left" w:pos="1872"/>
        </w:tabs>
        <w:spacing w:after="120" w:line="360" w:lineRule="auto"/>
        <w:contextualSpacing/>
        <w:rPr>
          <w:rFonts w:asciiTheme="minorHAnsi" w:hAnsiTheme="minorHAnsi" w:cstheme="minorHAnsi"/>
          <w:b/>
          <w:bCs/>
          <w:color w:val="000000" w:themeColor="text1"/>
          <w:sz w:val="22"/>
          <w:szCs w:val="22"/>
        </w:rPr>
      </w:pPr>
      <w:bookmarkStart w:id="25" w:name="_Toc226428902"/>
      <w:r w:rsidRPr="00CC0236">
        <w:rPr>
          <w:rFonts w:asciiTheme="minorHAnsi" w:hAnsiTheme="minorHAnsi" w:cstheme="minorHAnsi"/>
          <w:b/>
          <w:color w:val="000000" w:themeColor="text1"/>
          <w:sz w:val="22"/>
          <w:szCs w:val="22"/>
        </w:rPr>
        <w:t>5.1.5    Follow-up of Adverse Events and Serious Adverse Events</w:t>
      </w:r>
      <w:bookmarkEnd w:id="25"/>
    </w:p>
    <w:p w14:paraId="215069DF" w14:textId="77777777" w:rsidR="00F94D54" w:rsidRPr="00CC0236" w:rsidRDefault="00225FC6" w:rsidP="00727E62">
      <w:pPr>
        <w:pStyle w:val="Indent2"/>
        <w:spacing w:line="360" w:lineRule="auto"/>
        <w:ind w:left="0"/>
        <w:contextualSpacing/>
        <w:jc w:val="left"/>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All AEs determined not to be study drug related will be followed through to </w:t>
      </w:r>
      <w:r w:rsidR="004C0870" w:rsidRPr="00CC0236">
        <w:rPr>
          <w:rFonts w:asciiTheme="minorHAnsi" w:hAnsiTheme="minorHAnsi" w:cstheme="minorHAnsi"/>
          <w:color w:val="000000" w:themeColor="text1"/>
          <w:sz w:val="22"/>
          <w:szCs w:val="22"/>
        </w:rPr>
        <w:t xml:space="preserve">week </w:t>
      </w:r>
      <w:r w:rsidR="005E2A1B" w:rsidRPr="00CC0236">
        <w:rPr>
          <w:rFonts w:asciiTheme="minorHAnsi" w:hAnsiTheme="minorHAnsi" w:cstheme="minorHAnsi"/>
          <w:color w:val="000000" w:themeColor="text1"/>
          <w:sz w:val="22"/>
          <w:szCs w:val="22"/>
        </w:rPr>
        <w:t>48</w:t>
      </w:r>
      <w:r w:rsidRPr="00CC0236">
        <w:rPr>
          <w:rFonts w:asciiTheme="minorHAnsi" w:hAnsiTheme="minorHAnsi" w:cstheme="minorHAnsi"/>
          <w:color w:val="000000" w:themeColor="text1"/>
          <w:sz w:val="22"/>
          <w:szCs w:val="22"/>
        </w:rPr>
        <w:t xml:space="preserve">, early discontinuation or lost </w:t>
      </w:r>
      <w:r w:rsidR="006C5045" w:rsidRPr="00CC0236">
        <w:rPr>
          <w:rFonts w:asciiTheme="minorHAnsi" w:hAnsiTheme="minorHAnsi" w:cstheme="minorHAnsi"/>
          <w:color w:val="000000" w:themeColor="text1"/>
          <w:sz w:val="22"/>
          <w:szCs w:val="22"/>
        </w:rPr>
        <w:t>to</w:t>
      </w:r>
      <w:r w:rsidRPr="00CC0236">
        <w:rPr>
          <w:rFonts w:asciiTheme="minorHAnsi" w:hAnsiTheme="minorHAnsi" w:cstheme="minorHAnsi"/>
          <w:color w:val="000000" w:themeColor="text1"/>
          <w:sz w:val="22"/>
          <w:szCs w:val="22"/>
        </w:rPr>
        <w:t xml:space="preserve"> follow-up </w:t>
      </w:r>
      <w:r w:rsidR="006C5045" w:rsidRPr="00CC0236">
        <w:rPr>
          <w:rFonts w:asciiTheme="minorHAnsi" w:hAnsiTheme="minorHAnsi" w:cstheme="minorHAnsi"/>
          <w:color w:val="000000" w:themeColor="text1"/>
          <w:sz w:val="22"/>
          <w:szCs w:val="22"/>
        </w:rPr>
        <w:t>will be</w:t>
      </w:r>
      <w:r w:rsidRPr="00CC0236">
        <w:rPr>
          <w:rFonts w:asciiTheme="minorHAnsi" w:hAnsiTheme="minorHAnsi" w:cstheme="minorHAnsi"/>
          <w:color w:val="000000" w:themeColor="text1"/>
          <w:sz w:val="22"/>
          <w:szCs w:val="22"/>
        </w:rPr>
        <w:t xml:space="preserve"> noted as “continuing” if not resolved at this visit.  Any AE that is determined to be study drug related will be followed to resolution or stabilization unless the patient discontinues the study prior to </w:t>
      </w:r>
      <w:r w:rsidR="004C0870" w:rsidRPr="00CC0236">
        <w:rPr>
          <w:rFonts w:asciiTheme="minorHAnsi" w:hAnsiTheme="minorHAnsi" w:cstheme="minorHAnsi"/>
          <w:color w:val="000000" w:themeColor="text1"/>
          <w:sz w:val="22"/>
          <w:szCs w:val="22"/>
        </w:rPr>
        <w:t xml:space="preserve">week </w:t>
      </w:r>
      <w:r w:rsidR="005E2A1B" w:rsidRPr="00CC0236">
        <w:rPr>
          <w:rFonts w:asciiTheme="minorHAnsi" w:hAnsiTheme="minorHAnsi" w:cstheme="minorHAnsi"/>
          <w:color w:val="000000" w:themeColor="text1"/>
          <w:sz w:val="22"/>
          <w:szCs w:val="22"/>
        </w:rPr>
        <w:t xml:space="preserve">48 </w:t>
      </w:r>
      <w:r w:rsidRPr="00CC0236">
        <w:rPr>
          <w:rFonts w:asciiTheme="minorHAnsi" w:hAnsiTheme="minorHAnsi" w:cstheme="minorHAnsi"/>
          <w:color w:val="000000" w:themeColor="text1"/>
          <w:sz w:val="22"/>
          <w:szCs w:val="22"/>
        </w:rPr>
        <w:t>or is lost to follow-up.</w:t>
      </w:r>
    </w:p>
    <w:p w14:paraId="24FA419E" w14:textId="77777777" w:rsidR="00F94D54" w:rsidRPr="00CC0236" w:rsidRDefault="00225FC6" w:rsidP="00727E62">
      <w:pPr>
        <w:pStyle w:val="Indent2"/>
        <w:spacing w:line="360" w:lineRule="auto"/>
        <w:ind w:left="0"/>
        <w:contextualSpacing/>
        <w:jc w:val="left"/>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All SAEs, regardless of relationship to study drug, will be followed until resolution or stabilization unless the patient discontinues the study prior to </w:t>
      </w:r>
      <w:r w:rsidR="004C0870" w:rsidRPr="00CC0236">
        <w:rPr>
          <w:rFonts w:asciiTheme="minorHAnsi" w:hAnsiTheme="minorHAnsi" w:cstheme="minorHAnsi"/>
          <w:color w:val="000000" w:themeColor="text1"/>
          <w:sz w:val="22"/>
          <w:szCs w:val="22"/>
        </w:rPr>
        <w:t xml:space="preserve">week </w:t>
      </w:r>
      <w:r w:rsidR="005E2A1B" w:rsidRPr="00CC0236">
        <w:rPr>
          <w:rFonts w:asciiTheme="minorHAnsi" w:hAnsiTheme="minorHAnsi" w:cstheme="minorHAnsi"/>
          <w:color w:val="000000" w:themeColor="text1"/>
          <w:sz w:val="22"/>
          <w:szCs w:val="22"/>
        </w:rPr>
        <w:t xml:space="preserve">48 </w:t>
      </w:r>
      <w:r w:rsidRPr="00CC0236">
        <w:rPr>
          <w:rFonts w:asciiTheme="minorHAnsi" w:hAnsiTheme="minorHAnsi" w:cstheme="minorHAnsi"/>
          <w:color w:val="000000" w:themeColor="text1"/>
          <w:sz w:val="22"/>
          <w:szCs w:val="22"/>
        </w:rPr>
        <w:t>or is lost to follow-up.</w:t>
      </w:r>
    </w:p>
    <w:p w14:paraId="2FB40751" w14:textId="77777777" w:rsidR="00F94D54" w:rsidRPr="00CC0236" w:rsidRDefault="00051DBD" w:rsidP="00727E62">
      <w:pPr>
        <w:pStyle w:val="Indent2"/>
        <w:spacing w:line="360" w:lineRule="auto"/>
        <w:ind w:left="0"/>
        <w:contextualSpacing/>
        <w:jc w:val="left"/>
        <w:rPr>
          <w:rFonts w:asciiTheme="minorHAnsi" w:hAnsiTheme="minorHAnsi" w:cstheme="minorHAnsi"/>
          <w:b/>
          <w:color w:val="000000" w:themeColor="text1"/>
          <w:sz w:val="22"/>
          <w:szCs w:val="22"/>
        </w:rPr>
      </w:pPr>
      <w:r w:rsidRPr="00CC0236">
        <w:rPr>
          <w:rFonts w:asciiTheme="minorHAnsi" w:hAnsiTheme="minorHAnsi" w:cstheme="minorHAnsi"/>
          <w:b/>
          <w:color w:val="000000" w:themeColor="text1"/>
          <w:sz w:val="22"/>
          <w:szCs w:val="22"/>
        </w:rPr>
        <w:t>5.1.6   Reporting Procedures</w:t>
      </w:r>
    </w:p>
    <w:p w14:paraId="28897BC1" w14:textId="73291230" w:rsidR="002A5ED3" w:rsidRPr="00CC0236" w:rsidRDefault="00837592" w:rsidP="00727E62">
      <w:pPr>
        <w:pStyle w:val="Indent2"/>
        <w:spacing w:line="360" w:lineRule="auto"/>
        <w:ind w:left="0"/>
        <w:contextualSpacing/>
        <w:jc w:val="left"/>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The investigator must complete the Serious Event Report Form, assess the relationship to study treatment and </w:t>
      </w:r>
      <w:r w:rsidR="00DC51CE" w:rsidRPr="00CC0236">
        <w:rPr>
          <w:rFonts w:asciiTheme="minorHAnsi" w:hAnsiTheme="minorHAnsi" w:cstheme="minorHAnsi"/>
          <w:color w:val="000000" w:themeColor="text1"/>
          <w:sz w:val="22"/>
          <w:szCs w:val="22"/>
        </w:rPr>
        <w:t>submit</w:t>
      </w:r>
      <w:r w:rsidR="001D36B4" w:rsidRPr="00CC0236">
        <w:rPr>
          <w:rFonts w:asciiTheme="minorHAnsi" w:hAnsiTheme="minorHAnsi" w:cstheme="minorHAnsi"/>
          <w:color w:val="000000" w:themeColor="text1"/>
          <w:sz w:val="22"/>
          <w:szCs w:val="22"/>
        </w:rPr>
        <w:t xml:space="preserve"> the form to both TGA and </w:t>
      </w:r>
      <w:r w:rsidR="00150392" w:rsidRPr="00CC0236">
        <w:rPr>
          <w:rFonts w:asciiTheme="minorHAnsi" w:hAnsiTheme="minorHAnsi" w:cstheme="minorHAnsi"/>
          <w:color w:val="000000" w:themeColor="text1"/>
          <w:sz w:val="22"/>
          <w:szCs w:val="22"/>
        </w:rPr>
        <w:t>Novartis</w:t>
      </w:r>
      <w:r w:rsidR="001D36B4" w:rsidRPr="00CC0236">
        <w:rPr>
          <w:rFonts w:asciiTheme="minorHAnsi" w:hAnsiTheme="minorHAnsi" w:cstheme="minorHAnsi"/>
          <w:color w:val="000000" w:themeColor="text1"/>
          <w:sz w:val="22"/>
          <w:szCs w:val="22"/>
        </w:rPr>
        <w:t xml:space="preserve"> Australia Ltd. </w:t>
      </w:r>
      <w:r w:rsidRPr="00CC0236">
        <w:rPr>
          <w:rFonts w:asciiTheme="minorHAnsi" w:hAnsiTheme="minorHAnsi" w:cstheme="minorHAnsi"/>
          <w:color w:val="000000" w:themeColor="text1"/>
          <w:sz w:val="22"/>
          <w:szCs w:val="22"/>
        </w:rPr>
        <w:t>within 24 hours. The original and du</w:t>
      </w:r>
      <w:r w:rsidR="00E11D10" w:rsidRPr="00CC0236">
        <w:rPr>
          <w:rFonts w:asciiTheme="minorHAnsi" w:hAnsiTheme="minorHAnsi" w:cstheme="minorHAnsi"/>
          <w:color w:val="000000" w:themeColor="text1"/>
          <w:sz w:val="22"/>
          <w:szCs w:val="22"/>
        </w:rPr>
        <w:t>p</w:t>
      </w:r>
      <w:r w:rsidRPr="00CC0236">
        <w:rPr>
          <w:rFonts w:asciiTheme="minorHAnsi" w:hAnsiTheme="minorHAnsi" w:cstheme="minorHAnsi"/>
          <w:color w:val="000000" w:themeColor="text1"/>
          <w:sz w:val="22"/>
          <w:szCs w:val="22"/>
        </w:rPr>
        <w:t xml:space="preserve">licate copies of the Serious Adverse Event Form, and </w:t>
      </w:r>
      <w:r w:rsidR="001D36B4" w:rsidRPr="00CC0236">
        <w:rPr>
          <w:rFonts w:asciiTheme="minorHAnsi" w:hAnsiTheme="minorHAnsi" w:cstheme="minorHAnsi"/>
          <w:color w:val="000000" w:themeColor="text1"/>
          <w:sz w:val="22"/>
          <w:szCs w:val="22"/>
        </w:rPr>
        <w:t>confirmation sheet</w:t>
      </w:r>
      <w:r w:rsidR="00AB0894" w:rsidRPr="00CC0236">
        <w:rPr>
          <w:rFonts w:asciiTheme="minorHAnsi" w:hAnsiTheme="minorHAnsi" w:cstheme="minorHAnsi"/>
          <w:color w:val="000000" w:themeColor="text1"/>
          <w:sz w:val="22"/>
          <w:szCs w:val="22"/>
        </w:rPr>
        <w:t xml:space="preserve"> to</w:t>
      </w:r>
      <w:r w:rsidR="001D36B4" w:rsidRPr="00CC0236">
        <w:rPr>
          <w:rFonts w:asciiTheme="minorHAnsi" w:hAnsiTheme="minorHAnsi" w:cstheme="minorHAnsi"/>
          <w:color w:val="000000" w:themeColor="text1"/>
          <w:sz w:val="22"/>
          <w:szCs w:val="22"/>
        </w:rPr>
        <w:t xml:space="preserve"> </w:t>
      </w:r>
      <w:r w:rsidRPr="00CC0236">
        <w:rPr>
          <w:rFonts w:asciiTheme="minorHAnsi" w:hAnsiTheme="minorHAnsi" w:cstheme="minorHAnsi"/>
          <w:color w:val="000000" w:themeColor="text1"/>
          <w:sz w:val="22"/>
          <w:szCs w:val="22"/>
        </w:rPr>
        <w:t>fax</w:t>
      </w:r>
      <w:r w:rsidR="00AB0894" w:rsidRPr="00CC0236">
        <w:rPr>
          <w:rFonts w:asciiTheme="minorHAnsi" w:hAnsiTheme="minorHAnsi" w:cstheme="minorHAnsi"/>
          <w:color w:val="000000" w:themeColor="text1"/>
          <w:sz w:val="22"/>
          <w:szCs w:val="22"/>
        </w:rPr>
        <w:t xml:space="preserve"> </w:t>
      </w:r>
      <w:r w:rsidRPr="00CC0236">
        <w:rPr>
          <w:rFonts w:asciiTheme="minorHAnsi" w:hAnsiTheme="minorHAnsi" w:cstheme="minorHAnsi"/>
          <w:color w:val="000000" w:themeColor="text1"/>
          <w:sz w:val="22"/>
          <w:szCs w:val="22"/>
        </w:rPr>
        <w:t xml:space="preserve">must be kept with the case report forms at the study site. Follow-up information is sent to the same person to whom the original Serious Adverse Event From was sent. </w:t>
      </w:r>
      <w:r w:rsidR="000D2063" w:rsidRPr="00CC0236">
        <w:rPr>
          <w:rFonts w:asciiTheme="minorHAnsi" w:hAnsiTheme="minorHAnsi" w:cstheme="minorHAnsi"/>
          <w:color w:val="000000" w:themeColor="text1"/>
          <w:sz w:val="22"/>
          <w:szCs w:val="22"/>
        </w:rPr>
        <w:t xml:space="preserve">A new Serious Adverse Event Form is completed, stating that this is a follow-up to previous reported SAE. The follow-up should describe whether the event has resolved or continues, if and how it was treated, whether </w:t>
      </w:r>
      <w:r w:rsidR="000D2063" w:rsidRPr="00CC0236">
        <w:rPr>
          <w:rFonts w:asciiTheme="minorHAnsi" w:hAnsiTheme="minorHAnsi" w:cstheme="minorHAnsi"/>
          <w:color w:val="000000" w:themeColor="text1"/>
          <w:sz w:val="22"/>
          <w:szCs w:val="22"/>
        </w:rPr>
        <w:lastRenderedPageBreak/>
        <w:t>the blind was broken or not, and whether the patient continued or discontinued study participation. The form and fax confirmation sheet must be retained.</w:t>
      </w:r>
      <w:bookmarkStart w:id="26" w:name="_Toc243408160"/>
      <w:bookmarkStart w:id="27" w:name="_Toc247347589"/>
    </w:p>
    <w:p w14:paraId="4237AA86" w14:textId="77777777" w:rsidR="002A5ED3" w:rsidRPr="00CC0236" w:rsidRDefault="009B626F" w:rsidP="00727E62">
      <w:pPr>
        <w:pStyle w:val="Indent2"/>
        <w:spacing w:line="360" w:lineRule="auto"/>
        <w:ind w:left="0"/>
        <w:contextualSpacing/>
        <w:jc w:val="left"/>
        <w:rPr>
          <w:rFonts w:asciiTheme="minorHAnsi" w:hAnsiTheme="minorHAnsi" w:cstheme="minorHAnsi"/>
          <w:b/>
          <w:color w:val="000000" w:themeColor="text1"/>
          <w:sz w:val="22"/>
          <w:szCs w:val="22"/>
        </w:rPr>
      </w:pPr>
      <w:r w:rsidRPr="00CC0236">
        <w:rPr>
          <w:rFonts w:asciiTheme="minorHAnsi" w:hAnsiTheme="minorHAnsi" w:cstheme="minorHAnsi"/>
          <w:b/>
          <w:color w:val="000000" w:themeColor="text1"/>
          <w:sz w:val="22"/>
          <w:szCs w:val="22"/>
        </w:rPr>
        <w:t>5.</w:t>
      </w:r>
      <w:r w:rsidR="007E7EDB" w:rsidRPr="00CC0236">
        <w:rPr>
          <w:rFonts w:asciiTheme="minorHAnsi" w:hAnsiTheme="minorHAnsi" w:cstheme="minorHAnsi"/>
          <w:b/>
          <w:color w:val="000000" w:themeColor="text1"/>
          <w:sz w:val="22"/>
          <w:szCs w:val="22"/>
        </w:rPr>
        <w:t>2</w:t>
      </w:r>
      <w:r w:rsidRPr="00CC0236">
        <w:rPr>
          <w:rFonts w:asciiTheme="minorHAnsi" w:hAnsiTheme="minorHAnsi" w:cstheme="minorHAnsi"/>
          <w:b/>
          <w:color w:val="000000" w:themeColor="text1"/>
          <w:sz w:val="22"/>
          <w:szCs w:val="22"/>
        </w:rPr>
        <w:t xml:space="preserve"> </w:t>
      </w:r>
      <w:r w:rsidR="00F8162D" w:rsidRPr="00CC0236">
        <w:rPr>
          <w:rFonts w:asciiTheme="minorHAnsi" w:hAnsiTheme="minorHAnsi" w:cstheme="minorHAnsi"/>
          <w:b/>
          <w:color w:val="000000" w:themeColor="text1"/>
          <w:sz w:val="22"/>
          <w:szCs w:val="22"/>
        </w:rPr>
        <w:t xml:space="preserve">   </w:t>
      </w:r>
      <w:r w:rsidRPr="00CC0236">
        <w:rPr>
          <w:rFonts w:asciiTheme="minorHAnsi" w:hAnsiTheme="minorHAnsi" w:cstheme="minorHAnsi"/>
          <w:b/>
          <w:color w:val="000000" w:themeColor="text1"/>
          <w:sz w:val="22"/>
          <w:szCs w:val="22"/>
        </w:rPr>
        <w:t>Pregnancy</w:t>
      </w:r>
      <w:bookmarkEnd w:id="26"/>
      <w:bookmarkEnd w:id="27"/>
    </w:p>
    <w:p w14:paraId="46036B97" w14:textId="0D319E0B" w:rsidR="002A5ED3" w:rsidRPr="00CC0236" w:rsidRDefault="009B626F" w:rsidP="00727E62">
      <w:pPr>
        <w:pStyle w:val="Indent2"/>
        <w:spacing w:line="360" w:lineRule="auto"/>
        <w:ind w:left="0"/>
        <w:contextualSpacing/>
        <w:jc w:val="left"/>
        <w:rPr>
          <w:rFonts w:asciiTheme="minorHAnsi" w:hAnsiTheme="minorHAnsi" w:cstheme="minorHAnsi"/>
          <w:b/>
          <w:bCs/>
          <w:color w:val="000000" w:themeColor="text1"/>
          <w:sz w:val="22"/>
          <w:szCs w:val="22"/>
        </w:rPr>
      </w:pPr>
      <w:r w:rsidRPr="00CC0236">
        <w:rPr>
          <w:rFonts w:asciiTheme="minorHAnsi" w:hAnsiTheme="minorHAnsi" w:cstheme="minorHAnsi"/>
          <w:color w:val="000000" w:themeColor="text1"/>
          <w:sz w:val="22"/>
          <w:szCs w:val="22"/>
        </w:rPr>
        <w:t xml:space="preserve">Although pregnancy is not considered </w:t>
      </w:r>
      <w:r w:rsidR="007D503D" w:rsidRPr="00CC0236">
        <w:rPr>
          <w:rFonts w:asciiTheme="minorHAnsi" w:hAnsiTheme="minorHAnsi" w:cstheme="minorHAnsi"/>
          <w:color w:val="000000" w:themeColor="text1"/>
          <w:sz w:val="22"/>
          <w:szCs w:val="22"/>
        </w:rPr>
        <w:t xml:space="preserve">as </w:t>
      </w:r>
      <w:r w:rsidRPr="00CC0236">
        <w:rPr>
          <w:rFonts w:asciiTheme="minorHAnsi" w:hAnsiTheme="minorHAnsi" w:cstheme="minorHAnsi"/>
          <w:color w:val="000000" w:themeColor="text1"/>
          <w:sz w:val="22"/>
          <w:szCs w:val="22"/>
        </w:rPr>
        <w:t>an AE, the Investigator should report to</w:t>
      </w:r>
      <w:r w:rsidR="005014F4">
        <w:rPr>
          <w:rFonts w:asciiTheme="minorHAnsi" w:hAnsiTheme="minorHAnsi" w:cstheme="minorHAnsi"/>
          <w:color w:val="000000" w:themeColor="text1"/>
          <w:sz w:val="22"/>
          <w:szCs w:val="22"/>
        </w:rPr>
        <w:t xml:space="preserve"> Novartis</w:t>
      </w:r>
      <w:r w:rsidRPr="00CC0236">
        <w:rPr>
          <w:rFonts w:asciiTheme="minorHAnsi" w:eastAsia="MS Mincho" w:hAnsiTheme="minorHAnsi" w:cstheme="minorHAnsi"/>
          <w:color w:val="000000" w:themeColor="text1"/>
          <w:sz w:val="22"/>
          <w:szCs w:val="22"/>
        </w:rPr>
        <w:t xml:space="preserve"> Australia Ltd.</w:t>
      </w:r>
      <w:r w:rsidRPr="00CC0236">
        <w:rPr>
          <w:rFonts w:asciiTheme="minorHAnsi" w:hAnsiTheme="minorHAnsi" w:cstheme="minorHAnsi"/>
          <w:color w:val="000000" w:themeColor="text1"/>
          <w:sz w:val="22"/>
          <w:szCs w:val="22"/>
        </w:rPr>
        <w:t>, immediately, any pregnancy occurring in a female study subject or female partner of a male study subject, either during the study or within 35 days following the last dose of study drug.  The Investigator will follow the pregnancy until delivery, and longer if needed.  If the pregnancy continues to term (delivery), the health of the infant must also be reported to</w:t>
      </w:r>
      <w:r w:rsidRPr="00CC0236">
        <w:rPr>
          <w:rFonts w:asciiTheme="minorHAnsi" w:hAnsiTheme="minorHAnsi" w:cstheme="minorHAnsi"/>
          <w:b/>
          <w:color w:val="000000" w:themeColor="text1"/>
          <w:sz w:val="22"/>
          <w:szCs w:val="22"/>
        </w:rPr>
        <w:t xml:space="preserve"> </w:t>
      </w:r>
      <w:r w:rsidR="00614A18">
        <w:rPr>
          <w:rFonts w:asciiTheme="minorHAnsi" w:eastAsia="MS Mincho" w:hAnsiTheme="minorHAnsi" w:cstheme="minorHAnsi"/>
          <w:color w:val="000000" w:themeColor="text1"/>
          <w:sz w:val="22"/>
          <w:szCs w:val="22"/>
        </w:rPr>
        <w:t>Novartis</w:t>
      </w:r>
      <w:r w:rsidRPr="00CC0236">
        <w:rPr>
          <w:rFonts w:asciiTheme="minorHAnsi" w:eastAsia="MS Mincho" w:hAnsiTheme="minorHAnsi" w:cstheme="minorHAnsi"/>
          <w:color w:val="000000" w:themeColor="text1"/>
          <w:sz w:val="22"/>
          <w:szCs w:val="22"/>
        </w:rPr>
        <w:t xml:space="preserve"> Australia Ltd.</w:t>
      </w:r>
    </w:p>
    <w:p w14:paraId="0C436696" w14:textId="77777777" w:rsidR="002A5ED3" w:rsidRPr="00CC0236" w:rsidRDefault="009B626F" w:rsidP="00727E62">
      <w:pPr>
        <w:pStyle w:val="Heading3"/>
        <w:numPr>
          <w:ilvl w:val="2"/>
          <w:numId w:val="0"/>
        </w:numPr>
        <w:tabs>
          <w:tab w:val="left" w:pos="1008"/>
          <w:tab w:val="num" w:pos="1728"/>
          <w:tab w:val="left" w:pos="1872"/>
        </w:tabs>
        <w:spacing w:after="120" w:line="360" w:lineRule="auto"/>
        <w:contextualSpacing/>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Mandatory early termination from the study is required if a subject becomes pregnant during the study. Pregnant subjects should be informed to immediately discontinue taking </w:t>
      </w:r>
      <w:r w:rsidR="00AB0894" w:rsidRPr="00CC0236">
        <w:rPr>
          <w:rFonts w:asciiTheme="minorHAnsi" w:hAnsiTheme="minorHAnsi" w:cstheme="minorHAnsi"/>
          <w:color w:val="000000" w:themeColor="text1"/>
          <w:sz w:val="22"/>
          <w:szCs w:val="22"/>
        </w:rPr>
        <w:t>injectable</w:t>
      </w:r>
      <w:r w:rsidRPr="00CC0236">
        <w:rPr>
          <w:rFonts w:asciiTheme="minorHAnsi" w:hAnsiTheme="minorHAnsi" w:cstheme="minorHAnsi"/>
          <w:color w:val="000000" w:themeColor="text1"/>
          <w:sz w:val="22"/>
          <w:szCs w:val="22"/>
        </w:rPr>
        <w:t xml:space="preserve"> study drug</w:t>
      </w:r>
    </w:p>
    <w:p w14:paraId="10C33D18" w14:textId="77777777" w:rsidR="002A5ED3" w:rsidRPr="00CC0236" w:rsidRDefault="00FD601F" w:rsidP="00727E62">
      <w:pPr>
        <w:pStyle w:val="LightGrid-Accent41"/>
        <w:spacing w:after="120" w:line="360" w:lineRule="auto"/>
        <w:rPr>
          <w:rFonts w:asciiTheme="minorHAnsi" w:hAnsiTheme="minorHAnsi" w:cstheme="minorHAnsi"/>
          <w:b/>
          <w:color w:val="000000" w:themeColor="text1"/>
          <w:sz w:val="22"/>
          <w:szCs w:val="22"/>
        </w:rPr>
      </w:pPr>
      <w:r w:rsidRPr="00CC0236">
        <w:rPr>
          <w:rFonts w:asciiTheme="minorHAnsi" w:hAnsiTheme="minorHAnsi" w:cstheme="minorHAnsi"/>
          <w:b/>
          <w:color w:val="000000" w:themeColor="text1"/>
          <w:sz w:val="22"/>
          <w:szCs w:val="22"/>
        </w:rPr>
        <w:t xml:space="preserve">6.   </w:t>
      </w:r>
      <w:r w:rsidR="00ED20D4" w:rsidRPr="00CC0236">
        <w:rPr>
          <w:rFonts w:asciiTheme="minorHAnsi" w:hAnsiTheme="minorHAnsi" w:cstheme="minorHAnsi"/>
          <w:b/>
          <w:color w:val="000000" w:themeColor="text1"/>
          <w:sz w:val="22"/>
          <w:szCs w:val="22"/>
        </w:rPr>
        <w:t xml:space="preserve">Data Management and Statistical </w:t>
      </w:r>
      <w:r w:rsidR="00ED20D4" w:rsidRPr="00CC0236">
        <w:rPr>
          <w:rFonts w:asciiTheme="minorHAnsi" w:hAnsiTheme="minorHAnsi" w:cstheme="minorHAnsi"/>
          <w:b/>
          <w:color w:val="000000" w:themeColor="text1"/>
          <w:sz w:val="22"/>
          <w:szCs w:val="22"/>
          <w:lang w:val="en-AU"/>
        </w:rPr>
        <w:t>M</w:t>
      </w:r>
      <w:proofErr w:type="spellStart"/>
      <w:r w:rsidR="00ED20D4" w:rsidRPr="00CC0236">
        <w:rPr>
          <w:rFonts w:asciiTheme="minorHAnsi" w:hAnsiTheme="minorHAnsi" w:cstheme="minorHAnsi"/>
          <w:b/>
          <w:color w:val="000000" w:themeColor="text1"/>
          <w:sz w:val="22"/>
          <w:szCs w:val="22"/>
        </w:rPr>
        <w:t>ethods</w:t>
      </w:r>
      <w:proofErr w:type="spellEnd"/>
    </w:p>
    <w:p w14:paraId="4D1F3840" w14:textId="77777777" w:rsidR="00825430" w:rsidRPr="00CC0236" w:rsidRDefault="00825430" w:rsidP="00727E62">
      <w:pPr>
        <w:pStyle w:val="Text"/>
        <w:spacing w:before="0" w:after="120" w:line="360" w:lineRule="auto"/>
        <w:ind w:left="0"/>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Primary analysis data set:</w:t>
      </w:r>
    </w:p>
    <w:p w14:paraId="5F0455F7" w14:textId="4F1F71A0" w:rsidR="00825430" w:rsidRPr="00CC0236" w:rsidRDefault="00825430" w:rsidP="00727E62">
      <w:pPr>
        <w:widowControl w:val="0"/>
        <w:numPr>
          <w:ilvl w:val="0"/>
          <w:numId w:val="26"/>
        </w:numPr>
        <w:tabs>
          <w:tab w:val="left" w:pos="220"/>
          <w:tab w:val="left" w:pos="720"/>
        </w:tabs>
        <w:autoSpaceDE w:val="0"/>
        <w:autoSpaceDN w:val="0"/>
        <w:adjustRightInd w:val="0"/>
        <w:spacing w:after="120" w:line="360" w:lineRule="auto"/>
        <w:ind w:left="0" w:hanging="720"/>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The primary efficacy analysis data set is the full analysis set (FAS) with missing values imputed by last observation carried forward (LOCF). The FAS includes all subjects who are randomized and received at least one IVT injection. Sensitivity analyses will be performed using the per protocol analysis set (PPS) and alternative imputation for missing values including a mixed model repeated measures (MMRM) and observed data only analyses. </w:t>
      </w:r>
      <w:r w:rsidRPr="00CC0236">
        <w:rPr>
          <w:rFonts w:ascii="MS Gothic" w:eastAsia="MS Gothic" w:hAnsi="MS Gothic" w:cs="MS Gothic" w:hint="eastAsia"/>
          <w:color w:val="000000"/>
          <w:sz w:val="22"/>
          <w:szCs w:val="22"/>
          <w:lang w:val="en-GB" w:eastAsia="en-AU"/>
        </w:rPr>
        <w:t> </w:t>
      </w:r>
    </w:p>
    <w:p w14:paraId="2D0B88D4" w14:textId="33E7F8E1" w:rsidR="00DE278B" w:rsidRPr="00CC0236" w:rsidRDefault="00825430" w:rsidP="00727E62">
      <w:pPr>
        <w:pStyle w:val="Text"/>
        <w:spacing w:before="0" w:after="120" w:line="360" w:lineRule="auto"/>
        <w:ind w:left="0"/>
        <w:rPr>
          <w:rFonts w:asciiTheme="minorHAnsi" w:hAnsiTheme="minorHAnsi" w:cstheme="minorHAnsi"/>
          <w:b/>
          <w:color w:val="000000" w:themeColor="text1"/>
          <w:sz w:val="22"/>
          <w:szCs w:val="22"/>
        </w:rPr>
      </w:pPr>
      <w:r w:rsidRPr="00CC0236">
        <w:rPr>
          <w:rFonts w:asciiTheme="minorHAnsi" w:hAnsiTheme="minorHAnsi" w:cstheme="minorHAnsi"/>
          <w:b/>
          <w:color w:val="000000" w:themeColor="text1"/>
          <w:sz w:val="22"/>
          <w:szCs w:val="22"/>
        </w:rPr>
        <w:t>Statistical testing strategy:</w:t>
      </w:r>
    </w:p>
    <w:p w14:paraId="50AD89F0" w14:textId="0C72234B" w:rsidR="00825430" w:rsidRPr="00CC0236" w:rsidRDefault="00825430"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The 4 hypotheses will be tested in the pre-specified hierarchical sequence according to their numbering (H</w:t>
      </w:r>
      <w:r w:rsidRPr="00CC0236">
        <w:rPr>
          <w:rFonts w:asciiTheme="minorHAnsi" w:eastAsia="MS Mincho" w:hAnsiTheme="minorHAnsi" w:cstheme="minorHAnsi"/>
          <w:color w:val="000000"/>
          <w:position w:val="-6"/>
          <w:sz w:val="22"/>
          <w:szCs w:val="22"/>
          <w:lang w:val="en-GB" w:eastAsia="en-AU"/>
        </w:rPr>
        <w:t>An</w:t>
      </w:r>
      <w:r w:rsidRPr="00CC0236">
        <w:rPr>
          <w:rFonts w:asciiTheme="minorHAnsi" w:eastAsia="MS Mincho" w:hAnsiTheme="minorHAnsi" w:cstheme="minorHAnsi"/>
          <w:color w:val="000000"/>
          <w:sz w:val="22"/>
          <w:szCs w:val="22"/>
          <w:lang w:val="en-GB" w:eastAsia="en-AU"/>
        </w:rPr>
        <w:t xml:space="preserve">, n=1,2,3,4). Consequently, confirmatory testing of a given hypothesis requires rejection of all preceding null hypotheses. In this setting, each hypothesis will be assessed at a two-sided α = 0.05, while keeping the global type I error rate at 0.05. </w:t>
      </w:r>
    </w:p>
    <w:p w14:paraId="2C918ED6" w14:textId="77777777" w:rsidR="00825430" w:rsidRPr="00CC0236" w:rsidRDefault="00825430"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b/>
          <w:bCs/>
          <w:color w:val="000000"/>
          <w:sz w:val="22"/>
          <w:szCs w:val="22"/>
          <w:lang w:val="en-GB" w:eastAsia="en-AU"/>
        </w:rPr>
        <w:t xml:space="preserve">Statistical method: </w:t>
      </w:r>
    </w:p>
    <w:p w14:paraId="672168A1" w14:textId="2695BFFB" w:rsidR="00825430" w:rsidRPr="00CC0236" w:rsidRDefault="00825430"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Two-sided 95% confidence intervals (CI) for the change in means, based on a paired t-test model with treatment, Baseline BCVA categories (≤ 55, 56-70, ≥71 letters), and age categories (&lt; 75, ≥ 75 years) as fixed effects will be presented for the primary efficacy analysis. The same model will be fitted for the key secondary endpoint, average change in BCVA from Baseline over the period Week 36 through 52. </w:t>
      </w:r>
    </w:p>
    <w:p w14:paraId="31618E46" w14:textId="77777777" w:rsidR="00825430" w:rsidRPr="00CC0236" w:rsidRDefault="00825430"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b/>
          <w:bCs/>
          <w:color w:val="000000"/>
          <w:sz w:val="22"/>
          <w:szCs w:val="22"/>
          <w:lang w:val="en-GB" w:eastAsia="en-AU"/>
        </w:rPr>
        <w:t xml:space="preserve">Sample size: </w:t>
      </w:r>
    </w:p>
    <w:p w14:paraId="069BD7FE" w14:textId="3A8A12CD" w:rsidR="00825430" w:rsidRPr="00CC0236" w:rsidRDefault="00825430"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A sample size of 50 subjects is sufficient to demonstrate efficacy of brolucizumab with respect to the BCVA </w:t>
      </w:r>
      <w:r w:rsidRPr="00CC0236">
        <w:rPr>
          <w:rFonts w:asciiTheme="minorHAnsi" w:eastAsia="MS Mincho" w:hAnsiTheme="minorHAnsi" w:cstheme="minorHAnsi"/>
          <w:color w:val="000000"/>
          <w:sz w:val="22"/>
          <w:szCs w:val="22"/>
          <w:lang w:val="en-GB" w:eastAsia="en-AU"/>
        </w:rPr>
        <w:lastRenderedPageBreak/>
        <w:t xml:space="preserve">change from Baseline to Week 52 at a two-sided alpha level of 0.05 with a power of approximately 90% assuming equal efficacy and a common standard deviation of 15 letters. A power of at least 90% can be expected for the first key secondary endpoint assuming that averaging over the 4 time points will not lead to an increase in the standard deviation. </w:t>
      </w:r>
    </w:p>
    <w:p w14:paraId="4176C6D6" w14:textId="1669CC20" w:rsidR="00825430" w:rsidRPr="00CC0236" w:rsidRDefault="00825430"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To account for a drop-out rate of 10%, a total of 55 subjects will be recruited. </w:t>
      </w:r>
    </w:p>
    <w:p w14:paraId="7D950F32" w14:textId="77777777" w:rsidR="004B21C2" w:rsidRPr="00CC0236" w:rsidRDefault="004B21C2"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b/>
          <w:bCs/>
          <w:color w:val="000000"/>
          <w:sz w:val="22"/>
          <w:szCs w:val="22"/>
          <w:lang w:val="en-GB" w:eastAsia="en-AU"/>
        </w:rPr>
        <w:t xml:space="preserve">DATA HANDLING AND ADMINISTRATIVE REQUIREMENTS </w:t>
      </w:r>
    </w:p>
    <w:p w14:paraId="5A74E90C" w14:textId="616A9BED" w:rsidR="004B21C2" w:rsidRPr="00CC0236" w:rsidRDefault="004B21C2"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i/>
          <w:iCs/>
          <w:color w:val="000000"/>
          <w:sz w:val="22"/>
          <w:szCs w:val="22"/>
          <w:lang w:val="en-GB" w:eastAsia="en-AU"/>
        </w:rPr>
        <w:t xml:space="preserve">Completion of Source Documents and Electronic Excel Data Forms </w:t>
      </w:r>
    </w:p>
    <w:p w14:paraId="2A01FFBD" w14:textId="5E432E7F" w:rsidR="004B21C2" w:rsidRPr="00CC0236" w:rsidRDefault="004B21C2"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The nature and location of all source documents will be identified to ensure that original data required to </w:t>
      </w:r>
      <w:r w:rsidR="005F1001">
        <w:rPr>
          <w:rFonts w:asciiTheme="minorHAnsi" w:eastAsia="MS Mincho" w:hAnsiTheme="minorHAnsi" w:cstheme="minorHAnsi"/>
          <w:color w:val="000000"/>
          <w:sz w:val="22"/>
          <w:szCs w:val="22"/>
          <w:lang w:val="en-GB" w:eastAsia="en-AU"/>
        </w:rPr>
        <w:t xml:space="preserve">complete the excel spreadsheet </w:t>
      </w:r>
      <w:r w:rsidRPr="00CC0236">
        <w:rPr>
          <w:rFonts w:asciiTheme="minorHAnsi" w:eastAsia="MS Mincho" w:hAnsiTheme="minorHAnsi" w:cstheme="minorHAnsi"/>
          <w:color w:val="000000"/>
          <w:sz w:val="22"/>
          <w:szCs w:val="22"/>
          <w:lang w:val="en-GB" w:eastAsia="en-AU"/>
        </w:rPr>
        <w:t xml:space="preserve">exist and are accessible for verification by auditors. If electronic records are maintained, the method of verification must be determined in advance of starting the study. At a minimum, source documents should include the following information for each subject: </w:t>
      </w:r>
    </w:p>
    <w:p w14:paraId="29BCB221" w14:textId="77777777" w:rsidR="004B21C2" w:rsidRPr="00CC0236" w:rsidRDefault="004B21C2"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Subject identification (name, sex, race/ethnicity) Documentation of subject eligibility</w:t>
      </w:r>
      <w:r w:rsidRPr="00CC0236">
        <w:rPr>
          <w:rFonts w:ascii="MS Gothic" w:eastAsia="MS Gothic" w:hAnsi="MS Gothic" w:cs="MS Gothic" w:hint="eastAsia"/>
          <w:color w:val="000000"/>
          <w:sz w:val="22"/>
          <w:szCs w:val="22"/>
          <w:lang w:val="en-GB" w:eastAsia="en-AU"/>
        </w:rPr>
        <w:t> </w:t>
      </w:r>
      <w:r w:rsidRPr="00CC0236">
        <w:rPr>
          <w:rFonts w:asciiTheme="minorHAnsi" w:eastAsia="MS Mincho" w:hAnsiTheme="minorHAnsi" w:cstheme="minorHAnsi"/>
          <w:color w:val="000000"/>
          <w:sz w:val="22"/>
          <w:szCs w:val="22"/>
          <w:lang w:val="en-GB" w:eastAsia="en-AU"/>
        </w:rPr>
        <w:t>Date of informed consent</w:t>
      </w:r>
      <w:r w:rsidRPr="00CC0236">
        <w:rPr>
          <w:rFonts w:ascii="MS Gothic" w:eastAsia="MS Gothic" w:hAnsi="MS Gothic" w:cs="MS Gothic" w:hint="eastAsia"/>
          <w:color w:val="000000"/>
          <w:sz w:val="22"/>
          <w:szCs w:val="22"/>
          <w:lang w:val="en-GB" w:eastAsia="en-AU"/>
        </w:rPr>
        <w:t> </w:t>
      </w:r>
      <w:r w:rsidRPr="00CC0236">
        <w:rPr>
          <w:rFonts w:asciiTheme="minorHAnsi" w:eastAsia="MS Mincho" w:hAnsiTheme="minorHAnsi" w:cstheme="minorHAnsi"/>
          <w:color w:val="000000"/>
          <w:sz w:val="22"/>
          <w:szCs w:val="22"/>
          <w:lang w:val="en-GB" w:eastAsia="en-AU"/>
        </w:rPr>
        <w:t xml:space="preserve">Dates of visits </w:t>
      </w:r>
    </w:p>
    <w:p w14:paraId="470A65DE" w14:textId="3F9296E7" w:rsidR="004B21C2" w:rsidRPr="00CC0236" w:rsidRDefault="004B21C2"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Documentation that protocol specific procedures were performed</w:t>
      </w:r>
      <w:r w:rsidRPr="00CC0236">
        <w:rPr>
          <w:rFonts w:ascii="MS Gothic" w:eastAsia="MS Gothic" w:hAnsi="MS Gothic" w:cs="MS Gothic" w:hint="eastAsia"/>
          <w:color w:val="000000"/>
          <w:sz w:val="22"/>
          <w:szCs w:val="22"/>
          <w:lang w:val="en-GB" w:eastAsia="en-AU"/>
        </w:rPr>
        <w:t> </w:t>
      </w:r>
      <w:r w:rsidRPr="00CC0236">
        <w:rPr>
          <w:rFonts w:asciiTheme="minorHAnsi" w:eastAsia="MS Mincho" w:hAnsiTheme="minorHAnsi" w:cstheme="minorHAnsi"/>
          <w:color w:val="000000"/>
          <w:sz w:val="22"/>
          <w:szCs w:val="22"/>
          <w:lang w:val="en-GB" w:eastAsia="en-AU"/>
        </w:rPr>
        <w:t>Results of study parameters, as required by the protocol</w:t>
      </w:r>
      <w:r w:rsidRPr="00CC0236">
        <w:rPr>
          <w:rFonts w:ascii="MS Gothic" w:eastAsia="MS Gothic" w:hAnsi="MS Gothic" w:cs="MS Gothic" w:hint="eastAsia"/>
          <w:color w:val="000000"/>
          <w:sz w:val="22"/>
          <w:szCs w:val="22"/>
          <w:lang w:val="en-GB" w:eastAsia="en-AU"/>
        </w:rPr>
        <w:t> </w:t>
      </w:r>
      <w:r w:rsidRPr="00CC0236">
        <w:rPr>
          <w:rFonts w:asciiTheme="minorHAnsi" w:eastAsia="MS Mincho" w:hAnsiTheme="minorHAnsi" w:cstheme="minorHAnsi"/>
          <w:color w:val="000000"/>
          <w:sz w:val="22"/>
          <w:szCs w:val="22"/>
          <w:lang w:val="en-GB" w:eastAsia="en-AU"/>
        </w:rPr>
        <w:t>Study medication accountability records</w:t>
      </w:r>
      <w:r w:rsidRPr="00CC0236">
        <w:rPr>
          <w:rFonts w:ascii="MS Gothic" w:eastAsia="MS Gothic" w:hAnsi="MS Gothic" w:cs="MS Gothic" w:hint="eastAsia"/>
          <w:color w:val="000000"/>
          <w:sz w:val="22"/>
          <w:szCs w:val="22"/>
          <w:lang w:val="en-GB" w:eastAsia="en-AU"/>
        </w:rPr>
        <w:t> </w:t>
      </w:r>
      <w:r w:rsidRPr="00CC0236">
        <w:rPr>
          <w:rFonts w:asciiTheme="minorHAnsi" w:eastAsia="MS Mincho" w:hAnsiTheme="minorHAnsi" w:cstheme="minorHAnsi"/>
          <w:color w:val="000000"/>
          <w:sz w:val="22"/>
          <w:szCs w:val="22"/>
          <w:lang w:val="en-GB" w:eastAsia="en-AU"/>
        </w:rPr>
        <w:t>Documentation of AEs and other safety parameters (if applicable)</w:t>
      </w:r>
      <w:r w:rsidR="005F1001">
        <w:rPr>
          <w:rFonts w:asciiTheme="minorHAnsi" w:eastAsia="MS Mincho" w:hAnsiTheme="minorHAnsi" w:cstheme="minorHAnsi"/>
          <w:color w:val="000000"/>
          <w:sz w:val="22"/>
          <w:szCs w:val="22"/>
          <w:lang w:val="en-GB" w:eastAsia="en-AU"/>
        </w:rPr>
        <w:t xml:space="preserve">. </w:t>
      </w:r>
      <w:r w:rsidRPr="00CC0236">
        <w:rPr>
          <w:rFonts w:asciiTheme="minorHAnsi" w:eastAsia="MS Mincho" w:hAnsiTheme="minorHAnsi" w:cstheme="minorHAnsi"/>
          <w:color w:val="000000"/>
          <w:sz w:val="22"/>
          <w:szCs w:val="22"/>
          <w:lang w:val="en-GB" w:eastAsia="en-AU"/>
        </w:rPr>
        <w:t xml:space="preserve">Records regarding medical histories and the use of concomitant therapies prior to and during the study </w:t>
      </w:r>
    </w:p>
    <w:p w14:paraId="74F2D33B" w14:textId="77777777" w:rsidR="004B21C2" w:rsidRPr="00CC0236" w:rsidRDefault="004B21C2"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Date of study completion and reason for early discontinuation, if applicable </w:t>
      </w:r>
    </w:p>
    <w:p w14:paraId="229E799E" w14:textId="77CC1DEB" w:rsidR="004B21C2" w:rsidRPr="00CC0236" w:rsidRDefault="004B21C2"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It is required that the author of an entry in the source documents be identifiable. Direct access to source documentation (medical records) must be allowed for the purpose of verifying that the data recorded on the excel spreadsheet are consistent with the original source data. </w:t>
      </w:r>
    </w:p>
    <w:p w14:paraId="088ACCFF" w14:textId="77777777" w:rsidR="004B21C2" w:rsidRPr="00CC0236" w:rsidRDefault="004B21C2" w:rsidP="00727E62">
      <w:pPr>
        <w:widowControl w:val="0"/>
        <w:autoSpaceDE w:val="0"/>
        <w:autoSpaceDN w:val="0"/>
        <w:adjustRightInd w:val="0"/>
        <w:spacing w:after="120" w:line="360" w:lineRule="auto"/>
        <w:rPr>
          <w:rFonts w:asciiTheme="minorHAnsi" w:eastAsia="MS Mincho" w:hAnsiTheme="minorHAnsi" w:cstheme="minorHAnsi"/>
          <w:color w:val="000000"/>
          <w:sz w:val="22"/>
          <w:szCs w:val="22"/>
          <w:lang w:val="en-GB" w:eastAsia="en-AU"/>
        </w:rPr>
      </w:pPr>
      <w:r w:rsidRPr="00CC0236">
        <w:rPr>
          <w:rFonts w:asciiTheme="minorHAnsi" w:eastAsia="MS Mincho" w:hAnsiTheme="minorHAnsi" w:cstheme="minorHAnsi"/>
          <w:color w:val="000000"/>
          <w:sz w:val="22"/>
          <w:szCs w:val="22"/>
          <w:lang w:val="en-GB" w:eastAsia="en-AU"/>
        </w:rPr>
        <w:t xml:space="preserve">Additionally, the Investigator must keep study records and source documents until the Sponsor provides written approval for their destruction. If the Investigator retires, relocates, or for any other reason withdraws from responsibility of keeping the study records, the Sponsor must be notified and suitable arrangements made for retention of study records and source documents needed to comply with national and international regulations (generally 2 years after discontinuing clinical development or after the </w:t>
      </w:r>
      <w:r w:rsidRPr="00CC0236">
        <w:rPr>
          <w:rFonts w:asciiTheme="minorHAnsi" w:eastAsia="MS Mincho" w:hAnsiTheme="minorHAnsi" w:cstheme="minorHAnsi"/>
          <w:b/>
          <w:bCs/>
          <w:color w:val="000000"/>
          <w:sz w:val="22"/>
          <w:szCs w:val="22"/>
          <w:lang w:val="en-GB" w:eastAsia="en-AU"/>
        </w:rPr>
        <w:t xml:space="preserve">latest </w:t>
      </w:r>
      <w:r w:rsidRPr="00CC0236">
        <w:rPr>
          <w:rFonts w:asciiTheme="minorHAnsi" w:eastAsia="MS Mincho" w:hAnsiTheme="minorHAnsi" w:cstheme="minorHAnsi"/>
          <w:color w:val="000000"/>
          <w:sz w:val="22"/>
          <w:szCs w:val="22"/>
          <w:lang w:val="en-GB" w:eastAsia="en-AU"/>
        </w:rPr>
        <w:t xml:space="preserve">marketing approval). </w:t>
      </w:r>
    </w:p>
    <w:p w14:paraId="6FB7DA7C" w14:textId="77777777" w:rsidR="002A5ED3" w:rsidRPr="00CC0236" w:rsidRDefault="00FD601F" w:rsidP="00727E62">
      <w:pPr>
        <w:pStyle w:val="Level3Head"/>
        <w:spacing w:after="120" w:line="360" w:lineRule="auto"/>
        <w:ind w:left="0" w:hanging="11"/>
        <w:rPr>
          <w:rFonts w:asciiTheme="minorHAnsi" w:hAnsiTheme="minorHAnsi" w:cstheme="minorHAnsi"/>
          <w:color w:val="000000" w:themeColor="text1"/>
          <w:sz w:val="22"/>
          <w:szCs w:val="22"/>
          <w:u w:val="none"/>
        </w:rPr>
      </w:pPr>
      <w:bookmarkStart w:id="28" w:name="_Toc465062112"/>
      <w:bookmarkStart w:id="29" w:name="_Toc465064090"/>
      <w:r w:rsidRPr="00CC0236">
        <w:rPr>
          <w:rFonts w:asciiTheme="minorHAnsi" w:hAnsiTheme="minorHAnsi" w:cstheme="minorHAnsi"/>
          <w:color w:val="000000" w:themeColor="text1"/>
          <w:sz w:val="22"/>
          <w:szCs w:val="22"/>
          <w:u w:val="none"/>
        </w:rPr>
        <w:lastRenderedPageBreak/>
        <w:t xml:space="preserve">6.1   </w:t>
      </w:r>
      <w:r w:rsidR="00ED20D4" w:rsidRPr="00CC0236">
        <w:rPr>
          <w:rFonts w:asciiTheme="minorHAnsi" w:hAnsiTheme="minorHAnsi" w:cstheme="minorHAnsi"/>
          <w:color w:val="000000" w:themeColor="text1"/>
          <w:sz w:val="22"/>
          <w:szCs w:val="22"/>
          <w:u w:val="none"/>
        </w:rPr>
        <w:t>Safety Analyses</w:t>
      </w:r>
    </w:p>
    <w:p w14:paraId="7B45AAB3" w14:textId="77777777" w:rsidR="00ED20D4" w:rsidRPr="00CC0236" w:rsidRDefault="00ED20D4" w:rsidP="00727E62">
      <w:pPr>
        <w:pStyle w:val="Text"/>
        <w:spacing w:before="0" w:after="120" w:line="360" w:lineRule="auto"/>
        <w:ind w:left="0"/>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Any adverse events, vital signs, ocular examinations and measurements from all subjects will be utilized to summarize safety data.  Reports of adverse events </w:t>
      </w:r>
      <w:r w:rsidR="002663F4" w:rsidRPr="00CC0236">
        <w:rPr>
          <w:rFonts w:asciiTheme="minorHAnsi" w:hAnsiTheme="minorHAnsi" w:cstheme="minorHAnsi"/>
          <w:color w:val="000000" w:themeColor="text1"/>
          <w:sz w:val="22"/>
          <w:szCs w:val="22"/>
        </w:rPr>
        <w:t xml:space="preserve">will </w:t>
      </w:r>
      <w:r w:rsidRPr="00CC0236">
        <w:rPr>
          <w:rFonts w:asciiTheme="minorHAnsi" w:hAnsiTheme="minorHAnsi" w:cstheme="minorHAnsi"/>
          <w:color w:val="000000" w:themeColor="text1"/>
          <w:sz w:val="22"/>
          <w:szCs w:val="22"/>
        </w:rPr>
        <w:t xml:space="preserve">be reviewed and summarized </w:t>
      </w:r>
      <w:r w:rsidR="002270C1" w:rsidRPr="00CC0236">
        <w:rPr>
          <w:rFonts w:asciiTheme="minorHAnsi" w:hAnsiTheme="minorHAnsi" w:cstheme="minorHAnsi"/>
          <w:color w:val="000000" w:themeColor="text1"/>
          <w:sz w:val="22"/>
          <w:szCs w:val="22"/>
        </w:rPr>
        <w:t>quarterly</w:t>
      </w:r>
      <w:r w:rsidR="00B33632" w:rsidRPr="00CC0236">
        <w:rPr>
          <w:rFonts w:asciiTheme="minorHAnsi" w:hAnsiTheme="minorHAnsi" w:cstheme="minorHAnsi"/>
          <w:color w:val="000000" w:themeColor="text1"/>
          <w:sz w:val="22"/>
          <w:szCs w:val="22"/>
        </w:rPr>
        <w:t xml:space="preserve"> and yearly</w:t>
      </w:r>
      <w:r w:rsidR="002270C1" w:rsidRPr="00CC0236">
        <w:rPr>
          <w:rFonts w:asciiTheme="minorHAnsi" w:hAnsiTheme="minorHAnsi" w:cstheme="minorHAnsi"/>
          <w:color w:val="000000" w:themeColor="text1"/>
          <w:sz w:val="22"/>
          <w:szCs w:val="22"/>
        </w:rPr>
        <w:t xml:space="preserve"> </w:t>
      </w:r>
      <w:r w:rsidRPr="00CC0236">
        <w:rPr>
          <w:rFonts w:asciiTheme="minorHAnsi" w:hAnsiTheme="minorHAnsi" w:cstheme="minorHAnsi"/>
          <w:color w:val="000000" w:themeColor="text1"/>
          <w:sz w:val="22"/>
          <w:szCs w:val="22"/>
        </w:rPr>
        <w:t xml:space="preserve">while the study is ongoing to ensure the safety of subjects.  </w:t>
      </w:r>
    </w:p>
    <w:bookmarkEnd w:id="28"/>
    <w:bookmarkEnd w:id="29"/>
    <w:p w14:paraId="3AB28558" w14:textId="77777777" w:rsidR="002A5ED3" w:rsidRPr="00CC0236" w:rsidRDefault="00FD601F" w:rsidP="00727E62">
      <w:pPr>
        <w:pStyle w:val="Level3Head"/>
        <w:spacing w:after="120" w:line="360" w:lineRule="auto"/>
        <w:ind w:left="0" w:hanging="11"/>
        <w:rPr>
          <w:rFonts w:asciiTheme="minorHAnsi" w:hAnsiTheme="minorHAnsi" w:cstheme="minorHAnsi"/>
          <w:color w:val="000000" w:themeColor="text1"/>
          <w:sz w:val="22"/>
          <w:szCs w:val="22"/>
          <w:u w:val="none"/>
        </w:rPr>
      </w:pPr>
      <w:r w:rsidRPr="00CC0236">
        <w:rPr>
          <w:rFonts w:asciiTheme="minorHAnsi" w:hAnsiTheme="minorHAnsi" w:cstheme="minorHAnsi"/>
          <w:color w:val="000000" w:themeColor="text1"/>
          <w:sz w:val="22"/>
          <w:szCs w:val="22"/>
          <w:u w:val="none"/>
        </w:rPr>
        <w:t xml:space="preserve">6.2   </w:t>
      </w:r>
      <w:r w:rsidR="00ED20D4" w:rsidRPr="00CC0236">
        <w:rPr>
          <w:rFonts w:asciiTheme="minorHAnsi" w:hAnsiTheme="minorHAnsi" w:cstheme="minorHAnsi"/>
          <w:color w:val="000000" w:themeColor="text1"/>
          <w:sz w:val="22"/>
          <w:szCs w:val="22"/>
          <w:u w:val="none"/>
        </w:rPr>
        <w:t>Efficacy Analyses</w:t>
      </w:r>
    </w:p>
    <w:p w14:paraId="6DB26598" w14:textId="2912D59D" w:rsidR="00ED20D4" w:rsidRPr="00CC0236" w:rsidRDefault="00ED20D4" w:rsidP="00727E62">
      <w:pPr>
        <w:pStyle w:val="Text"/>
        <w:spacing w:before="0" w:after="120" w:line="360" w:lineRule="auto"/>
        <w:ind w:left="0"/>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Efficacy will be assessed over </w:t>
      </w:r>
      <w:r w:rsidR="00423FEB" w:rsidRPr="00CC0236">
        <w:rPr>
          <w:rFonts w:asciiTheme="minorHAnsi" w:hAnsiTheme="minorHAnsi" w:cstheme="minorHAnsi"/>
          <w:color w:val="000000" w:themeColor="text1"/>
          <w:sz w:val="22"/>
          <w:szCs w:val="22"/>
        </w:rPr>
        <w:t>52</w:t>
      </w:r>
      <w:r w:rsidR="005E2A1B" w:rsidRPr="00CC0236">
        <w:rPr>
          <w:rFonts w:asciiTheme="minorHAnsi" w:hAnsiTheme="minorHAnsi" w:cstheme="minorHAnsi"/>
          <w:color w:val="000000" w:themeColor="text1"/>
          <w:sz w:val="22"/>
          <w:szCs w:val="22"/>
        </w:rPr>
        <w:t xml:space="preserve"> </w:t>
      </w:r>
      <w:r w:rsidRPr="00CC0236">
        <w:rPr>
          <w:rFonts w:asciiTheme="minorHAnsi" w:hAnsiTheme="minorHAnsi" w:cstheme="minorHAnsi"/>
          <w:color w:val="000000" w:themeColor="text1"/>
          <w:sz w:val="22"/>
          <w:szCs w:val="22"/>
        </w:rPr>
        <w:t>weeks, by the mean change from baseline in BCVA and central foveal thickness to the value</w:t>
      </w:r>
      <w:r w:rsidR="0083260A" w:rsidRPr="00CC0236">
        <w:rPr>
          <w:rFonts w:asciiTheme="minorHAnsi" w:hAnsiTheme="minorHAnsi" w:cstheme="minorHAnsi"/>
          <w:color w:val="000000" w:themeColor="text1"/>
          <w:sz w:val="22"/>
          <w:szCs w:val="22"/>
        </w:rPr>
        <w:t>s</w:t>
      </w:r>
      <w:r w:rsidRPr="00CC0236">
        <w:rPr>
          <w:rFonts w:asciiTheme="minorHAnsi" w:hAnsiTheme="minorHAnsi" w:cstheme="minorHAnsi"/>
          <w:color w:val="000000" w:themeColor="text1"/>
          <w:sz w:val="22"/>
          <w:szCs w:val="22"/>
        </w:rPr>
        <w:t xml:space="preserve"> at week 24 and week </w:t>
      </w:r>
      <w:r w:rsidR="00423FEB" w:rsidRPr="00CC0236">
        <w:rPr>
          <w:rFonts w:asciiTheme="minorHAnsi" w:hAnsiTheme="minorHAnsi" w:cstheme="minorHAnsi"/>
          <w:color w:val="000000" w:themeColor="text1"/>
          <w:sz w:val="22"/>
          <w:szCs w:val="22"/>
        </w:rPr>
        <w:t>52</w:t>
      </w:r>
      <w:r w:rsidRPr="00CC0236">
        <w:rPr>
          <w:rFonts w:asciiTheme="minorHAnsi" w:hAnsiTheme="minorHAnsi" w:cstheme="minorHAnsi"/>
          <w:color w:val="000000" w:themeColor="text1"/>
          <w:sz w:val="22"/>
          <w:szCs w:val="22"/>
        </w:rPr>
        <w:t>. Descriptive statistics for the change in BCVA</w:t>
      </w:r>
      <w:r w:rsidR="00510D8A" w:rsidRPr="00CC0236">
        <w:rPr>
          <w:rFonts w:asciiTheme="minorHAnsi" w:hAnsiTheme="minorHAnsi" w:cstheme="minorHAnsi"/>
          <w:color w:val="000000" w:themeColor="text1"/>
          <w:sz w:val="22"/>
          <w:szCs w:val="22"/>
        </w:rPr>
        <w:t>,</w:t>
      </w:r>
      <w:r w:rsidRPr="00CC0236">
        <w:rPr>
          <w:rFonts w:asciiTheme="minorHAnsi" w:hAnsiTheme="minorHAnsi" w:cstheme="minorHAnsi"/>
          <w:color w:val="000000" w:themeColor="text1"/>
          <w:sz w:val="22"/>
          <w:szCs w:val="22"/>
        </w:rPr>
        <w:t xml:space="preserve"> central foveal thickness</w:t>
      </w:r>
      <w:r w:rsidR="00093C36" w:rsidRPr="00CC0236">
        <w:rPr>
          <w:rFonts w:asciiTheme="minorHAnsi" w:hAnsiTheme="minorHAnsi" w:cstheme="minorHAnsi"/>
          <w:color w:val="000000" w:themeColor="text1"/>
          <w:sz w:val="22"/>
          <w:szCs w:val="22"/>
        </w:rPr>
        <w:t xml:space="preserve">, </w:t>
      </w:r>
      <w:r w:rsidR="00BF45A6" w:rsidRPr="00CC0236">
        <w:rPr>
          <w:rFonts w:asciiTheme="minorHAnsi" w:hAnsiTheme="minorHAnsi" w:cstheme="minorHAnsi"/>
          <w:color w:val="000000" w:themeColor="text1"/>
          <w:sz w:val="22"/>
          <w:szCs w:val="22"/>
        </w:rPr>
        <w:t>macular</w:t>
      </w:r>
      <w:r w:rsidR="00093C36" w:rsidRPr="00CC0236">
        <w:rPr>
          <w:rFonts w:asciiTheme="minorHAnsi" w:hAnsiTheme="minorHAnsi" w:cstheme="minorHAnsi"/>
          <w:color w:val="000000" w:themeColor="text1"/>
          <w:sz w:val="22"/>
          <w:szCs w:val="22"/>
        </w:rPr>
        <w:t xml:space="preserve"> </w:t>
      </w:r>
      <w:r w:rsidR="00F978F4" w:rsidRPr="00CC0236">
        <w:rPr>
          <w:rFonts w:asciiTheme="minorHAnsi" w:hAnsiTheme="minorHAnsi" w:cstheme="minorHAnsi"/>
          <w:color w:val="000000" w:themeColor="text1"/>
          <w:sz w:val="22"/>
          <w:szCs w:val="22"/>
        </w:rPr>
        <w:t>p</w:t>
      </w:r>
      <w:r w:rsidR="00827210" w:rsidRPr="00CC0236">
        <w:rPr>
          <w:rFonts w:asciiTheme="minorHAnsi" w:hAnsiTheme="minorHAnsi" w:cstheme="minorHAnsi"/>
          <w:color w:val="000000" w:themeColor="text1"/>
          <w:sz w:val="22"/>
          <w:szCs w:val="22"/>
        </w:rPr>
        <w:t>erimetry</w:t>
      </w:r>
      <w:r w:rsidR="00DE278B" w:rsidRPr="00CC0236">
        <w:rPr>
          <w:rFonts w:asciiTheme="minorHAnsi" w:hAnsiTheme="minorHAnsi" w:cstheme="minorHAnsi"/>
          <w:color w:val="000000" w:themeColor="text1"/>
          <w:sz w:val="22"/>
          <w:szCs w:val="22"/>
        </w:rPr>
        <w:t>,</w:t>
      </w:r>
      <w:r w:rsidR="00BB1937" w:rsidRPr="00CC0236">
        <w:rPr>
          <w:rFonts w:asciiTheme="minorHAnsi" w:hAnsiTheme="minorHAnsi" w:cstheme="minorHAnsi"/>
          <w:color w:val="000000" w:themeColor="text1"/>
          <w:sz w:val="22"/>
          <w:szCs w:val="22"/>
        </w:rPr>
        <w:t xml:space="preserve"> and</w:t>
      </w:r>
      <w:r w:rsidR="0054184C" w:rsidRPr="00CC0236">
        <w:rPr>
          <w:rFonts w:asciiTheme="minorHAnsi" w:hAnsiTheme="minorHAnsi" w:cstheme="minorHAnsi"/>
          <w:color w:val="000000" w:themeColor="text1"/>
          <w:sz w:val="22"/>
          <w:szCs w:val="22"/>
        </w:rPr>
        <w:t xml:space="preserve"> </w:t>
      </w:r>
      <w:r w:rsidR="00093C36" w:rsidRPr="00CC0236">
        <w:rPr>
          <w:rFonts w:asciiTheme="minorHAnsi" w:hAnsiTheme="minorHAnsi" w:cstheme="minorHAnsi"/>
          <w:color w:val="000000" w:themeColor="text1"/>
          <w:sz w:val="22"/>
          <w:szCs w:val="22"/>
        </w:rPr>
        <w:t>NEI</w:t>
      </w:r>
      <w:r w:rsidR="00647E43" w:rsidRPr="00CC0236">
        <w:rPr>
          <w:rFonts w:asciiTheme="minorHAnsi" w:hAnsiTheme="minorHAnsi" w:cstheme="minorHAnsi"/>
          <w:color w:val="000000" w:themeColor="text1"/>
          <w:sz w:val="22"/>
          <w:szCs w:val="22"/>
        </w:rPr>
        <w:t xml:space="preserve"> </w:t>
      </w:r>
      <w:r w:rsidR="00510D8A" w:rsidRPr="00CC0236">
        <w:rPr>
          <w:rFonts w:asciiTheme="minorHAnsi" w:hAnsiTheme="minorHAnsi" w:cstheme="minorHAnsi"/>
          <w:color w:val="000000" w:themeColor="text1"/>
          <w:sz w:val="22"/>
          <w:szCs w:val="22"/>
        </w:rPr>
        <w:t>VFQ-25</w:t>
      </w:r>
      <w:r w:rsidR="00021B25" w:rsidRPr="00CC0236">
        <w:rPr>
          <w:rFonts w:asciiTheme="minorHAnsi" w:hAnsiTheme="minorHAnsi" w:cstheme="minorHAnsi"/>
          <w:color w:val="000000" w:themeColor="text1"/>
          <w:sz w:val="22"/>
          <w:szCs w:val="22"/>
        </w:rPr>
        <w:t xml:space="preserve"> </w:t>
      </w:r>
      <w:r w:rsidRPr="00CC0236">
        <w:rPr>
          <w:rFonts w:asciiTheme="minorHAnsi" w:hAnsiTheme="minorHAnsi" w:cstheme="minorHAnsi"/>
          <w:color w:val="000000" w:themeColor="text1"/>
          <w:sz w:val="22"/>
          <w:szCs w:val="22"/>
        </w:rPr>
        <w:t xml:space="preserve">from baseline to week 24 and </w:t>
      </w:r>
      <w:r w:rsidR="00423FEB" w:rsidRPr="00CC0236">
        <w:rPr>
          <w:rFonts w:asciiTheme="minorHAnsi" w:hAnsiTheme="minorHAnsi" w:cstheme="minorHAnsi"/>
          <w:color w:val="000000" w:themeColor="text1"/>
          <w:sz w:val="22"/>
          <w:szCs w:val="22"/>
        </w:rPr>
        <w:t>52</w:t>
      </w:r>
      <w:r w:rsidR="005E2A1B" w:rsidRPr="00CC0236">
        <w:rPr>
          <w:rFonts w:asciiTheme="minorHAnsi" w:hAnsiTheme="minorHAnsi" w:cstheme="minorHAnsi"/>
          <w:color w:val="000000" w:themeColor="text1"/>
          <w:sz w:val="22"/>
          <w:szCs w:val="22"/>
        </w:rPr>
        <w:t xml:space="preserve"> </w:t>
      </w:r>
      <w:r w:rsidRPr="00CC0236">
        <w:rPr>
          <w:rFonts w:asciiTheme="minorHAnsi" w:hAnsiTheme="minorHAnsi" w:cstheme="minorHAnsi"/>
          <w:color w:val="000000" w:themeColor="text1"/>
          <w:sz w:val="22"/>
          <w:szCs w:val="22"/>
        </w:rPr>
        <w:t>will be presented, along with the corresponding 95% confidence intervals.</w:t>
      </w:r>
      <w:r w:rsidR="00DE278B" w:rsidRPr="00CC0236">
        <w:rPr>
          <w:rFonts w:asciiTheme="minorHAnsi" w:hAnsiTheme="minorHAnsi" w:cstheme="minorHAnsi"/>
          <w:color w:val="000000" w:themeColor="text1"/>
          <w:sz w:val="22"/>
          <w:szCs w:val="22"/>
        </w:rPr>
        <w:t xml:space="preserve"> </w:t>
      </w:r>
    </w:p>
    <w:p w14:paraId="6FF0763F" w14:textId="77777777" w:rsidR="002A5ED3" w:rsidRPr="00CC0236" w:rsidRDefault="00ED20D4" w:rsidP="00727E62">
      <w:pPr>
        <w:pStyle w:val="Text"/>
        <w:spacing w:before="0" w:after="120" w:line="360" w:lineRule="auto"/>
        <w:ind w:left="0"/>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In addition to analysis of the total sample population, </w:t>
      </w:r>
      <w:r w:rsidR="00902C3F" w:rsidRPr="00CC0236">
        <w:rPr>
          <w:rFonts w:asciiTheme="minorHAnsi" w:hAnsiTheme="minorHAnsi" w:cstheme="minorHAnsi"/>
          <w:color w:val="000000" w:themeColor="text1"/>
          <w:sz w:val="22"/>
          <w:szCs w:val="22"/>
        </w:rPr>
        <w:t>efficacy analysis will also be performed for stratified groups (visual acuity, lesion characteristics)</w:t>
      </w:r>
      <w:r w:rsidRPr="00CC0236">
        <w:rPr>
          <w:rFonts w:asciiTheme="minorHAnsi" w:hAnsiTheme="minorHAnsi" w:cstheme="minorHAnsi"/>
          <w:color w:val="000000" w:themeColor="text1"/>
          <w:sz w:val="22"/>
          <w:szCs w:val="22"/>
        </w:rPr>
        <w:t>.</w:t>
      </w:r>
    </w:p>
    <w:p w14:paraId="76F53CCE" w14:textId="77777777" w:rsidR="002A5ED3" w:rsidRPr="00CC0236" w:rsidRDefault="00ED20D4" w:rsidP="00727E62">
      <w:pPr>
        <w:pStyle w:val="Level4Head"/>
        <w:spacing w:after="120" w:line="360" w:lineRule="auto"/>
        <w:ind w:left="0" w:firstLine="0"/>
        <w:outlineLvl w:val="0"/>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6.2.1 </w:t>
      </w:r>
      <w:r w:rsidR="00EF1240" w:rsidRPr="00CC0236">
        <w:rPr>
          <w:rFonts w:asciiTheme="minorHAnsi" w:hAnsiTheme="minorHAnsi" w:cstheme="minorHAnsi"/>
          <w:color w:val="000000" w:themeColor="text1"/>
          <w:sz w:val="22"/>
          <w:szCs w:val="22"/>
        </w:rPr>
        <w:t xml:space="preserve">   </w:t>
      </w:r>
      <w:r w:rsidRPr="00CC0236">
        <w:rPr>
          <w:rFonts w:asciiTheme="minorHAnsi" w:hAnsiTheme="minorHAnsi" w:cstheme="minorHAnsi"/>
          <w:color w:val="000000" w:themeColor="text1"/>
          <w:sz w:val="22"/>
          <w:szCs w:val="22"/>
        </w:rPr>
        <w:t>Primary Endpoint</w:t>
      </w:r>
    </w:p>
    <w:p w14:paraId="5CEB2365" w14:textId="118EB9C7" w:rsidR="00150392" w:rsidRPr="00614A18" w:rsidRDefault="004340A3" w:rsidP="000B2210">
      <w:pPr>
        <w:numPr>
          <w:ilvl w:val="0"/>
          <w:numId w:val="70"/>
        </w:numPr>
        <w:spacing w:after="120" w:line="360" w:lineRule="auto"/>
        <w:ind w:left="993" w:hanging="426"/>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Mean change in </w:t>
      </w:r>
      <w:r w:rsidR="00614A18">
        <w:rPr>
          <w:rFonts w:asciiTheme="minorHAnsi" w:hAnsiTheme="minorHAnsi" w:cstheme="minorHAnsi"/>
          <w:color w:val="000000" w:themeColor="text1"/>
          <w:sz w:val="22"/>
          <w:szCs w:val="22"/>
        </w:rPr>
        <w:t xml:space="preserve">PED </w:t>
      </w:r>
      <w:r>
        <w:rPr>
          <w:rFonts w:asciiTheme="minorHAnsi" w:hAnsiTheme="minorHAnsi" w:cstheme="minorHAnsi"/>
          <w:color w:val="000000" w:themeColor="text1"/>
          <w:sz w:val="22"/>
          <w:szCs w:val="22"/>
        </w:rPr>
        <w:t>height at weeks 24 and</w:t>
      </w:r>
      <w:r w:rsidR="00614A18">
        <w:rPr>
          <w:rFonts w:asciiTheme="minorHAnsi" w:hAnsiTheme="minorHAnsi" w:cstheme="minorHAnsi"/>
          <w:color w:val="000000" w:themeColor="text1"/>
          <w:sz w:val="22"/>
          <w:szCs w:val="22"/>
        </w:rPr>
        <w:t xml:space="preserve"> </w:t>
      </w:r>
      <w:proofErr w:type="gramStart"/>
      <w:r w:rsidR="00614A18">
        <w:rPr>
          <w:rFonts w:asciiTheme="minorHAnsi" w:hAnsiTheme="minorHAnsi" w:cstheme="minorHAnsi"/>
          <w:color w:val="000000" w:themeColor="text1"/>
          <w:sz w:val="22"/>
          <w:szCs w:val="22"/>
        </w:rPr>
        <w:t>52</w:t>
      </w:r>
      <w:r>
        <w:rPr>
          <w:rFonts w:asciiTheme="minorHAnsi" w:hAnsiTheme="minorHAnsi" w:cstheme="minorHAnsi"/>
          <w:color w:val="000000" w:themeColor="text1"/>
          <w:sz w:val="22"/>
          <w:szCs w:val="22"/>
        </w:rPr>
        <w:t>.</w:t>
      </w:r>
      <w:r w:rsidR="00614A18" w:rsidRPr="00CC0236">
        <w:rPr>
          <w:rFonts w:asciiTheme="minorHAnsi" w:hAnsiTheme="minorHAnsi" w:cstheme="minorHAnsi"/>
          <w:color w:val="000000" w:themeColor="text1"/>
          <w:sz w:val="22"/>
          <w:szCs w:val="22"/>
        </w:rPr>
        <w:t>Proportion</w:t>
      </w:r>
      <w:proofErr w:type="gramEnd"/>
      <w:r w:rsidR="00614A18" w:rsidRPr="00CC0236">
        <w:rPr>
          <w:rFonts w:asciiTheme="minorHAnsi" w:hAnsiTheme="minorHAnsi" w:cstheme="minorHAnsi"/>
          <w:color w:val="000000" w:themeColor="text1"/>
          <w:sz w:val="22"/>
          <w:szCs w:val="22"/>
        </w:rPr>
        <w:t xml:space="preserve"> of patients with resolution of PED at weeks 24 and </w:t>
      </w:r>
      <w:r w:rsidR="00614A18">
        <w:rPr>
          <w:rFonts w:asciiTheme="minorHAnsi" w:hAnsiTheme="minorHAnsi" w:cstheme="minorHAnsi"/>
          <w:color w:val="000000" w:themeColor="text1"/>
          <w:sz w:val="22"/>
          <w:szCs w:val="22"/>
        </w:rPr>
        <w:t>52</w:t>
      </w:r>
      <w:r w:rsidR="00614A18" w:rsidRPr="00CC0236">
        <w:rPr>
          <w:rFonts w:asciiTheme="minorHAnsi" w:hAnsiTheme="minorHAnsi" w:cstheme="minorHAnsi"/>
          <w:color w:val="000000" w:themeColor="text1"/>
          <w:sz w:val="22"/>
          <w:szCs w:val="22"/>
        </w:rPr>
        <w:t>.</w:t>
      </w:r>
    </w:p>
    <w:p w14:paraId="5C439756" w14:textId="77777777" w:rsidR="002A5ED3" w:rsidRPr="00CC0236" w:rsidRDefault="00ED20D4" w:rsidP="00727E62">
      <w:pPr>
        <w:pStyle w:val="Level4Head"/>
        <w:spacing w:after="120" w:line="360" w:lineRule="auto"/>
        <w:ind w:left="0" w:firstLine="0"/>
        <w:outlineLvl w:val="0"/>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6.2.2 </w:t>
      </w:r>
      <w:r w:rsidR="00EF1240" w:rsidRPr="00CC0236">
        <w:rPr>
          <w:rFonts w:asciiTheme="minorHAnsi" w:hAnsiTheme="minorHAnsi" w:cstheme="minorHAnsi"/>
          <w:color w:val="000000" w:themeColor="text1"/>
          <w:sz w:val="22"/>
          <w:szCs w:val="22"/>
        </w:rPr>
        <w:t xml:space="preserve">   </w:t>
      </w:r>
      <w:r w:rsidRPr="00CC0236">
        <w:rPr>
          <w:rFonts w:asciiTheme="minorHAnsi" w:hAnsiTheme="minorHAnsi" w:cstheme="minorHAnsi"/>
          <w:color w:val="000000" w:themeColor="text1"/>
          <w:sz w:val="22"/>
          <w:szCs w:val="22"/>
        </w:rPr>
        <w:t>Secondary Endpoints</w:t>
      </w:r>
    </w:p>
    <w:p w14:paraId="4855F945" w14:textId="7701F49E" w:rsidR="00614A18" w:rsidRPr="000B2210" w:rsidRDefault="00614A18" w:rsidP="000B2210">
      <w:pPr>
        <w:pStyle w:val="ListParagraph"/>
        <w:numPr>
          <w:ilvl w:val="0"/>
          <w:numId w:val="71"/>
        </w:numPr>
        <w:spacing w:after="120" w:line="360" w:lineRule="auto"/>
        <w:ind w:left="993" w:hanging="426"/>
        <w:rPr>
          <w:rFonts w:asciiTheme="minorHAnsi" w:hAnsiTheme="minorHAnsi" w:cstheme="minorHAnsi"/>
          <w:color w:val="000000" w:themeColor="text1"/>
          <w:sz w:val="22"/>
          <w:szCs w:val="22"/>
        </w:rPr>
      </w:pPr>
      <w:r w:rsidRPr="000B2210">
        <w:rPr>
          <w:rFonts w:asciiTheme="minorHAnsi" w:hAnsiTheme="minorHAnsi" w:cstheme="minorHAnsi"/>
          <w:color w:val="000000" w:themeColor="text1"/>
          <w:sz w:val="22"/>
          <w:szCs w:val="22"/>
        </w:rPr>
        <w:t>Structural changes of PED on OCT-Angiography</w:t>
      </w:r>
    </w:p>
    <w:p w14:paraId="7F1FDAFA" w14:textId="0CC9A011" w:rsidR="00150392" w:rsidRPr="000B2210" w:rsidRDefault="00150392" w:rsidP="000B2210">
      <w:pPr>
        <w:pStyle w:val="ListParagraph"/>
        <w:numPr>
          <w:ilvl w:val="0"/>
          <w:numId w:val="71"/>
        </w:numPr>
        <w:spacing w:after="120" w:line="360" w:lineRule="auto"/>
        <w:ind w:left="993" w:hanging="426"/>
        <w:rPr>
          <w:rFonts w:asciiTheme="minorHAnsi" w:hAnsiTheme="minorHAnsi" w:cstheme="minorHAnsi"/>
          <w:color w:val="000000" w:themeColor="text1"/>
          <w:sz w:val="22"/>
          <w:szCs w:val="22"/>
        </w:rPr>
      </w:pPr>
      <w:r w:rsidRPr="000B2210">
        <w:rPr>
          <w:rFonts w:asciiTheme="minorHAnsi" w:hAnsiTheme="minorHAnsi" w:cstheme="minorHAnsi"/>
          <w:color w:val="000000" w:themeColor="text1"/>
          <w:sz w:val="22"/>
          <w:szCs w:val="22"/>
        </w:rPr>
        <w:t>Mean change in visu</w:t>
      </w:r>
      <w:r w:rsidR="00423FEB" w:rsidRPr="000B2210">
        <w:rPr>
          <w:rFonts w:asciiTheme="minorHAnsi" w:hAnsiTheme="minorHAnsi" w:cstheme="minorHAnsi"/>
          <w:color w:val="000000" w:themeColor="text1"/>
          <w:sz w:val="22"/>
          <w:szCs w:val="22"/>
        </w:rPr>
        <w:t>al acuity at weeks 12, 24 and 52</w:t>
      </w:r>
      <w:r w:rsidRPr="000B2210">
        <w:rPr>
          <w:rFonts w:asciiTheme="minorHAnsi" w:hAnsiTheme="minorHAnsi" w:cstheme="minorHAnsi"/>
          <w:color w:val="000000" w:themeColor="text1"/>
          <w:sz w:val="22"/>
          <w:szCs w:val="22"/>
        </w:rPr>
        <w:t xml:space="preserve"> compared to the baseline.</w:t>
      </w:r>
    </w:p>
    <w:p w14:paraId="04209E3D" w14:textId="7AE81F46" w:rsidR="00150392" w:rsidRPr="000B2210" w:rsidRDefault="00150392" w:rsidP="000B2210">
      <w:pPr>
        <w:pStyle w:val="ListParagraph"/>
        <w:numPr>
          <w:ilvl w:val="0"/>
          <w:numId w:val="71"/>
        </w:numPr>
        <w:spacing w:after="120" w:line="360" w:lineRule="auto"/>
        <w:ind w:left="993" w:hanging="426"/>
        <w:rPr>
          <w:rFonts w:asciiTheme="minorHAnsi" w:hAnsiTheme="minorHAnsi" w:cstheme="minorHAnsi"/>
          <w:color w:val="000000" w:themeColor="text1"/>
          <w:sz w:val="22"/>
          <w:szCs w:val="22"/>
        </w:rPr>
      </w:pPr>
      <w:r w:rsidRPr="000B2210">
        <w:rPr>
          <w:rFonts w:asciiTheme="minorHAnsi" w:hAnsiTheme="minorHAnsi" w:cstheme="minorHAnsi"/>
          <w:color w:val="000000" w:themeColor="text1"/>
          <w:sz w:val="22"/>
          <w:szCs w:val="22"/>
        </w:rPr>
        <w:t>Proportion of patients who gain 5, 10 and 1</w:t>
      </w:r>
      <w:r w:rsidR="00423FEB" w:rsidRPr="000B2210">
        <w:rPr>
          <w:rFonts w:asciiTheme="minorHAnsi" w:hAnsiTheme="minorHAnsi" w:cstheme="minorHAnsi"/>
          <w:color w:val="000000" w:themeColor="text1"/>
          <w:sz w:val="22"/>
          <w:szCs w:val="22"/>
        </w:rPr>
        <w:t>5 letters at weeks 12, 24 and 52</w:t>
      </w:r>
    </w:p>
    <w:p w14:paraId="72632F8C" w14:textId="6D848E02" w:rsidR="00150392" w:rsidRPr="000B2210" w:rsidRDefault="00150392" w:rsidP="000B2210">
      <w:pPr>
        <w:pStyle w:val="ListParagraph"/>
        <w:numPr>
          <w:ilvl w:val="0"/>
          <w:numId w:val="71"/>
        </w:numPr>
        <w:spacing w:after="120" w:line="360" w:lineRule="auto"/>
        <w:ind w:left="993" w:hanging="426"/>
        <w:rPr>
          <w:rFonts w:asciiTheme="minorHAnsi" w:hAnsiTheme="minorHAnsi" w:cstheme="minorHAnsi"/>
          <w:color w:val="000000" w:themeColor="text1"/>
          <w:sz w:val="22"/>
          <w:szCs w:val="22"/>
        </w:rPr>
      </w:pPr>
      <w:r w:rsidRPr="000B2210">
        <w:rPr>
          <w:rFonts w:asciiTheme="minorHAnsi" w:hAnsiTheme="minorHAnsi" w:cstheme="minorHAnsi"/>
          <w:color w:val="000000" w:themeColor="text1"/>
          <w:sz w:val="22"/>
          <w:szCs w:val="22"/>
        </w:rPr>
        <w:t xml:space="preserve">Mean change in central foveal thickness and volume measured </w:t>
      </w:r>
      <w:r w:rsidR="00423FEB" w:rsidRPr="000B2210">
        <w:rPr>
          <w:rFonts w:asciiTheme="minorHAnsi" w:hAnsiTheme="minorHAnsi" w:cstheme="minorHAnsi"/>
          <w:color w:val="000000" w:themeColor="text1"/>
          <w:sz w:val="22"/>
          <w:szCs w:val="22"/>
        </w:rPr>
        <w:t>by SD-OCT at weeks 12, 24 and 52</w:t>
      </w:r>
      <w:r w:rsidRPr="000B2210">
        <w:rPr>
          <w:rFonts w:asciiTheme="minorHAnsi" w:hAnsiTheme="minorHAnsi" w:cstheme="minorHAnsi"/>
          <w:color w:val="000000" w:themeColor="text1"/>
          <w:sz w:val="22"/>
          <w:szCs w:val="22"/>
        </w:rPr>
        <w:t xml:space="preserve"> compared to the baseline.</w:t>
      </w:r>
    </w:p>
    <w:p w14:paraId="62240033" w14:textId="34A6B13D" w:rsidR="00150392" w:rsidRPr="000B2210" w:rsidRDefault="00150392" w:rsidP="000B2210">
      <w:pPr>
        <w:pStyle w:val="ListParagraph"/>
        <w:numPr>
          <w:ilvl w:val="0"/>
          <w:numId w:val="71"/>
        </w:numPr>
        <w:spacing w:after="120" w:line="360" w:lineRule="auto"/>
        <w:ind w:left="993" w:hanging="426"/>
        <w:rPr>
          <w:rFonts w:asciiTheme="minorHAnsi" w:hAnsiTheme="minorHAnsi" w:cstheme="minorHAnsi"/>
          <w:color w:val="000000" w:themeColor="text1"/>
          <w:sz w:val="22"/>
          <w:szCs w:val="22"/>
        </w:rPr>
      </w:pPr>
      <w:r w:rsidRPr="000B2210">
        <w:rPr>
          <w:rFonts w:asciiTheme="minorHAnsi" w:hAnsiTheme="minorHAnsi" w:cstheme="minorHAnsi"/>
          <w:color w:val="000000" w:themeColor="text1"/>
          <w:sz w:val="22"/>
          <w:szCs w:val="22"/>
        </w:rPr>
        <w:t xml:space="preserve">Mean change </w:t>
      </w:r>
      <w:r w:rsidR="00423FEB" w:rsidRPr="000B2210">
        <w:rPr>
          <w:rFonts w:asciiTheme="minorHAnsi" w:hAnsiTheme="minorHAnsi" w:cstheme="minorHAnsi"/>
          <w:color w:val="000000" w:themeColor="text1"/>
          <w:sz w:val="22"/>
          <w:szCs w:val="22"/>
        </w:rPr>
        <w:t>in PED height at weeks 24 and 52</w:t>
      </w:r>
      <w:r w:rsidRPr="000B2210">
        <w:rPr>
          <w:rFonts w:asciiTheme="minorHAnsi" w:hAnsiTheme="minorHAnsi" w:cstheme="minorHAnsi"/>
          <w:color w:val="000000" w:themeColor="text1"/>
          <w:sz w:val="22"/>
          <w:szCs w:val="22"/>
        </w:rPr>
        <w:t xml:space="preserve"> compared to the baseline.</w:t>
      </w:r>
    </w:p>
    <w:p w14:paraId="1A288590" w14:textId="2D3AA5F0" w:rsidR="00150392" w:rsidRPr="000B2210" w:rsidRDefault="00150392" w:rsidP="000B2210">
      <w:pPr>
        <w:pStyle w:val="ListParagraph"/>
        <w:numPr>
          <w:ilvl w:val="0"/>
          <w:numId w:val="71"/>
        </w:numPr>
        <w:spacing w:after="120" w:line="360" w:lineRule="auto"/>
        <w:ind w:left="993" w:hanging="426"/>
        <w:rPr>
          <w:rFonts w:asciiTheme="minorHAnsi" w:hAnsiTheme="minorHAnsi" w:cstheme="minorHAnsi"/>
          <w:color w:val="000000" w:themeColor="text1"/>
          <w:sz w:val="22"/>
          <w:szCs w:val="22"/>
        </w:rPr>
      </w:pPr>
      <w:r w:rsidRPr="000B2210">
        <w:rPr>
          <w:rFonts w:asciiTheme="minorHAnsi" w:hAnsiTheme="minorHAnsi" w:cstheme="minorHAnsi"/>
          <w:color w:val="000000" w:themeColor="text1"/>
          <w:sz w:val="22"/>
          <w:szCs w:val="22"/>
        </w:rPr>
        <w:t>Proportion of patients with reso</w:t>
      </w:r>
      <w:r w:rsidR="00423FEB" w:rsidRPr="000B2210">
        <w:rPr>
          <w:rFonts w:asciiTheme="minorHAnsi" w:hAnsiTheme="minorHAnsi" w:cstheme="minorHAnsi"/>
          <w:color w:val="000000" w:themeColor="text1"/>
          <w:sz w:val="22"/>
          <w:szCs w:val="22"/>
        </w:rPr>
        <w:t>lution of PED at weeks 24 and 52</w:t>
      </w:r>
      <w:r w:rsidRPr="000B2210">
        <w:rPr>
          <w:rFonts w:asciiTheme="minorHAnsi" w:hAnsiTheme="minorHAnsi" w:cstheme="minorHAnsi"/>
          <w:color w:val="000000" w:themeColor="text1"/>
          <w:sz w:val="22"/>
          <w:szCs w:val="22"/>
        </w:rPr>
        <w:t>.</w:t>
      </w:r>
    </w:p>
    <w:p w14:paraId="1F98A168" w14:textId="2519934D" w:rsidR="00150392" w:rsidRPr="000B2210" w:rsidRDefault="00150392" w:rsidP="000B2210">
      <w:pPr>
        <w:pStyle w:val="ListParagraph"/>
        <w:numPr>
          <w:ilvl w:val="0"/>
          <w:numId w:val="71"/>
        </w:numPr>
        <w:spacing w:after="120" w:line="360" w:lineRule="auto"/>
        <w:ind w:left="993" w:hanging="426"/>
        <w:rPr>
          <w:rFonts w:asciiTheme="minorHAnsi" w:hAnsiTheme="minorHAnsi" w:cstheme="minorHAnsi"/>
          <w:color w:val="000000" w:themeColor="text1"/>
          <w:sz w:val="22"/>
          <w:szCs w:val="22"/>
        </w:rPr>
      </w:pPr>
      <w:r w:rsidRPr="000B2210">
        <w:rPr>
          <w:rFonts w:asciiTheme="minorHAnsi" w:hAnsiTheme="minorHAnsi" w:cstheme="minorHAnsi"/>
          <w:color w:val="000000" w:themeColor="text1"/>
          <w:sz w:val="22"/>
          <w:szCs w:val="22"/>
        </w:rPr>
        <w:t>Me</w:t>
      </w:r>
      <w:r w:rsidR="00423FEB" w:rsidRPr="000B2210">
        <w:rPr>
          <w:rFonts w:asciiTheme="minorHAnsi" w:hAnsiTheme="minorHAnsi" w:cstheme="minorHAnsi"/>
          <w:color w:val="000000" w:themeColor="text1"/>
          <w:sz w:val="22"/>
          <w:szCs w:val="22"/>
        </w:rPr>
        <w:t xml:space="preserve">an number of injections over 52 </w:t>
      </w:r>
      <w:r w:rsidRPr="000B2210">
        <w:rPr>
          <w:rFonts w:asciiTheme="minorHAnsi" w:hAnsiTheme="minorHAnsi" w:cstheme="minorHAnsi"/>
          <w:color w:val="000000" w:themeColor="text1"/>
          <w:sz w:val="22"/>
          <w:szCs w:val="22"/>
        </w:rPr>
        <w:t>weeks.</w:t>
      </w:r>
    </w:p>
    <w:p w14:paraId="3D74E02F" w14:textId="40CB6571" w:rsidR="00150392" w:rsidRPr="000B2210" w:rsidRDefault="00150392" w:rsidP="000B2210">
      <w:pPr>
        <w:pStyle w:val="ListParagraph"/>
        <w:numPr>
          <w:ilvl w:val="0"/>
          <w:numId w:val="71"/>
        </w:numPr>
        <w:spacing w:after="120" w:line="360" w:lineRule="auto"/>
        <w:ind w:left="993" w:hanging="426"/>
        <w:rPr>
          <w:rFonts w:asciiTheme="minorHAnsi" w:hAnsiTheme="minorHAnsi" w:cstheme="minorHAnsi"/>
          <w:color w:val="000000" w:themeColor="text1"/>
          <w:sz w:val="22"/>
          <w:szCs w:val="22"/>
        </w:rPr>
      </w:pPr>
      <w:r w:rsidRPr="000B2210">
        <w:rPr>
          <w:rFonts w:asciiTheme="minorHAnsi" w:hAnsiTheme="minorHAnsi" w:cstheme="minorHAnsi"/>
          <w:color w:val="000000" w:themeColor="text1"/>
          <w:sz w:val="22"/>
          <w:szCs w:val="22"/>
        </w:rPr>
        <w:t xml:space="preserve">Proportion of patients with development of macular atrophy at </w:t>
      </w:r>
      <w:r w:rsidR="00423FEB" w:rsidRPr="000B2210">
        <w:rPr>
          <w:rFonts w:asciiTheme="minorHAnsi" w:hAnsiTheme="minorHAnsi" w:cstheme="minorHAnsi"/>
          <w:color w:val="000000" w:themeColor="text1"/>
          <w:sz w:val="22"/>
          <w:szCs w:val="22"/>
        </w:rPr>
        <w:t>week 52</w:t>
      </w:r>
      <w:r w:rsidRPr="000B2210">
        <w:rPr>
          <w:rFonts w:asciiTheme="minorHAnsi" w:hAnsiTheme="minorHAnsi" w:cstheme="minorHAnsi"/>
          <w:color w:val="000000" w:themeColor="text1"/>
          <w:sz w:val="22"/>
          <w:szCs w:val="22"/>
        </w:rPr>
        <w:t>.</w:t>
      </w:r>
    </w:p>
    <w:p w14:paraId="47C936E7" w14:textId="45C8A7EE" w:rsidR="00150392" w:rsidRPr="000B2210" w:rsidRDefault="00150392" w:rsidP="000B2210">
      <w:pPr>
        <w:pStyle w:val="ListParagraph"/>
        <w:numPr>
          <w:ilvl w:val="0"/>
          <w:numId w:val="71"/>
        </w:numPr>
        <w:spacing w:after="120" w:line="360" w:lineRule="auto"/>
        <w:ind w:left="993" w:hanging="426"/>
        <w:rPr>
          <w:rFonts w:asciiTheme="minorHAnsi" w:hAnsiTheme="minorHAnsi" w:cstheme="minorHAnsi"/>
          <w:color w:val="000000" w:themeColor="text1"/>
          <w:sz w:val="22"/>
          <w:szCs w:val="22"/>
        </w:rPr>
      </w:pPr>
      <w:r w:rsidRPr="000B2210">
        <w:rPr>
          <w:rFonts w:asciiTheme="minorHAnsi" w:hAnsiTheme="minorHAnsi" w:cstheme="minorHAnsi"/>
          <w:color w:val="000000" w:themeColor="text1"/>
          <w:sz w:val="22"/>
          <w:szCs w:val="22"/>
        </w:rPr>
        <w:t>The change of retinal function measured by Macular Integrity Asse</w:t>
      </w:r>
      <w:r w:rsidR="00423FEB" w:rsidRPr="000B2210">
        <w:rPr>
          <w:rFonts w:asciiTheme="minorHAnsi" w:hAnsiTheme="minorHAnsi" w:cstheme="minorHAnsi"/>
          <w:color w:val="000000" w:themeColor="text1"/>
          <w:sz w:val="22"/>
          <w:szCs w:val="22"/>
        </w:rPr>
        <w:t>ssment (MAIA) at weeks 24 and 52</w:t>
      </w:r>
      <w:r w:rsidRPr="000B2210">
        <w:rPr>
          <w:rFonts w:asciiTheme="minorHAnsi" w:hAnsiTheme="minorHAnsi" w:cstheme="minorHAnsi"/>
          <w:color w:val="000000" w:themeColor="text1"/>
          <w:sz w:val="22"/>
          <w:szCs w:val="22"/>
        </w:rPr>
        <w:t xml:space="preserve"> compared to the baseline.</w:t>
      </w:r>
    </w:p>
    <w:p w14:paraId="0D4C0EDE" w14:textId="0AF6D7EE" w:rsidR="00150392" w:rsidRPr="000B2210" w:rsidRDefault="00150392" w:rsidP="000B2210">
      <w:pPr>
        <w:pStyle w:val="ListParagraph"/>
        <w:numPr>
          <w:ilvl w:val="0"/>
          <w:numId w:val="71"/>
        </w:numPr>
        <w:spacing w:after="120" w:line="360" w:lineRule="auto"/>
        <w:ind w:left="993" w:hanging="426"/>
        <w:rPr>
          <w:rFonts w:asciiTheme="minorHAnsi" w:hAnsiTheme="minorHAnsi" w:cstheme="minorHAnsi"/>
          <w:color w:val="000000" w:themeColor="text1"/>
          <w:sz w:val="22"/>
          <w:szCs w:val="22"/>
        </w:rPr>
      </w:pPr>
      <w:r w:rsidRPr="000B2210">
        <w:rPr>
          <w:rFonts w:asciiTheme="minorHAnsi" w:hAnsiTheme="minorHAnsi" w:cstheme="minorHAnsi"/>
          <w:color w:val="000000" w:themeColor="text1"/>
          <w:sz w:val="22"/>
          <w:szCs w:val="22"/>
        </w:rPr>
        <w:t>Mean change in National Eye Institute Visual Functioning Questionnaire-25 (NEI VFQ-25) score between baseline and weeks 24</w:t>
      </w:r>
      <w:r w:rsidR="00423FEB" w:rsidRPr="000B2210">
        <w:rPr>
          <w:rFonts w:asciiTheme="minorHAnsi" w:hAnsiTheme="minorHAnsi" w:cstheme="minorHAnsi"/>
          <w:color w:val="000000" w:themeColor="text1"/>
          <w:sz w:val="22"/>
          <w:szCs w:val="22"/>
        </w:rPr>
        <w:t xml:space="preserve"> and 52</w:t>
      </w:r>
      <w:r w:rsidRPr="000B2210">
        <w:rPr>
          <w:rFonts w:asciiTheme="minorHAnsi" w:hAnsiTheme="minorHAnsi" w:cstheme="minorHAnsi"/>
          <w:color w:val="000000" w:themeColor="text1"/>
          <w:sz w:val="22"/>
          <w:szCs w:val="22"/>
        </w:rPr>
        <w:t>.</w:t>
      </w:r>
    </w:p>
    <w:p w14:paraId="143D0D4F" w14:textId="77777777" w:rsidR="005014F4" w:rsidRDefault="005014F4" w:rsidP="00727E62">
      <w:pPr>
        <w:spacing w:after="120" w:line="360" w:lineRule="auto"/>
        <w:rPr>
          <w:rFonts w:asciiTheme="minorHAnsi" w:hAnsiTheme="minorHAnsi" w:cstheme="minorHAnsi"/>
          <w:b/>
          <w:color w:val="000000" w:themeColor="text1"/>
          <w:sz w:val="22"/>
          <w:szCs w:val="22"/>
          <w:u w:val="single"/>
          <w:lang w:eastAsia="en-AU"/>
        </w:rPr>
      </w:pPr>
    </w:p>
    <w:p w14:paraId="4F2A914D" w14:textId="3F1B4544" w:rsidR="002A5ED3" w:rsidRPr="00CC0236" w:rsidRDefault="004A2FE8" w:rsidP="00727E62">
      <w:pPr>
        <w:spacing w:after="120" w:line="360" w:lineRule="auto"/>
        <w:rPr>
          <w:rFonts w:asciiTheme="minorHAnsi" w:hAnsiTheme="minorHAnsi" w:cstheme="minorHAnsi"/>
          <w:b/>
          <w:color w:val="000000" w:themeColor="text1"/>
          <w:sz w:val="22"/>
          <w:szCs w:val="22"/>
          <w:u w:val="single"/>
          <w:lang w:eastAsia="en-AU"/>
        </w:rPr>
      </w:pPr>
      <w:r w:rsidRPr="00CC0236">
        <w:rPr>
          <w:rFonts w:asciiTheme="minorHAnsi" w:hAnsiTheme="minorHAnsi" w:cstheme="minorHAnsi"/>
          <w:b/>
          <w:color w:val="000000" w:themeColor="text1"/>
          <w:sz w:val="22"/>
          <w:szCs w:val="22"/>
          <w:u w:val="single"/>
          <w:lang w:eastAsia="en-AU"/>
        </w:rPr>
        <w:lastRenderedPageBreak/>
        <w:t xml:space="preserve">Address of </w:t>
      </w:r>
      <w:r w:rsidR="00925191" w:rsidRPr="00CC0236">
        <w:rPr>
          <w:rFonts w:asciiTheme="minorHAnsi" w:hAnsiTheme="minorHAnsi" w:cstheme="minorHAnsi"/>
          <w:b/>
          <w:color w:val="000000" w:themeColor="text1"/>
          <w:sz w:val="22"/>
          <w:szCs w:val="22"/>
          <w:u w:val="single"/>
          <w:lang w:eastAsia="en-AU"/>
        </w:rPr>
        <w:t>Principal Investigator</w:t>
      </w:r>
    </w:p>
    <w:p w14:paraId="2F1511B6" w14:textId="77777777" w:rsidR="002A5ED3" w:rsidRPr="00CC0236" w:rsidRDefault="00925191" w:rsidP="00217D5D">
      <w:pPr>
        <w:spacing w:line="240" w:lineRule="auto"/>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Dr Andrew Chang MBBS PhD FRANZCO FRACS</w:t>
      </w:r>
    </w:p>
    <w:p w14:paraId="56554BAE" w14:textId="77777777" w:rsidR="002A5ED3" w:rsidRPr="00CC0236" w:rsidRDefault="00925191" w:rsidP="00217D5D">
      <w:pPr>
        <w:spacing w:line="240" w:lineRule="auto"/>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Medical Director, Sydney Retina Clinic &amp; Day Surgery</w:t>
      </w:r>
    </w:p>
    <w:p w14:paraId="214546E0" w14:textId="77777777" w:rsidR="002A5ED3" w:rsidRPr="00CC0236" w:rsidRDefault="00925191" w:rsidP="00217D5D">
      <w:pPr>
        <w:spacing w:line="240" w:lineRule="auto"/>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Postal Address: Level 13, 187 Macquarie Street, Sydney, NSW 2000 Australia</w:t>
      </w:r>
    </w:p>
    <w:p w14:paraId="79BCD218" w14:textId="77777777" w:rsidR="002A5ED3" w:rsidRPr="00CC0236" w:rsidRDefault="00925191" w:rsidP="00217D5D">
      <w:pPr>
        <w:spacing w:line="240" w:lineRule="auto"/>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Tel: 61-2-92213755</w:t>
      </w:r>
    </w:p>
    <w:p w14:paraId="5BD4D0F0" w14:textId="77777777" w:rsidR="002A5ED3" w:rsidRPr="00CC0236" w:rsidRDefault="00925191" w:rsidP="00217D5D">
      <w:pPr>
        <w:spacing w:line="240" w:lineRule="auto"/>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Fax: 61-2-92211637</w:t>
      </w:r>
    </w:p>
    <w:p w14:paraId="0E606886" w14:textId="77777777" w:rsidR="002A5ED3" w:rsidRPr="00CC0236" w:rsidRDefault="00925191" w:rsidP="00217D5D">
      <w:pPr>
        <w:spacing w:line="240" w:lineRule="auto"/>
        <w:rPr>
          <w:rFonts w:asciiTheme="minorHAnsi" w:hAnsiTheme="minorHAnsi" w:cstheme="minorHAnsi"/>
          <w:color w:val="000000" w:themeColor="text1"/>
          <w:sz w:val="22"/>
          <w:szCs w:val="22"/>
        </w:rPr>
      </w:pPr>
      <w:r w:rsidRPr="00CC0236">
        <w:rPr>
          <w:rFonts w:asciiTheme="minorHAnsi" w:hAnsiTheme="minorHAnsi" w:cstheme="minorHAnsi"/>
          <w:color w:val="000000" w:themeColor="text1"/>
          <w:sz w:val="22"/>
          <w:szCs w:val="22"/>
        </w:rPr>
        <w:t xml:space="preserve">Email: </w:t>
      </w:r>
      <w:hyperlink r:id="rId12" w:history="1">
        <w:r w:rsidRPr="00CC0236">
          <w:rPr>
            <w:rStyle w:val="Hyperlink"/>
            <w:rFonts w:asciiTheme="minorHAnsi" w:hAnsiTheme="minorHAnsi" w:cstheme="minorHAnsi"/>
            <w:color w:val="000000" w:themeColor="text1"/>
            <w:sz w:val="22"/>
            <w:szCs w:val="22"/>
          </w:rPr>
          <w:t>achang@sydneyretina.com.au</w:t>
        </w:r>
      </w:hyperlink>
    </w:p>
    <w:p w14:paraId="23968E49" w14:textId="77777777" w:rsidR="002A5ED3" w:rsidRPr="00F94D54" w:rsidRDefault="00225FC6" w:rsidP="00727E62">
      <w:pPr>
        <w:pStyle w:val="Text"/>
        <w:spacing w:before="0" w:after="120" w:line="360" w:lineRule="auto"/>
        <w:ind w:left="0"/>
        <w:rPr>
          <w:rFonts w:asciiTheme="minorHAnsi" w:hAnsiTheme="minorHAnsi"/>
          <w:b/>
          <w:color w:val="000000" w:themeColor="text1"/>
          <w:sz w:val="22"/>
          <w:szCs w:val="22"/>
        </w:rPr>
      </w:pPr>
      <w:r w:rsidRPr="001651E5">
        <w:rPr>
          <w:rFonts w:asciiTheme="minorHAnsi" w:hAnsiTheme="minorHAnsi"/>
          <w:color w:val="000000" w:themeColor="text1"/>
          <w:sz w:val="22"/>
          <w:szCs w:val="22"/>
        </w:rPr>
        <w:br w:type="page"/>
      </w:r>
      <w:r w:rsidRPr="001651E5">
        <w:rPr>
          <w:rFonts w:asciiTheme="minorHAnsi" w:hAnsiTheme="minorHAnsi"/>
          <w:b/>
          <w:color w:val="000000" w:themeColor="text1"/>
          <w:sz w:val="22"/>
          <w:szCs w:val="22"/>
        </w:rPr>
        <w:lastRenderedPageBreak/>
        <w:t>REFERENCES</w:t>
      </w:r>
    </w:p>
    <w:p w14:paraId="2A8C1A20" w14:textId="77777777" w:rsidR="005F16CF" w:rsidRPr="005F16CF" w:rsidRDefault="005F16CF" w:rsidP="00727E62">
      <w:pPr>
        <w:pStyle w:val="Text"/>
        <w:spacing w:before="0" w:after="120" w:line="360" w:lineRule="auto"/>
        <w:ind w:left="0"/>
        <w:rPr>
          <w:rFonts w:asciiTheme="minorHAnsi" w:hAnsiTheme="minorHAnsi"/>
          <w:sz w:val="22"/>
          <w:szCs w:val="22"/>
          <w:lang w:val="en-GB"/>
        </w:rPr>
      </w:pPr>
      <w:r w:rsidRPr="005F16CF">
        <w:rPr>
          <w:rFonts w:asciiTheme="minorHAnsi" w:hAnsiTheme="minorHAnsi"/>
          <w:sz w:val="22"/>
          <w:szCs w:val="22"/>
          <w:lang w:val="en-GB"/>
        </w:rPr>
        <w:t>1.</w:t>
      </w:r>
      <w:r w:rsidRPr="005F16CF">
        <w:rPr>
          <w:rFonts w:asciiTheme="minorHAnsi" w:hAnsiTheme="minorHAnsi"/>
          <w:sz w:val="22"/>
          <w:szCs w:val="22"/>
          <w:lang w:val="en-GB"/>
        </w:rPr>
        <w:tab/>
      </w:r>
      <w:proofErr w:type="spellStart"/>
      <w:r w:rsidRPr="005F16CF">
        <w:rPr>
          <w:rFonts w:asciiTheme="minorHAnsi" w:hAnsiTheme="minorHAnsi"/>
          <w:sz w:val="22"/>
          <w:szCs w:val="22"/>
          <w:lang w:val="en-GB"/>
        </w:rPr>
        <w:t>Mrejen</w:t>
      </w:r>
      <w:proofErr w:type="spellEnd"/>
      <w:r w:rsidRPr="005F16CF">
        <w:rPr>
          <w:rFonts w:asciiTheme="minorHAnsi" w:hAnsiTheme="minorHAnsi"/>
          <w:sz w:val="22"/>
          <w:szCs w:val="22"/>
          <w:lang w:val="en-GB"/>
        </w:rPr>
        <w:t xml:space="preserve"> S, </w:t>
      </w:r>
      <w:proofErr w:type="spellStart"/>
      <w:r w:rsidRPr="005F16CF">
        <w:rPr>
          <w:rFonts w:asciiTheme="minorHAnsi" w:hAnsiTheme="minorHAnsi"/>
          <w:sz w:val="22"/>
          <w:szCs w:val="22"/>
          <w:lang w:val="en-GB"/>
        </w:rPr>
        <w:t>Sarraf</w:t>
      </w:r>
      <w:proofErr w:type="spellEnd"/>
      <w:r w:rsidRPr="005F16CF">
        <w:rPr>
          <w:rFonts w:asciiTheme="minorHAnsi" w:hAnsiTheme="minorHAnsi"/>
          <w:sz w:val="22"/>
          <w:szCs w:val="22"/>
          <w:lang w:val="en-GB"/>
        </w:rPr>
        <w:t xml:space="preserve"> D, </w:t>
      </w:r>
      <w:proofErr w:type="spellStart"/>
      <w:r w:rsidRPr="005F16CF">
        <w:rPr>
          <w:rFonts w:asciiTheme="minorHAnsi" w:hAnsiTheme="minorHAnsi"/>
          <w:sz w:val="22"/>
          <w:szCs w:val="22"/>
          <w:lang w:val="en-GB"/>
        </w:rPr>
        <w:t>Mukkamala</w:t>
      </w:r>
      <w:proofErr w:type="spellEnd"/>
      <w:r w:rsidRPr="005F16CF">
        <w:rPr>
          <w:rFonts w:asciiTheme="minorHAnsi" w:hAnsiTheme="minorHAnsi"/>
          <w:sz w:val="22"/>
          <w:szCs w:val="22"/>
          <w:lang w:val="en-GB"/>
        </w:rPr>
        <w:t xml:space="preserve"> SK, Freund KB. Multimodal imaging of pigment epithelial detachment: a guide to evaluation. Retina (Philadelphia, Pa). 2013;33(9):1735-62.</w:t>
      </w:r>
    </w:p>
    <w:p w14:paraId="5BD310CB" w14:textId="77777777" w:rsidR="005F16CF" w:rsidRPr="005F16CF" w:rsidRDefault="005F16CF" w:rsidP="00727E62">
      <w:pPr>
        <w:pStyle w:val="Text"/>
        <w:spacing w:before="0" w:after="120" w:line="360" w:lineRule="auto"/>
        <w:ind w:left="0"/>
        <w:rPr>
          <w:rFonts w:asciiTheme="minorHAnsi" w:hAnsiTheme="minorHAnsi"/>
          <w:sz w:val="22"/>
          <w:szCs w:val="22"/>
          <w:lang w:val="en-GB"/>
        </w:rPr>
      </w:pPr>
      <w:r w:rsidRPr="005F16CF">
        <w:rPr>
          <w:rFonts w:asciiTheme="minorHAnsi" w:hAnsiTheme="minorHAnsi"/>
          <w:sz w:val="22"/>
          <w:szCs w:val="22"/>
          <w:lang w:val="en-GB"/>
        </w:rPr>
        <w:t>2.</w:t>
      </w:r>
      <w:r w:rsidRPr="005F16CF">
        <w:rPr>
          <w:rFonts w:asciiTheme="minorHAnsi" w:hAnsiTheme="minorHAnsi"/>
          <w:sz w:val="22"/>
          <w:szCs w:val="22"/>
          <w:lang w:val="en-GB"/>
        </w:rPr>
        <w:tab/>
      </w:r>
      <w:proofErr w:type="spellStart"/>
      <w:r w:rsidRPr="005F16CF">
        <w:rPr>
          <w:rFonts w:asciiTheme="minorHAnsi" w:hAnsiTheme="minorHAnsi"/>
          <w:sz w:val="22"/>
          <w:szCs w:val="22"/>
          <w:lang w:val="en-GB"/>
        </w:rPr>
        <w:t>Gass</w:t>
      </w:r>
      <w:proofErr w:type="spellEnd"/>
      <w:r w:rsidRPr="005F16CF">
        <w:rPr>
          <w:rFonts w:asciiTheme="minorHAnsi" w:hAnsiTheme="minorHAnsi"/>
          <w:sz w:val="22"/>
          <w:szCs w:val="22"/>
          <w:lang w:val="en-GB"/>
        </w:rPr>
        <w:t xml:space="preserve"> JD. Serous retinal pigment epithelial detachment with a notch: a sign of occult choroidal neovascularization. 1984. Retina (Philadelphia, Pa). 2003;23(6 </w:t>
      </w:r>
      <w:proofErr w:type="spellStart"/>
      <w:r w:rsidRPr="005F16CF">
        <w:rPr>
          <w:rFonts w:asciiTheme="minorHAnsi" w:hAnsiTheme="minorHAnsi"/>
          <w:sz w:val="22"/>
          <w:szCs w:val="22"/>
          <w:lang w:val="en-GB"/>
        </w:rPr>
        <w:t>Suppl</w:t>
      </w:r>
      <w:proofErr w:type="spellEnd"/>
      <w:r w:rsidRPr="005F16CF">
        <w:rPr>
          <w:rFonts w:asciiTheme="minorHAnsi" w:hAnsiTheme="minorHAnsi"/>
          <w:sz w:val="22"/>
          <w:szCs w:val="22"/>
          <w:lang w:val="en-GB"/>
        </w:rPr>
        <w:t>):205-20.</w:t>
      </w:r>
    </w:p>
    <w:p w14:paraId="4B382D69" w14:textId="77777777" w:rsidR="005F16CF" w:rsidRPr="005F16CF" w:rsidRDefault="005F16CF" w:rsidP="00727E62">
      <w:pPr>
        <w:pStyle w:val="Text"/>
        <w:spacing w:before="0" w:after="120" w:line="360" w:lineRule="auto"/>
        <w:ind w:left="0"/>
        <w:rPr>
          <w:rFonts w:asciiTheme="minorHAnsi" w:hAnsiTheme="minorHAnsi"/>
          <w:sz w:val="22"/>
          <w:szCs w:val="22"/>
          <w:lang w:val="en-GB"/>
        </w:rPr>
      </w:pPr>
      <w:r w:rsidRPr="005F16CF">
        <w:rPr>
          <w:rFonts w:asciiTheme="minorHAnsi" w:hAnsiTheme="minorHAnsi"/>
          <w:sz w:val="22"/>
          <w:szCs w:val="22"/>
          <w:lang w:val="en-GB"/>
        </w:rPr>
        <w:t>3.</w:t>
      </w:r>
      <w:r w:rsidRPr="005F16CF">
        <w:rPr>
          <w:rFonts w:asciiTheme="minorHAnsi" w:hAnsiTheme="minorHAnsi"/>
          <w:sz w:val="22"/>
          <w:szCs w:val="22"/>
          <w:lang w:val="en-GB"/>
        </w:rPr>
        <w:tab/>
      </w:r>
      <w:proofErr w:type="spellStart"/>
      <w:r w:rsidRPr="005F16CF">
        <w:rPr>
          <w:rFonts w:asciiTheme="minorHAnsi" w:hAnsiTheme="minorHAnsi"/>
          <w:sz w:val="22"/>
          <w:szCs w:val="22"/>
          <w:lang w:val="en-GB"/>
        </w:rPr>
        <w:t>Mariani</w:t>
      </w:r>
      <w:proofErr w:type="spellEnd"/>
      <w:r w:rsidRPr="005F16CF">
        <w:rPr>
          <w:rFonts w:asciiTheme="minorHAnsi" w:hAnsiTheme="minorHAnsi"/>
          <w:sz w:val="22"/>
          <w:szCs w:val="22"/>
          <w:lang w:val="en-GB"/>
        </w:rPr>
        <w:t xml:space="preserve"> A, Deli A, </w:t>
      </w:r>
      <w:proofErr w:type="spellStart"/>
      <w:r w:rsidRPr="005F16CF">
        <w:rPr>
          <w:rFonts w:asciiTheme="minorHAnsi" w:hAnsiTheme="minorHAnsi"/>
          <w:sz w:val="22"/>
          <w:szCs w:val="22"/>
          <w:lang w:val="en-GB"/>
        </w:rPr>
        <w:t>Ambresin</w:t>
      </w:r>
      <w:proofErr w:type="spellEnd"/>
      <w:r w:rsidRPr="005F16CF">
        <w:rPr>
          <w:rFonts w:asciiTheme="minorHAnsi" w:hAnsiTheme="minorHAnsi"/>
          <w:sz w:val="22"/>
          <w:szCs w:val="22"/>
          <w:lang w:val="en-GB"/>
        </w:rPr>
        <w:t xml:space="preserve"> A, Mantel I. Characteristics of eyes with secondary loss of visual acuity receiving variable dosing ranibizumab for neovascular age-related macular degeneration. </w:t>
      </w:r>
      <w:proofErr w:type="spellStart"/>
      <w:r w:rsidRPr="005F16CF">
        <w:rPr>
          <w:rFonts w:asciiTheme="minorHAnsi" w:hAnsiTheme="minorHAnsi"/>
          <w:sz w:val="22"/>
          <w:szCs w:val="22"/>
          <w:lang w:val="en-GB"/>
        </w:rPr>
        <w:t>Graefe's</w:t>
      </w:r>
      <w:proofErr w:type="spellEnd"/>
      <w:r w:rsidRPr="005F16CF">
        <w:rPr>
          <w:rFonts w:asciiTheme="minorHAnsi" w:hAnsiTheme="minorHAnsi"/>
          <w:sz w:val="22"/>
          <w:szCs w:val="22"/>
          <w:lang w:val="en-GB"/>
        </w:rPr>
        <w:t xml:space="preserve"> archive for clinical and experimental ophthalmology = Albrecht von </w:t>
      </w:r>
      <w:proofErr w:type="spellStart"/>
      <w:r w:rsidRPr="005F16CF">
        <w:rPr>
          <w:rFonts w:asciiTheme="minorHAnsi" w:hAnsiTheme="minorHAnsi"/>
          <w:sz w:val="22"/>
          <w:szCs w:val="22"/>
          <w:lang w:val="en-GB"/>
        </w:rPr>
        <w:t>Graefes</w:t>
      </w:r>
      <w:proofErr w:type="spellEnd"/>
      <w:r w:rsidRPr="005F16CF">
        <w:rPr>
          <w:rFonts w:asciiTheme="minorHAnsi" w:hAnsiTheme="minorHAnsi"/>
          <w:sz w:val="22"/>
          <w:szCs w:val="22"/>
          <w:lang w:val="en-GB"/>
        </w:rPr>
        <w:t xml:space="preserve"> </w:t>
      </w:r>
      <w:proofErr w:type="spellStart"/>
      <w:r w:rsidRPr="005F16CF">
        <w:rPr>
          <w:rFonts w:asciiTheme="minorHAnsi" w:hAnsiTheme="minorHAnsi"/>
          <w:sz w:val="22"/>
          <w:szCs w:val="22"/>
          <w:lang w:val="en-GB"/>
        </w:rPr>
        <w:t>Archiv</w:t>
      </w:r>
      <w:proofErr w:type="spellEnd"/>
      <w:r w:rsidRPr="005F16CF">
        <w:rPr>
          <w:rFonts w:asciiTheme="minorHAnsi" w:hAnsiTheme="minorHAnsi"/>
          <w:sz w:val="22"/>
          <w:szCs w:val="22"/>
          <w:lang w:val="en-GB"/>
        </w:rPr>
        <w:t xml:space="preserve"> fur </w:t>
      </w:r>
      <w:proofErr w:type="spellStart"/>
      <w:r w:rsidRPr="005F16CF">
        <w:rPr>
          <w:rFonts w:asciiTheme="minorHAnsi" w:hAnsiTheme="minorHAnsi"/>
          <w:sz w:val="22"/>
          <w:szCs w:val="22"/>
          <w:lang w:val="en-GB"/>
        </w:rPr>
        <w:t>klinische</w:t>
      </w:r>
      <w:proofErr w:type="spellEnd"/>
      <w:r w:rsidRPr="005F16CF">
        <w:rPr>
          <w:rFonts w:asciiTheme="minorHAnsi" w:hAnsiTheme="minorHAnsi"/>
          <w:sz w:val="22"/>
          <w:szCs w:val="22"/>
          <w:lang w:val="en-GB"/>
        </w:rPr>
        <w:t xml:space="preserve"> und </w:t>
      </w:r>
      <w:proofErr w:type="spellStart"/>
      <w:r w:rsidRPr="005F16CF">
        <w:rPr>
          <w:rFonts w:asciiTheme="minorHAnsi" w:hAnsiTheme="minorHAnsi"/>
          <w:sz w:val="22"/>
          <w:szCs w:val="22"/>
          <w:lang w:val="en-GB"/>
        </w:rPr>
        <w:t>experimentelle</w:t>
      </w:r>
      <w:proofErr w:type="spellEnd"/>
      <w:r w:rsidRPr="005F16CF">
        <w:rPr>
          <w:rFonts w:asciiTheme="minorHAnsi" w:hAnsiTheme="minorHAnsi"/>
          <w:sz w:val="22"/>
          <w:szCs w:val="22"/>
          <w:lang w:val="en-GB"/>
        </w:rPr>
        <w:t xml:space="preserve"> </w:t>
      </w:r>
      <w:proofErr w:type="spellStart"/>
      <w:r w:rsidRPr="005F16CF">
        <w:rPr>
          <w:rFonts w:asciiTheme="minorHAnsi" w:hAnsiTheme="minorHAnsi"/>
          <w:sz w:val="22"/>
          <w:szCs w:val="22"/>
          <w:lang w:val="en-GB"/>
        </w:rPr>
        <w:t>Ophthalmologie</w:t>
      </w:r>
      <w:proofErr w:type="spellEnd"/>
      <w:r w:rsidRPr="005F16CF">
        <w:rPr>
          <w:rFonts w:asciiTheme="minorHAnsi" w:hAnsiTheme="minorHAnsi"/>
          <w:sz w:val="22"/>
          <w:szCs w:val="22"/>
          <w:lang w:val="en-GB"/>
        </w:rPr>
        <w:t>. 2011;249(11):1635-42.</w:t>
      </w:r>
    </w:p>
    <w:p w14:paraId="4533040A" w14:textId="77777777" w:rsidR="005F16CF" w:rsidRPr="005F16CF" w:rsidRDefault="005F16CF" w:rsidP="00727E62">
      <w:pPr>
        <w:pStyle w:val="Text"/>
        <w:spacing w:before="0" w:after="120" w:line="360" w:lineRule="auto"/>
        <w:ind w:left="0"/>
        <w:rPr>
          <w:rFonts w:asciiTheme="minorHAnsi" w:hAnsiTheme="minorHAnsi"/>
          <w:sz w:val="22"/>
          <w:szCs w:val="22"/>
          <w:lang w:val="en-GB"/>
        </w:rPr>
      </w:pPr>
      <w:r w:rsidRPr="005F16CF">
        <w:rPr>
          <w:rFonts w:asciiTheme="minorHAnsi" w:hAnsiTheme="minorHAnsi"/>
          <w:sz w:val="22"/>
          <w:szCs w:val="22"/>
          <w:lang w:val="en-GB"/>
        </w:rPr>
        <w:t>4.</w:t>
      </w:r>
      <w:r w:rsidRPr="005F16CF">
        <w:rPr>
          <w:rFonts w:asciiTheme="minorHAnsi" w:hAnsiTheme="minorHAnsi"/>
          <w:sz w:val="22"/>
          <w:szCs w:val="22"/>
          <w:lang w:val="en-GB"/>
        </w:rPr>
        <w:tab/>
      </w:r>
      <w:proofErr w:type="spellStart"/>
      <w:r w:rsidRPr="005F16CF">
        <w:rPr>
          <w:rFonts w:asciiTheme="minorHAnsi" w:hAnsiTheme="minorHAnsi"/>
          <w:sz w:val="22"/>
          <w:szCs w:val="22"/>
          <w:lang w:val="en-GB"/>
        </w:rPr>
        <w:t>Pauleikhoff</w:t>
      </w:r>
      <w:proofErr w:type="spellEnd"/>
      <w:r w:rsidRPr="005F16CF">
        <w:rPr>
          <w:rFonts w:asciiTheme="minorHAnsi" w:hAnsiTheme="minorHAnsi"/>
          <w:sz w:val="22"/>
          <w:szCs w:val="22"/>
          <w:lang w:val="en-GB"/>
        </w:rPr>
        <w:t xml:space="preserve"> D, </w:t>
      </w:r>
      <w:proofErr w:type="spellStart"/>
      <w:r w:rsidRPr="005F16CF">
        <w:rPr>
          <w:rFonts w:asciiTheme="minorHAnsi" w:hAnsiTheme="minorHAnsi"/>
          <w:sz w:val="22"/>
          <w:szCs w:val="22"/>
          <w:lang w:val="en-GB"/>
        </w:rPr>
        <w:t>Loffert</w:t>
      </w:r>
      <w:proofErr w:type="spellEnd"/>
      <w:r w:rsidRPr="005F16CF">
        <w:rPr>
          <w:rFonts w:asciiTheme="minorHAnsi" w:hAnsiTheme="minorHAnsi"/>
          <w:sz w:val="22"/>
          <w:szCs w:val="22"/>
          <w:lang w:val="en-GB"/>
        </w:rPr>
        <w:t xml:space="preserve"> D, Spital G, </w:t>
      </w:r>
      <w:proofErr w:type="spellStart"/>
      <w:r w:rsidRPr="005F16CF">
        <w:rPr>
          <w:rFonts w:asciiTheme="minorHAnsi" w:hAnsiTheme="minorHAnsi"/>
          <w:sz w:val="22"/>
          <w:szCs w:val="22"/>
          <w:lang w:val="en-GB"/>
        </w:rPr>
        <w:t>Radermacher</w:t>
      </w:r>
      <w:proofErr w:type="spellEnd"/>
      <w:r w:rsidRPr="005F16CF">
        <w:rPr>
          <w:rFonts w:asciiTheme="minorHAnsi" w:hAnsiTheme="minorHAnsi"/>
          <w:sz w:val="22"/>
          <w:szCs w:val="22"/>
          <w:lang w:val="en-GB"/>
        </w:rPr>
        <w:t xml:space="preserve"> M, Dohrmann J, </w:t>
      </w:r>
      <w:proofErr w:type="spellStart"/>
      <w:r w:rsidRPr="005F16CF">
        <w:rPr>
          <w:rFonts w:asciiTheme="minorHAnsi" w:hAnsiTheme="minorHAnsi"/>
          <w:sz w:val="22"/>
          <w:szCs w:val="22"/>
          <w:lang w:val="en-GB"/>
        </w:rPr>
        <w:t>Lommatzsch</w:t>
      </w:r>
      <w:proofErr w:type="spellEnd"/>
      <w:r w:rsidRPr="005F16CF">
        <w:rPr>
          <w:rFonts w:asciiTheme="minorHAnsi" w:hAnsiTheme="minorHAnsi"/>
          <w:sz w:val="22"/>
          <w:szCs w:val="22"/>
          <w:lang w:val="en-GB"/>
        </w:rPr>
        <w:t xml:space="preserve"> A, et al. Pigment epithelial detachment in the elderly. Clinical differentiation, natural course and pathogenetic implications. </w:t>
      </w:r>
      <w:proofErr w:type="spellStart"/>
      <w:r w:rsidRPr="005F16CF">
        <w:rPr>
          <w:rFonts w:asciiTheme="minorHAnsi" w:hAnsiTheme="minorHAnsi"/>
          <w:sz w:val="22"/>
          <w:szCs w:val="22"/>
          <w:lang w:val="en-GB"/>
        </w:rPr>
        <w:t>Graefe's</w:t>
      </w:r>
      <w:proofErr w:type="spellEnd"/>
      <w:r w:rsidRPr="005F16CF">
        <w:rPr>
          <w:rFonts w:asciiTheme="minorHAnsi" w:hAnsiTheme="minorHAnsi"/>
          <w:sz w:val="22"/>
          <w:szCs w:val="22"/>
          <w:lang w:val="en-GB"/>
        </w:rPr>
        <w:t xml:space="preserve"> archive for clinical and experimental ophthalmology = Albrecht von </w:t>
      </w:r>
      <w:proofErr w:type="spellStart"/>
      <w:r w:rsidRPr="005F16CF">
        <w:rPr>
          <w:rFonts w:asciiTheme="minorHAnsi" w:hAnsiTheme="minorHAnsi"/>
          <w:sz w:val="22"/>
          <w:szCs w:val="22"/>
          <w:lang w:val="en-GB"/>
        </w:rPr>
        <w:t>Graefes</w:t>
      </w:r>
      <w:proofErr w:type="spellEnd"/>
      <w:r w:rsidRPr="005F16CF">
        <w:rPr>
          <w:rFonts w:asciiTheme="minorHAnsi" w:hAnsiTheme="minorHAnsi"/>
          <w:sz w:val="22"/>
          <w:szCs w:val="22"/>
          <w:lang w:val="en-GB"/>
        </w:rPr>
        <w:t xml:space="preserve"> </w:t>
      </w:r>
      <w:proofErr w:type="spellStart"/>
      <w:r w:rsidRPr="005F16CF">
        <w:rPr>
          <w:rFonts w:asciiTheme="minorHAnsi" w:hAnsiTheme="minorHAnsi"/>
          <w:sz w:val="22"/>
          <w:szCs w:val="22"/>
          <w:lang w:val="en-GB"/>
        </w:rPr>
        <w:t>Archiv</w:t>
      </w:r>
      <w:proofErr w:type="spellEnd"/>
      <w:r w:rsidRPr="005F16CF">
        <w:rPr>
          <w:rFonts w:asciiTheme="minorHAnsi" w:hAnsiTheme="minorHAnsi"/>
          <w:sz w:val="22"/>
          <w:szCs w:val="22"/>
          <w:lang w:val="en-GB"/>
        </w:rPr>
        <w:t xml:space="preserve"> fur </w:t>
      </w:r>
      <w:proofErr w:type="spellStart"/>
      <w:r w:rsidRPr="005F16CF">
        <w:rPr>
          <w:rFonts w:asciiTheme="minorHAnsi" w:hAnsiTheme="minorHAnsi"/>
          <w:sz w:val="22"/>
          <w:szCs w:val="22"/>
          <w:lang w:val="en-GB"/>
        </w:rPr>
        <w:t>klinische</w:t>
      </w:r>
      <w:proofErr w:type="spellEnd"/>
      <w:r w:rsidRPr="005F16CF">
        <w:rPr>
          <w:rFonts w:asciiTheme="minorHAnsi" w:hAnsiTheme="minorHAnsi"/>
          <w:sz w:val="22"/>
          <w:szCs w:val="22"/>
          <w:lang w:val="en-GB"/>
        </w:rPr>
        <w:t xml:space="preserve"> und </w:t>
      </w:r>
      <w:proofErr w:type="spellStart"/>
      <w:r w:rsidRPr="005F16CF">
        <w:rPr>
          <w:rFonts w:asciiTheme="minorHAnsi" w:hAnsiTheme="minorHAnsi"/>
          <w:sz w:val="22"/>
          <w:szCs w:val="22"/>
          <w:lang w:val="en-GB"/>
        </w:rPr>
        <w:t>experimentelle</w:t>
      </w:r>
      <w:proofErr w:type="spellEnd"/>
      <w:r w:rsidRPr="005F16CF">
        <w:rPr>
          <w:rFonts w:asciiTheme="minorHAnsi" w:hAnsiTheme="minorHAnsi"/>
          <w:sz w:val="22"/>
          <w:szCs w:val="22"/>
          <w:lang w:val="en-GB"/>
        </w:rPr>
        <w:t xml:space="preserve"> </w:t>
      </w:r>
      <w:proofErr w:type="spellStart"/>
      <w:r w:rsidRPr="005F16CF">
        <w:rPr>
          <w:rFonts w:asciiTheme="minorHAnsi" w:hAnsiTheme="minorHAnsi"/>
          <w:sz w:val="22"/>
          <w:szCs w:val="22"/>
          <w:lang w:val="en-GB"/>
        </w:rPr>
        <w:t>Ophthalmologie</w:t>
      </w:r>
      <w:proofErr w:type="spellEnd"/>
      <w:r w:rsidRPr="005F16CF">
        <w:rPr>
          <w:rFonts w:asciiTheme="minorHAnsi" w:hAnsiTheme="minorHAnsi"/>
          <w:sz w:val="22"/>
          <w:szCs w:val="22"/>
          <w:lang w:val="en-GB"/>
        </w:rPr>
        <w:t>. 2002;240(7):533-8.</w:t>
      </w:r>
    </w:p>
    <w:p w14:paraId="512EC6E1" w14:textId="77777777" w:rsidR="005F16CF" w:rsidRPr="005F16CF" w:rsidRDefault="005F16CF" w:rsidP="00727E62">
      <w:pPr>
        <w:pStyle w:val="Text"/>
        <w:spacing w:before="0" w:after="120" w:line="360" w:lineRule="auto"/>
        <w:ind w:left="0"/>
        <w:rPr>
          <w:rFonts w:asciiTheme="minorHAnsi" w:hAnsiTheme="minorHAnsi"/>
          <w:sz w:val="22"/>
          <w:szCs w:val="22"/>
          <w:lang w:val="en-GB"/>
        </w:rPr>
      </w:pPr>
      <w:r w:rsidRPr="005F16CF">
        <w:rPr>
          <w:rFonts w:asciiTheme="minorHAnsi" w:hAnsiTheme="minorHAnsi"/>
          <w:sz w:val="22"/>
          <w:szCs w:val="22"/>
          <w:lang w:val="en-GB"/>
        </w:rPr>
        <w:t>5.</w:t>
      </w:r>
      <w:r w:rsidRPr="005F16CF">
        <w:rPr>
          <w:rFonts w:asciiTheme="minorHAnsi" w:hAnsiTheme="minorHAnsi"/>
          <w:sz w:val="22"/>
          <w:szCs w:val="22"/>
          <w:lang w:val="en-GB"/>
        </w:rPr>
        <w:tab/>
        <w:t xml:space="preserve">Brown DM, </w:t>
      </w:r>
      <w:proofErr w:type="spellStart"/>
      <w:r w:rsidRPr="005F16CF">
        <w:rPr>
          <w:rFonts w:asciiTheme="minorHAnsi" w:hAnsiTheme="minorHAnsi"/>
          <w:sz w:val="22"/>
          <w:szCs w:val="22"/>
          <w:lang w:val="en-GB"/>
        </w:rPr>
        <w:t>Michels</w:t>
      </w:r>
      <w:proofErr w:type="spellEnd"/>
      <w:r w:rsidRPr="005F16CF">
        <w:rPr>
          <w:rFonts w:asciiTheme="minorHAnsi" w:hAnsiTheme="minorHAnsi"/>
          <w:sz w:val="22"/>
          <w:szCs w:val="22"/>
          <w:lang w:val="en-GB"/>
        </w:rPr>
        <w:t xml:space="preserve"> M, Kaiser PK, </w:t>
      </w:r>
      <w:proofErr w:type="spellStart"/>
      <w:r w:rsidRPr="005F16CF">
        <w:rPr>
          <w:rFonts w:asciiTheme="minorHAnsi" w:hAnsiTheme="minorHAnsi"/>
          <w:sz w:val="22"/>
          <w:szCs w:val="22"/>
          <w:lang w:val="en-GB"/>
        </w:rPr>
        <w:t>Heier</w:t>
      </w:r>
      <w:proofErr w:type="spellEnd"/>
      <w:r w:rsidRPr="005F16CF">
        <w:rPr>
          <w:rFonts w:asciiTheme="minorHAnsi" w:hAnsiTheme="minorHAnsi"/>
          <w:sz w:val="22"/>
          <w:szCs w:val="22"/>
          <w:lang w:val="en-GB"/>
        </w:rPr>
        <w:t xml:space="preserve"> JS, Sy JP, </w:t>
      </w:r>
      <w:proofErr w:type="spellStart"/>
      <w:r w:rsidRPr="005F16CF">
        <w:rPr>
          <w:rFonts w:asciiTheme="minorHAnsi" w:hAnsiTheme="minorHAnsi"/>
          <w:sz w:val="22"/>
          <w:szCs w:val="22"/>
          <w:lang w:val="en-GB"/>
        </w:rPr>
        <w:t>Ianchulev</w:t>
      </w:r>
      <w:proofErr w:type="spellEnd"/>
      <w:r w:rsidRPr="005F16CF">
        <w:rPr>
          <w:rFonts w:asciiTheme="minorHAnsi" w:hAnsiTheme="minorHAnsi"/>
          <w:sz w:val="22"/>
          <w:szCs w:val="22"/>
          <w:lang w:val="en-GB"/>
        </w:rPr>
        <w:t xml:space="preserve"> T. Ranibizumab versus verteporfin photodynamic therapy for neovascular age-related macular degeneration: Two-year results of the ANCHOR study. Ophthalmology. 2009;116(1):57-</w:t>
      </w:r>
      <w:proofErr w:type="gramStart"/>
      <w:r w:rsidRPr="005F16CF">
        <w:rPr>
          <w:rFonts w:asciiTheme="minorHAnsi" w:hAnsiTheme="minorHAnsi"/>
          <w:sz w:val="22"/>
          <w:szCs w:val="22"/>
          <w:lang w:val="en-GB"/>
        </w:rPr>
        <w:t>65.e</w:t>
      </w:r>
      <w:proofErr w:type="gramEnd"/>
      <w:r w:rsidRPr="005F16CF">
        <w:rPr>
          <w:rFonts w:asciiTheme="minorHAnsi" w:hAnsiTheme="minorHAnsi"/>
          <w:sz w:val="22"/>
          <w:szCs w:val="22"/>
          <w:lang w:val="en-GB"/>
        </w:rPr>
        <w:t>5.</w:t>
      </w:r>
    </w:p>
    <w:p w14:paraId="0A907803" w14:textId="77777777" w:rsidR="005F16CF" w:rsidRPr="005F16CF" w:rsidRDefault="005F16CF" w:rsidP="00727E62">
      <w:pPr>
        <w:pStyle w:val="Text"/>
        <w:spacing w:before="0" w:after="120" w:line="360" w:lineRule="auto"/>
        <w:ind w:left="0"/>
        <w:rPr>
          <w:rFonts w:asciiTheme="minorHAnsi" w:hAnsiTheme="minorHAnsi"/>
          <w:sz w:val="22"/>
          <w:szCs w:val="22"/>
          <w:lang w:val="en-GB"/>
        </w:rPr>
      </w:pPr>
      <w:r w:rsidRPr="005F16CF">
        <w:rPr>
          <w:rFonts w:asciiTheme="minorHAnsi" w:hAnsiTheme="minorHAnsi"/>
          <w:sz w:val="22"/>
          <w:szCs w:val="22"/>
          <w:lang w:val="en-GB"/>
        </w:rPr>
        <w:t>6.</w:t>
      </w:r>
      <w:r w:rsidRPr="005F16CF">
        <w:rPr>
          <w:rFonts w:asciiTheme="minorHAnsi" w:hAnsiTheme="minorHAnsi"/>
          <w:sz w:val="22"/>
          <w:szCs w:val="22"/>
          <w:lang w:val="en-GB"/>
        </w:rPr>
        <w:tab/>
        <w:t>Schmidt-</w:t>
      </w:r>
      <w:proofErr w:type="spellStart"/>
      <w:r w:rsidRPr="005F16CF">
        <w:rPr>
          <w:rFonts w:asciiTheme="minorHAnsi" w:hAnsiTheme="minorHAnsi"/>
          <w:sz w:val="22"/>
          <w:szCs w:val="22"/>
          <w:lang w:val="en-GB"/>
        </w:rPr>
        <w:t>Erfurth</w:t>
      </w:r>
      <w:proofErr w:type="spellEnd"/>
      <w:r w:rsidRPr="005F16CF">
        <w:rPr>
          <w:rFonts w:asciiTheme="minorHAnsi" w:hAnsiTheme="minorHAnsi"/>
          <w:sz w:val="22"/>
          <w:szCs w:val="22"/>
          <w:lang w:val="en-GB"/>
        </w:rPr>
        <w:t xml:space="preserve"> U, </w:t>
      </w:r>
      <w:proofErr w:type="spellStart"/>
      <w:r w:rsidRPr="005F16CF">
        <w:rPr>
          <w:rFonts w:asciiTheme="minorHAnsi" w:hAnsiTheme="minorHAnsi"/>
          <w:sz w:val="22"/>
          <w:szCs w:val="22"/>
          <w:lang w:val="en-GB"/>
        </w:rPr>
        <w:t>Waldstein</w:t>
      </w:r>
      <w:proofErr w:type="spellEnd"/>
      <w:r w:rsidRPr="005F16CF">
        <w:rPr>
          <w:rFonts w:asciiTheme="minorHAnsi" w:hAnsiTheme="minorHAnsi"/>
          <w:sz w:val="22"/>
          <w:szCs w:val="22"/>
          <w:lang w:val="en-GB"/>
        </w:rPr>
        <w:t xml:space="preserve"> SM, </w:t>
      </w:r>
      <w:proofErr w:type="spellStart"/>
      <w:r w:rsidRPr="005F16CF">
        <w:rPr>
          <w:rFonts w:asciiTheme="minorHAnsi" w:hAnsiTheme="minorHAnsi"/>
          <w:sz w:val="22"/>
          <w:szCs w:val="22"/>
          <w:lang w:val="en-GB"/>
        </w:rPr>
        <w:t>Deak</w:t>
      </w:r>
      <w:proofErr w:type="spellEnd"/>
      <w:r w:rsidRPr="005F16CF">
        <w:rPr>
          <w:rFonts w:asciiTheme="minorHAnsi" w:hAnsiTheme="minorHAnsi"/>
          <w:sz w:val="22"/>
          <w:szCs w:val="22"/>
          <w:lang w:val="en-GB"/>
        </w:rPr>
        <w:t xml:space="preserve"> GG, </w:t>
      </w:r>
      <w:proofErr w:type="spellStart"/>
      <w:r w:rsidRPr="005F16CF">
        <w:rPr>
          <w:rFonts w:asciiTheme="minorHAnsi" w:hAnsiTheme="minorHAnsi"/>
          <w:sz w:val="22"/>
          <w:szCs w:val="22"/>
          <w:lang w:val="en-GB"/>
        </w:rPr>
        <w:t>Kundi</w:t>
      </w:r>
      <w:proofErr w:type="spellEnd"/>
      <w:r w:rsidRPr="005F16CF">
        <w:rPr>
          <w:rFonts w:asciiTheme="minorHAnsi" w:hAnsiTheme="minorHAnsi"/>
          <w:sz w:val="22"/>
          <w:szCs w:val="22"/>
          <w:lang w:val="en-GB"/>
        </w:rPr>
        <w:t xml:space="preserve"> M, </w:t>
      </w:r>
      <w:proofErr w:type="spellStart"/>
      <w:r w:rsidRPr="005F16CF">
        <w:rPr>
          <w:rFonts w:asciiTheme="minorHAnsi" w:hAnsiTheme="minorHAnsi"/>
          <w:sz w:val="22"/>
          <w:szCs w:val="22"/>
          <w:lang w:val="en-GB"/>
        </w:rPr>
        <w:t>Simader</w:t>
      </w:r>
      <w:proofErr w:type="spellEnd"/>
      <w:r w:rsidRPr="005F16CF">
        <w:rPr>
          <w:rFonts w:asciiTheme="minorHAnsi" w:hAnsiTheme="minorHAnsi"/>
          <w:sz w:val="22"/>
          <w:szCs w:val="22"/>
          <w:lang w:val="en-GB"/>
        </w:rPr>
        <w:t xml:space="preserve"> C. Pigment epithelial detachment followed by retinal cystoid degeneration leads to vision loss in treatment of neovascular age-related macular degeneration. Ophthalmology. 2015;122(4):822-32.</w:t>
      </w:r>
    </w:p>
    <w:p w14:paraId="6358CF7F" w14:textId="77777777" w:rsidR="005F16CF" w:rsidRPr="005F16CF" w:rsidRDefault="005F16CF" w:rsidP="00727E62">
      <w:pPr>
        <w:pStyle w:val="Text"/>
        <w:spacing w:before="0" w:after="120" w:line="360" w:lineRule="auto"/>
        <w:ind w:left="0"/>
        <w:rPr>
          <w:rFonts w:asciiTheme="minorHAnsi" w:hAnsiTheme="minorHAnsi"/>
          <w:sz w:val="22"/>
          <w:szCs w:val="22"/>
          <w:lang w:val="en-GB"/>
        </w:rPr>
      </w:pPr>
      <w:r w:rsidRPr="005F16CF">
        <w:rPr>
          <w:rFonts w:asciiTheme="minorHAnsi" w:hAnsiTheme="minorHAnsi"/>
          <w:sz w:val="22"/>
          <w:szCs w:val="22"/>
          <w:lang w:val="en-GB"/>
        </w:rPr>
        <w:t>7.</w:t>
      </w:r>
      <w:r w:rsidRPr="005F16CF">
        <w:rPr>
          <w:rFonts w:asciiTheme="minorHAnsi" w:hAnsiTheme="minorHAnsi"/>
          <w:sz w:val="22"/>
          <w:szCs w:val="22"/>
          <w:lang w:val="en-GB"/>
        </w:rPr>
        <w:tab/>
      </w:r>
      <w:proofErr w:type="spellStart"/>
      <w:r w:rsidRPr="005F16CF">
        <w:rPr>
          <w:rFonts w:asciiTheme="minorHAnsi" w:hAnsiTheme="minorHAnsi"/>
          <w:sz w:val="22"/>
          <w:szCs w:val="22"/>
          <w:lang w:val="en-GB"/>
        </w:rPr>
        <w:t>Waldstein</w:t>
      </w:r>
      <w:proofErr w:type="spellEnd"/>
      <w:r w:rsidRPr="005F16CF">
        <w:rPr>
          <w:rFonts w:asciiTheme="minorHAnsi" w:hAnsiTheme="minorHAnsi"/>
          <w:sz w:val="22"/>
          <w:szCs w:val="22"/>
          <w:lang w:val="en-GB"/>
        </w:rPr>
        <w:t xml:space="preserve"> SM, </w:t>
      </w:r>
      <w:proofErr w:type="spellStart"/>
      <w:r w:rsidRPr="005F16CF">
        <w:rPr>
          <w:rFonts w:asciiTheme="minorHAnsi" w:hAnsiTheme="minorHAnsi"/>
          <w:sz w:val="22"/>
          <w:szCs w:val="22"/>
          <w:lang w:val="en-GB"/>
        </w:rPr>
        <w:t>Simader</w:t>
      </w:r>
      <w:proofErr w:type="spellEnd"/>
      <w:r w:rsidRPr="005F16CF">
        <w:rPr>
          <w:rFonts w:asciiTheme="minorHAnsi" w:hAnsiTheme="minorHAnsi"/>
          <w:sz w:val="22"/>
          <w:szCs w:val="22"/>
          <w:lang w:val="en-GB"/>
        </w:rPr>
        <w:t xml:space="preserve"> C, </w:t>
      </w:r>
      <w:proofErr w:type="spellStart"/>
      <w:r w:rsidRPr="005F16CF">
        <w:rPr>
          <w:rFonts w:asciiTheme="minorHAnsi" w:hAnsiTheme="minorHAnsi"/>
          <w:sz w:val="22"/>
          <w:szCs w:val="22"/>
          <w:lang w:val="en-GB"/>
        </w:rPr>
        <w:t>Staurenghi</w:t>
      </w:r>
      <w:proofErr w:type="spellEnd"/>
      <w:r w:rsidRPr="005F16CF">
        <w:rPr>
          <w:rFonts w:asciiTheme="minorHAnsi" w:hAnsiTheme="minorHAnsi"/>
          <w:sz w:val="22"/>
          <w:szCs w:val="22"/>
          <w:lang w:val="en-GB"/>
        </w:rPr>
        <w:t xml:space="preserve"> G, Chong NV, Mitchell P, Jaffe GJ, et al. Morphology and Visual Acuity in Aflibercept and Ranibizumab Therapy for Neovascular Age-Related Macular Degeneration in the VIEW Trials. Ophthalmology. 2016;123(7):1521-9.</w:t>
      </w:r>
    </w:p>
    <w:p w14:paraId="611D351E" w14:textId="77777777" w:rsidR="005F16CF" w:rsidRPr="005F16CF" w:rsidRDefault="005F16CF" w:rsidP="00727E62">
      <w:pPr>
        <w:pStyle w:val="Text"/>
        <w:spacing w:before="0" w:after="120" w:line="360" w:lineRule="auto"/>
        <w:ind w:left="0"/>
        <w:rPr>
          <w:rFonts w:asciiTheme="minorHAnsi" w:hAnsiTheme="minorHAnsi"/>
          <w:sz w:val="22"/>
          <w:szCs w:val="22"/>
          <w:lang w:val="en-GB"/>
        </w:rPr>
      </w:pPr>
      <w:r w:rsidRPr="005F16CF">
        <w:rPr>
          <w:rFonts w:asciiTheme="minorHAnsi" w:hAnsiTheme="minorHAnsi"/>
          <w:sz w:val="22"/>
          <w:szCs w:val="22"/>
          <w:lang w:val="en-GB"/>
        </w:rPr>
        <w:t>8.</w:t>
      </w:r>
      <w:r w:rsidRPr="005F16CF">
        <w:rPr>
          <w:rFonts w:asciiTheme="minorHAnsi" w:hAnsiTheme="minorHAnsi"/>
          <w:sz w:val="22"/>
          <w:szCs w:val="22"/>
          <w:lang w:val="en-GB"/>
        </w:rPr>
        <w:tab/>
        <w:t>Sharma S, Toth CA, Daniel E, Grunwald JE, Maguire MG, Ying GS, et al. Macular Morphology and Visual Acuity in the Second Year of the Comparison of Age-Related Macular Degeneration Treatments Trials. Ophthalmology. 2016;123(4):865-75.</w:t>
      </w:r>
    </w:p>
    <w:p w14:paraId="388BB503" w14:textId="77777777" w:rsidR="005F16CF" w:rsidRPr="005F16CF" w:rsidRDefault="005F16CF" w:rsidP="00727E62">
      <w:pPr>
        <w:pStyle w:val="Text"/>
        <w:spacing w:before="0" w:after="120" w:line="360" w:lineRule="auto"/>
        <w:ind w:left="0"/>
        <w:rPr>
          <w:rFonts w:asciiTheme="minorHAnsi" w:hAnsiTheme="minorHAnsi"/>
          <w:sz w:val="22"/>
          <w:szCs w:val="22"/>
          <w:lang w:val="en-GB"/>
        </w:rPr>
      </w:pPr>
      <w:r w:rsidRPr="005F16CF">
        <w:rPr>
          <w:rFonts w:asciiTheme="minorHAnsi" w:hAnsiTheme="minorHAnsi"/>
          <w:sz w:val="22"/>
          <w:szCs w:val="22"/>
          <w:lang w:val="en-GB"/>
        </w:rPr>
        <w:t>9.</w:t>
      </w:r>
      <w:r w:rsidRPr="005F16CF">
        <w:rPr>
          <w:rFonts w:asciiTheme="minorHAnsi" w:hAnsiTheme="minorHAnsi"/>
          <w:sz w:val="22"/>
          <w:szCs w:val="22"/>
          <w:lang w:val="en-GB"/>
        </w:rPr>
        <w:tab/>
      </w:r>
      <w:proofErr w:type="spellStart"/>
      <w:r w:rsidRPr="005F16CF">
        <w:rPr>
          <w:rFonts w:asciiTheme="minorHAnsi" w:hAnsiTheme="minorHAnsi"/>
          <w:sz w:val="22"/>
          <w:szCs w:val="22"/>
          <w:lang w:val="en-GB"/>
        </w:rPr>
        <w:t>Lalwani</w:t>
      </w:r>
      <w:proofErr w:type="spellEnd"/>
      <w:r w:rsidRPr="005F16CF">
        <w:rPr>
          <w:rFonts w:asciiTheme="minorHAnsi" w:hAnsiTheme="minorHAnsi"/>
          <w:sz w:val="22"/>
          <w:szCs w:val="22"/>
          <w:lang w:val="en-GB"/>
        </w:rPr>
        <w:t xml:space="preserve"> GA, Rosenfeld PJ, Fung AE, </w:t>
      </w:r>
      <w:proofErr w:type="spellStart"/>
      <w:r w:rsidRPr="005F16CF">
        <w:rPr>
          <w:rFonts w:asciiTheme="minorHAnsi" w:hAnsiTheme="minorHAnsi"/>
          <w:sz w:val="22"/>
          <w:szCs w:val="22"/>
          <w:lang w:val="en-GB"/>
        </w:rPr>
        <w:t>Dubovy</w:t>
      </w:r>
      <w:proofErr w:type="spellEnd"/>
      <w:r w:rsidRPr="005F16CF">
        <w:rPr>
          <w:rFonts w:asciiTheme="minorHAnsi" w:hAnsiTheme="minorHAnsi"/>
          <w:sz w:val="22"/>
          <w:szCs w:val="22"/>
          <w:lang w:val="en-GB"/>
        </w:rPr>
        <w:t xml:space="preserve"> SR, </w:t>
      </w:r>
      <w:proofErr w:type="spellStart"/>
      <w:r w:rsidRPr="005F16CF">
        <w:rPr>
          <w:rFonts w:asciiTheme="minorHAnsi" w:hAnsiTheme="minorHAnsi"/>
          <w:sz w:val="22"/>
          <w:szCs w:val="22"/>
          <w:lang w:val="en-GB"/>
        </w:rPr>
        <w:t>Michels</w:t>
      </w:r>
      <w:proofErr w:type="spellEnd"/>
      <w:r w:rsidRPr="005F16CF">
        <w:rPr>
          <w:rFonts w:asciiTheme="minorHAnsi" w:hAnsiTheme="minorHAnsi"/>
          <w:sz w:val="22"/>
          <w:szCs w:val="22"/>
          <w:lang w:val="en-GB"/>
        </w:rPr>
        <w:t xml:space="preserve"> S, Feuer W, et al. A variable-dosing regimen with intravitreal ranibizumab for neovascular age-related macular degeneration: year 2 of the </w:t>
      </w:r>
      <w:proofErr w:type="spellStart"/>
      <w:r w:rsidRPr="005F16CF">
        <w:rPr>
          <w:rFonts w:asciiTheme="minorHAnsi" w:hAnsiTheme="minorHAnsi"/>
          <w:sz w:val="22"/>
          <w:szCs w:val="22"/>
          <w:lang w:val="en-GB"/>
        </w:rPr>
        <w:t>PrONTO</w:t>
      </w:r>
      <w:proofErr w:type="spellEnd"/>
      <w:r w:rsidRPr="005F16CF">
        <w:rPr>
          <w:rFonts w:asciiTheme="minorHAnsi" w:hAnsiTheme="minorHAnsi"/>
          <w:sz w:val="22"/>
          <w:szCs w:val="22"/>
          <w:lang w:val="en-GB"/>
        </w:rPr>
        <w:t xml:space="preserve"> Study. American journal of ophthalmology. 2009;148(1):43-</w:t>
      </w:r>
      <w:proofErr w:type="gramStart"/>
      <w:r w:rsidRPr="005F16CF">
        <w:rPr>
          <w:rFonts w:asciiTheme="minorHAnsi" w:hAnsiTheme="minorHAnsi"/>
          <w:sz w:val="22"/>
          <w:szCs w:val="22"/>
          <w:lang w:val="en-GB"/>
        </w:rPr>
        <w:t>58.e</w:t>
      </w:r>
      <w:proofErr w:type="gramEnd"/>
      <w:r w:rsidRPr="005F16CF">
        <w:rPr>
          <w:rFonts w:asciiTheme="minorHAnsi" w:hAnsiTheme="minorHAnsi"/>
          <w:sz w:val="22"/>
          <w:szCs w:val="22"/>
          <w:lang w:val="en-GB"/>
        </w:rPr>
        <w:t>1.</w:t>
      </w:r>
    </w:p>
    <w:p w14:paraId="62AC0A41" w14:textId="77777777" w:rsidR="005F16CF" w:rsidRPr="005F16CF" w:rsidRDefault="005F16CF" w:rsidP="00727E62">
      <w:pPr>
        <w:pStyle w:val="Text"/>
        <w:spacing w:before="0" w:after="120" w:line="360" w:lineRule="auto"/>
        <w:ind w:left="0"/>
        <w:rPr>
          <w:rFonts w:asciiTheme="minorHAnsi" w:hAnsiTheme="minorHAnsi"/>
          <w:sz w:val="22"/>
          <w:szCs w:val="22"/>
          <w:lang w:val="en-GB"/>
        </w:rPr>
      </w:pPr>
      <w:r w:rsidRPr="005F16CF">
        <w:rPr>
          <w:rFonts w:asciiTheme="minorHAnsi" w:hAnsiTheme="minorHAnsi"/>
          <w:sz w:val="22"/>
          <w:szCs w:val="22"/>
          <w:lang w:val="en-GB"/>
        </w:rPr>
        <w:lastRenderedPageBreak/>
        <w:t>10.</w:t>
      </w:r>
      <w:r w:rsidRPr="005F16CF">
        <w:rPr>
          <w:rFonts w:asciiTheme="minorHAnsi" w:hAnsiTheme="minorHAnsi"/>
          <w:sz w:val="22"/>
          <w:szCs w:val="22"/>
          <w:lang w:val="en-GB"/>
        </w:rPr>
        <w:tab/>
        <w:t xml:space="preserve">Fung AE, </w:t>
      </w:r>
      <w:proofErr w:type="spellStart"/>
      <w:r w:rsidRPr="005F16CF">
        <w:rPr>
          <w:rFonts w:asciiTheme="minorHAnsi" w:hAnsiTheme="minorHAnsi"/>
          <w:sz w:val="22"/>
          <w:szCs w:val="22"/>
          <w:lang w:val="en-GB"/>
        </w:rPr>
        <w:t>Lalwani</w:t>
      </w:r>
      <w:proofErr w:type="spellEnd"/>
      <w:r w:rsidRPr="005F16CF">
        <w:rPr>
          <w:rFonts w:asciiTheme="minorHAnsi" w:hAnsiTheme="minorHAnsi"/>
          <w:sz w:val="22"/>
          <w:szCs w:val="22"/>
          <w:lang w:val="en-GB"/>
        </w:rPr>
        <w:t xml:space="preserve"> GA, Rosenfeld PJ, </w:t>
      </w:r>
      <w:proofErr w:type="spellStart"/>
      <w:r w:rsidRPr="005F16CF">
        <w:rPr>
          <w:rFonts w:asciiTheme="minorHAnsi" w:hAnsiTheme="minorHAnsi"/>
          <w:sz w:val="22"/>
          <w:szCs w:val="22"/>
          <w:lang w:val="en-GB"/>
        </w:rPr>
        <w:t>Dubovy</w:t>
      </w:r>
      <w:proofErr w:type="spellEnd"/>
      <w:r w:rsidRPr="005F16CF">
        <w:rPr>
          <w:rFonts w:asciiTheme="minorHAnsi" w:hAnsiTheme="minorHAnsi"/>
          <w:sz w:val="22"/>
          <w:szCs w:val="22"/>
          <w:lang w:val="en-GB"/>
        </w:rPr>
        <w:t xml:space="preserve"> SR, </w:t>
      </w:r>
      <w:proofErr w:type="spellStart"/>
      <w:r w:rsidRPr="005F16CF">
        <w:rPr>
          <w:rFonts w:asciiTheme="minorHAnsi" w:hAnsiTheme="minorHAnsi"/>
          <w:sz w:val="22"/>
          <w:szCs w:val="22"/>
          <w:lang w:val="en-GB"/>
        </w:rPr>
        <w:t>Michels</w:t>
      </w:r>
      <w:proofErr w:type="spellEnd"/>
      <w:r w:rsidRPr="005F16CF">
        <w:rPr>
          <w:rFonts w:asciiTheme="minorHAnsi" w:hAnsiTheme="minorHAnsi"/>
          <w:sz w:val="22"/>
          <w:szCs w:val="22"/>
          <w:lang w:val="en-GB"/>
        </w:rPr>
        <w:t xml:space="preserve"> S, Feuer WJ, et al. An optical coherence tomography-guided, variable dosing regimen with intravitreal ranibizumab (Lucentis) for neovascular age-related macular degeneration. American journal of ophthalmology. 2007;143(4):566-83.</w:t>
      </w:r>
    </w:p>
    <w:p w14:paraId="7D125B77" w14:textId="77777777" w:rsidR="005F16CF" w:rsidRPr="005F16CF" w:rsidRDefault="005F16CF" w:rsidP="00727E62">
      <w:pPr>
        <w:pStyle w:val="Text"/>
        <w:spacing w:before="0" w:after="120" w:line="360" w:lineRule="auto"/>
        <w:ind w:left="0"/>
        <w:rPr>
          <w:rFonts w:asciiTheme="minorHAnsi" w:hAnsiTheme="minorHAnsi"/>
          <w:sz w:val="22"/>
          <w:szCs w:val="22"/>
          <w:lang w:val="en-GB"/>
        </w:rPr>
      </w:pPr>
      <w:r w:rsidRPr="005F16CF">
        <w:rPr>
          <w:rFonts w:asciiTheme="minorHAnsi" w:hAnsiTheme="minorHAnsi"/>
          <w:sz w:val="22"/>
          <w:szCs w:val="22"/>
          <w:lang w:val="en-GB"/>
        </w:rPr>
        <w:t>11.</w:t>
      </w:r>
      <w:r w:rsidRPr="005F16CF">
        <w:rPr>
          <w:rFonts w:asciiTheme="minorHAnsi" w:hAnsiTheme="minorHAnsi"/>
          <w:sz w:val="22"/>
          <w:szCs w:val="22"/>
          <w:lang w:val="en-GB"/>
        </w:rPr>
        <w:tab/>
        <w:t xml:space="preserve">Chan CK, Abraham P, </w:t>
      </w:r>
      <w:proofErr w:type="spellStart"/>
      <w:r w:rsidRPr="005F16CF">
        <w:rPr>
          <w:rFonts w:asciiTheme="minorHAnsi" w:hAnsiTheme="minorHAnsi"/>
          <w:sz w:val="22"/>
          <w:szCs w:val="22"/>
          <w:lang w:val="en-GB"/>
        </w:rPr>
        <w:t>Sarraf</w:t>
      </w:r>
      <w:proofErr w:type="spellEnd"/>
      <w:r w:rsidRPr="005F16CF">
        <w:rPr>
          <w:rFonts w:asciiTheme="minorHAnsi" w:hAnsiTheme="minorHAnsi"/>
          <w:sz w:val="22"/>
          <w:szCs w:val="22"/>
          <w:lang w:val="en-GB"/>
        </w:rPr>
        <w:t xml:space="preserve"> D. High-dose ranibizumab therapy for vascularized pigment epithelial detachment. Eye (London, England). 2012;26(6):882-5.</w:t>
      </w:r>
    </w:p>
    <w:p w14:paraId="444BEE19" w14:textId="77777777" w:rsidR="005F16CF" w:rsidRPr="005F16CF" w:rsidRDefault="005F16CF" w:rsidP="00727E62">
      <w:pPr>
        <w:pStyle w:val="Text"/>
        <w:spacing w:before="0" w:after="120" w:line="360" w:lineRule="auto"/>
        <w:ind w:left="0"/>
        <w:rPr>
          <w:rFonts w:asciiTheme="minorHAnsi" w:hAnsiTheme="minorHAnsi"/>
          <w:sz w:val="22"/>
          <w:szCs w:val="22"/>
          <w:lang w:val="en-GB"/>
        </w:rPr>
      </w:pPr>
      <w:r w:rsidRPr="005F16CF">
        <w:rPr>
          <w:rFonts w:asciiTheme="minorHAnsi" w:hAnsiTheme="minorHAnsi"/>
          <w:sz w:val="22"/>
          <w:szCs w:val="22"/>
          <w:lang w:val="en-GB"/>
        </w:rPr>
        <w:t>12.</w:t>
      </w:r>
      <w:r w:rsidRPr="005F16CF">
        <w:rPr>
          <w:rFonts w:asciiTheme="minorHAnsi" w:hAnsiTheme="minorHAnsi"/>
          <w:sz w:val="22"/>
          <w:szCs w:val="22"/>
          <w:lang w:val="en-GB"/>
        </w:rPr>
        <w:tab/>
      </w:r>
      <w:proofErr w:type="spellStart"/>
      <w:r w:rsidRPr="005F16CF">
        <w:rPr>
          <w:rFonts w:asciiTheme="minorHAnsi" w:hAnsiTheme="minorHAnsi"/>
          <w:sz w:val="22"/>
          <w:szCs w:val="22"/>
          <w:lang w:val="en-GB"/>
        </w:rPr>
        <w:t>Dugel</w:t>
      </w:r>
      <w:proofErr w:type="spellEnd"/>
      <w:r w:rsidRPr="005F16CF">
        <w:rPr>
          <w:rFonts w:asciiTheme="minorHAnsi" w:hAnsiTheme="minorHAnsi"/>
          <w:sz w:val="22"/>
          <w:szCs w:val="22"/>
          <w:lang w:val="en-GB"/>
        </w:rPr>
        <w:t xml:space="preserve"> PU, Jaffe GJ, </w:t>
      </w:r>
      <w:proofErr w:type="spellStart"/>
      <w:r w:rsidRPr="005F16CF">
        <w:rPr>
          <w:rFonts w:asciiTheme="minorHAnsi" w:hAnsiTheme="minorHAnsi"/>
          <w:sz w:val="22"/>
          <w:szCs w:val="22"/>
          <w:lang w:val="en-GB"/>
        </w:rPr>
        <w:t>Sallstig</w:t>
      </w:r>
      <w:proofErr w:type="spellEnd"/>
      <w:r w:rsidRPr="005F16CF">
        <w:rPr>
          <w:rFonts w:asciiTheme="minorHAnsi" w:hAnsiTheme="minorHAnsi"/>
          <w:sz w:val="22"/>
          <w:szCs w:val="22"/>
          <w:lang w:val="en-GB"/>
        </w:rPr>
        <w:t xml:space="preserve"> P, Warburton J, </w:t>
      </w:r>
      <w:proofErr w:type="spellStart"/>
      <w:r w:rsidRPr="005F16CF">
        <w:rPr>
          <w:rFonts w:asciiTheme="minorHAnsi" w:hAnsiTheme="minorHAnsi"/>
          <w:sz w:val="22"/>
          <w:szCs w:val="22"/>
          <w:lang w:val="en-GB"/>
        </w:rPr>
        <w:t>Weichselberger</w:t>
      </w:r>
      <w:proofErr w:type="spellEnd"/>
      <w:r w:rsidRPr="005F16CF">
        <w:rPr>
          <w:rFonts w:asciiTheme="minorHAnsi" w:hAnsiTheme="minorHAnsi"/>
          <w:sz w:val="22"/>
          <w:szCs w:val="22"/>
          <w:lang w:val="en-GB"/>
        </w:rPr>
        <w:t xml:space="preserve"> A, Wieland M, et al. Brolucizumab Versus Aflibercept in Participants with Neovascular Age-Related Macular Degeneration: A Randomized Trial. Ophthalmology. 2017;124(9):1296-304.</w:t>
      </w:r>
    </w:p>
    <w:p w14:paraId="2FFA1750" w14:textId="77777777" w:rsidR="005F16CF" w:rsidRPr="005F16CF" w:rsidRDefault="005F16CF" w:rsidP="00727E62">
      <w:pPr>
        <w:pStyle w:val="Text"/>
        <w:spacing w:before="0" w:after="120" w:line="360" w:lineRule="auto"/>
        <w:ind w:left="0"/>
        <w:rPr>
          <w:rFonts w:asciiTheme="minorHAnsi" w:hAnsiTheme="minorHAnsi"/>
          <w:sz w:val="22"/>
          <w:szCs w:val="22"/>
          <w:lang w:val="en-GB"/>
        </w:rPr>
      </w:pPr>
      <w:r w:rsidRPr="005F16CF">
        <w:rPr>
          <w:rFonts w:asciiTheme="minorHAnsi" w:hAnsiTheme="minorHAnsi"/>
          <w:sz w:val="22"/>
          <w:szCs w:val="22"/>
          <w:lang w:val="en-GB"/>
        </w:rPr>
        <w:t>13.</w:t>
      </w:r>
      <w:r w:rsidRPr="005F16CF">
        <w:rPr>
          <w:rFonts w:asciiTheme="minorHAnsi" w:hAnsiTheme="minorHAnsi"/>
          <w:sz w:val="22"/>
          <w:szCs w:val="22"/>
          <w:lang w:val="en-GB"/>
        </w:rPr>
        <w:tab/>
      </w:r>
      <w:proofErr w:type="spellStart"/>
      <w:r w:rsidRPr="005F16CF">
        <w:rPr>
          <w:rFonts w:asciiTheme="minorHAnsi" w:hAnsiTheme="minorHAnsi"/>
          <w:sz w:val="22"/>
          <w:szCs w:val="22"/>
          <w:lang w:val="en-GB"/>
        </w:rPr>
        <w:t>Kaplon</w:t>
      </w:r>
      <w:proofErr w:type="spellEnd"/>
      <w:r w:rsidRPr="005F16CF">
        <w:rPr>
          <w:rFonts w:asciiTheme="minorHAnsi" w:hAnsiTheme="minorHAnsi"/>
          <w:sz w:val="22"/>
          <w:szCs w:val="22"/>
          <w:lang w:val="en-GB"/>
        </w:rPr>
        <w:t xml:space="preserve"> H, Reichert JM. Antibodies to watch in 2018. </w:t>
      </w:r>
      <w:proofErr w:type="spellStart"/>
      <w:r w:rsidRPr="005F16CF">
        <w:rPr>
          <w:rFonts w:asciiTheme="minorHAnsi" w:hAnsiTheme="minorHAnsi"/>
          <w:sz w:val="22"/>
          <w:szCs w:val="22"/>
          <w:lang w:val="en-GB"/>
        </w:rPr>
        <w:t>mAbs</w:t>
      </w:r>
      <w:proofErr w:type="spellEnd"/>
      <w:r w:rsidRPr="005F16CF">
        <w:rPr>
          <w:rFonts w:asciiTheme="minorHAnsi" w:hAnsiTheme="minorHAnsi"/>
          <w:sz w:val="22"/>
          <w:szCs w:val="22"/>
          <w:lang w:val="en-GB"/>
        </w:rPr>
        <w:t>. 2018;10(2):183-203.</w:t>
      </w:r>
    </w:p>
    <w:p w14:paraId="0CF31F31" w14:textId="77777777" w:rsidR="00274B3D" w:rsidRDefault="00274B3D" w:rsidP="00727E62">
      <w:pPr>
        <w:pStyle w:val="Text"/>
        <w:spacing w:before="120" w:after="120" w:line="240" w:lineRule="auto"/>
        <w:ind w:left="0" w:right="774"/>
        <w:rPr>
          <w:rFonts w:asciiTheme="minorHAnsi" w:hAnsiTheme="minorHAnsi"/>
          <w:b/>
          <w:color w:val="000000" w:themeColor="text1"/>
          <w:sz w:val="22"/>
          <w:szCs w:val="22"/>
        </w:rPr>
      </w:pPr>
    </w:p>
    <w:p w14:paraId="66004150" w14:textId="77777777" w:rsidR="00274B3D" w:rsidRDefault="00274B3D" w:rsidP="00727E62">
      <w:pPr>
        <w:pStyle w:val="Text"/>
        <w:spacing w:before="120" w:after="120" w:line="240" w:lineRule="auto"/>
        <w:ind w:left="0" w:right="774"/>
        <w:rPr>
          <w:rFonts w:asciiTheme="minorHAnsi" w:hAnsiTheme="minorHAnsi"/>
          <w:b/>
          <w:color w:val="000000" w:themeColor="text1"/>
          <w:sz w:val="22"/>
          <w:szCs w:val="22"/>
        </w:rPr>
      </w:pPr>
    </w:p>
    <w:p w14:paraId="2F2F9C21" w14:textId="77777777" w:rsidR="00521366" w:rsidRDefault="00521366">
      <w:pPr>
        <w:pStyle w:val="Text"/>
        <w:spacing w:before="120" w:after="120" w:line="240" w:lineRule="auto"/>
        <w:ind w:left="0" w:right="774" w:firstLine="567"/>
        <w:rPr>
          <w:rFonts w:asciiTheme="minorHAnsi" w:hAnsiTheme="minorHAnsi"/>
          <w:b/>
          <w:color w:val="000000" w:themeColor="text1"/>
          <w:sz w:val="22"/>
          <w:szCs w:val="22"/>
        </w:rPr>
        <w:sectPr w:rsidR="00521366" w:rsidSect="000834E5">
          <w:headerReference w:type="default" r:id="rId13"/>
          <w:footerReference w:type="even" r:id="rId14"/>
          <w:footerReference w:type="default" r:id="rId15"/>
          <w:footerReference w:type="first" r:id="rId16"/>
          <w:pgSz w:w="12240" w:h="15840" w:code="1"/>
          <w:pgMar w:top="1077" w:right="1077" w:bottom="1077" w:left="1077" w:header="1191" w:footer="431" w:gutter="0"/>
          <w:pgNumType w:start="1"/>
          <w:cols w:space="720"/>
          <w:docGrid w:linePitch="326"/>
        </w:sectPr>
      </w:pPr>
    </w:p>
    <w:p w14:paraId="508566F8" w14:textId="77777777" w:rsidR="00274B3D" w:rsidRDefault="00274B3D">
      <w:pPr>
        <w:pStyle w:val="Text"/>
        <w:spacing w:before="120" w:after="120" w:line="240" w:lineRule="auto"/>
        <w:ind w:left="0" w:right="774" w:firstLine="567"/>
        <w:rPr>
          <w:rFonts w:asciiTheme="minorHAnsi" w:hAnsiTheme="minorHAnsi"/>
          <w:b/>
          <w:color w:val="000000" w:themeColor="text1"/>
          <w:sz w:val="22"/>
          <w:szCs w:val="22"/>
        </w:rPr>
      </w:pPr>
    </w:p>
    <w:p w14:paraId="28CC0ECA" w14:textId="77777777" w:rsidR="002A5ED3" w:rsidRPr="0001419A" w:rsidRDefault="00225FC6" w:rsidP="0001419A">
      <w:pPr>
        <w:pStyle w:val="CenteredHead"/>
        <w:spacing w:line="240" w:lineRule="auto"/>
        <w:ind w:right="778" w:firstLine="567"/>
        <w:jc w:val="left"/>
        <w:outlineLvl w:val="0"/>
        <w:rPr>
          <w:rFonts w:ascii="Times New Roman" w:hAnsi="Times New Roman"/>
          <w:color w:val="000000" w:themeColor="text1"/>
          <w:szCs w:val="24"/>
        </w:rPr>
      </w:pPr>
      <w:r w:rsidRPr="0001419A">
        <w:rPr>
          <w:rFonts w:ascii="Times New Roman" w:hAnsi="Times New Roman"/>
          <w:color w:val="000000" w:themeColor="text1"/>
          <w:szCs w:val="24"/>
        </w:rPr>
        <w:t>A: Study Flowchart</w:t>
      </w:r>
    </w:p>
    <w:tbl>
      <w:tblPr>
        <w:tblStyle w:val="TableGrid"/>
        <w:tblW w:w="13858" w:type="dxa"/>
        <w:tblLayout w:type="fixed"/>
        <w:tblLook w:val="04A0" w:firstRow="1" w:lastRow="0" w:firstColumn="1" w:lastColumn="0" w:noHBand="0" w:noVBand="1"/>
      </w:tblPr>
      <w:tblGrid>
        <w:gridCol w:w="3476"/>
        <w:gridCol w:w="914"/>
        <w:gridCol w:w="1134"/>
        <w:gridCol w:w="841"/>
        <w:gridCol w:w="883"/>
        <w:gridCol w:w="883"/>
        <w:gridCol w:w="915"/>
        <w:gridCol w:w="956"/>
        <w:gridCol w:w="1003"/>
        <w:gridCol w:w="1010"/>
        <w:gridCol w:w="1843"/>
      </w:tblGrid>
      <w:tr w:rsidR="00B25B2E" w:rsidRPr="0001419A" w14:paraId="69E0EF82" w14:textId="77777777" w:rsidTr="000B2210">
        <w:trPr>
          <w:trHeight w:val="541"/>
        </w:trPr>
        <w:tc>
          <w:tcPr>
            <w:tcW w:w="3476" w:type="dxa"/>
          </w:tcPr>
          <w:p w14:paraId="376014EE"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914" w:type="dxa"/>
          </w:tcPr>
          <w:p w14:paraId="7C0FB51D"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Scr</w:t>
            </w:r>
            <w:r w:rsidR="00021B25" w:rsidRPr="0001419A">
              <w:rPr>
                <w:rFonts w:ascii="Times New Roman" w:hAnsi="Times New Roman"/>
                <w:color w:val="000000" w:themeColor="text1"/>
              </w:rPr>
              <w:t>ee</w:t>
            </w:r>
            <w:r w:rsidRPr="0001419A">
              <w:rPr>
                <w:rFonts w:ascii="Times New Roman" w:hAnsi="Times New Roman"/>
                <w:color w:val="000000" w:themeColor="text1"/>
              </w:rPr>
              <w:t>n</w:t>
            </w:r>
          </w:p>
        </w:tc>
        <w:tc>
          <w:tcPr>
            <w:tcW w:w="1134" w:type="dxa"/>
          </w:tcPr>
          <w:p w14:paraId="77B4C201" w14:textId="77777777" w:rsidR="00B25B2E"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Day 0</w:t>
            </w:r>
          </w:p>
          <w:p w14:paraId="01A424C2" w14:textId="75082A29" w:rsidR="004340A3" w:rsidRPr="0001419A" w:rsidRDefault="004340A3" w:rsidP="0001419A">
            <w:pPr>
              <w:pStyle w:val="BodyText"/>
              <w:spacing w:after="0" w:line="240" w:lineRule="auto"/>
              <w:jc w:val="center"/>
              <w:rPr>
                <w:rFonts w:ascii="Times New Roman" w:hAnsi="Times New Roman"/>
                <w:color w:val="000000" w:themeColor="text1"/>
              </w:rPr>
            </w:pPr>
            <w:r>
              <w:rPr>
                <w:rFonts w:ascii="Times New Roman" w:hAnsi="Times New Roman"/>
                <w:color w:val="000000" w:themeColor="text1"/>
              </w:rPr>
              <w:t>(Baseline)</w:t>
            </w:r>
          </w:p>
        </w:tc>
        <w:tc>
          <w:tcPr>
            <w:tcW w:w="841" w:type="dxa"/>
          </w:tcPr>
          <w:p w14:paraId="1122C679" w14:textId="77777777" w:rsidR="00B25B2E" w:rsidRPr="0001419A" w:rsidRDefault="00B25B2E" w:rsidP="0001419A">
            <w:pPr>
              <w:pStyle w:val="BodyText"/>
              <w:spacing w:after="0" w:line="240" w:lineRule="auto"/>
              <w:jc w:val="center"/>
              <w:rPr>
                <w:rFonts w:ascii="Times New Roman" w:hAnsi="Times New Roman"/>
                <w:color w:val="000000" w:themeColor="text1"/>
              </w:rPr>
            </w:pPr>
            <w:proofErr w:type="spellStart"/>
            <w:r w:rsidRPr="0001419A">
              <w:rPr>
                <w:rFonts w:ascii="Times New Roman" w:hAnsi="Times New Roman"/>
                <w:color w:val="000000" w:themeColor="text1"/>
              </w:rPr>
              <w:t>Wk</w:t>
            </w:r>
            <w:proofErr w:type="spellEnd"/>
            <w:r w:rsidRPr="0001419A">
              <w:rPr>
                <w:rFonts w:ascii="Times New Roman" w:hAnsi="Times New Roman"/>
                <w:color w:val="000000" w:themeColor="text1"/>
              </w:rPr>
              <w:t xml:space="preserve"> 1</w:t>
            </w:r>
          </w:p>
        </w:tc>
        <w:tc>
          <w:tcPr>
            <w:tcW w:w="883" w:type="dxa"/>
          </w:tcPr>
          <w:p w14:paraId="7E24D8EF" w14:textId="77777777" w:rsidR="00B25B2E" w:rsidRPr="0001419A" w:rsidRDefault="00B25B2E" w:rsidP="0001419A">
            <w:pPr>
              <w:pStyle w:val="BodyText"/>
              <w:spacing w:after="0" w:line="240" w:lineRule="auto"/>
              <w:jc w:val="center"/>
              <w:rPr>
                <w:rFonts w:ascii="Times New Roman" w:hAnsi="Times New Roman"/>
                <w:color w:val="000000" w:themeColor="text1"/>
              </w:rPr>
            </w:pPr>
            <w:proofErr w:type="spellStart"/>
            <w:r w:rsidRPr="0001419A">
              <w:rPr>
                <w:rFonts w:ascii="Times New Roman" w:hAnsi="Times New Roman"/>
                <w:color w:val="000000" w:themeColor="text1"/>
              </w:rPr>
              <w:t>Wk</w:t>
            </w:r>
            <w:proofErr w:type="spellEnd"/>
            <w:r w:rsidRPr="0001419A">
              <w:rPr>
                <w:rFonts w:ascii="Times New Roman" w:hAnsi="Times New Roman"/>
                <w:color w:val="000000" w:themeColor="text1"/>
              </w:rPr>
              <w:t xml:space="preserve"> 4</w:t>
            </w:r>
          </w:p>
        </w:tc>
        <w:tc>
          <w:tcPr>
            <w:tcW w:w="883" w:type="dxa"/>
          </w:tcPr>
          <w:p w14:paraId="66A35161" w14:textId="77777777" w:rsidR="00B25B2E" w:rsidRPr="0001419A" w:rsidRDefault="00B25B2E" w:rsidP="0001419A">
            <w:pPr>
              <w:pStyle w:val="BodyText"/>
              <w:spacing w:after="0" w:line="240" w:lineRule="auto"/>
              <w:jc w:val="center"/>
              <w:rPr>
                <w:rFonts w:ascii="Times New Roman" w:hAnsi="Times New Roman"/>
                <w:color w:val="000000" w:themeColor="text1"/>
              </w:rPr>
            </w:pPr>
            <w:proofErr w:type="spellStart"/>
            <w:r w:rsidRPr="0001419A">
              <w:rPr>
                <w:rFonts w:ascii="Times New Roman" w:hAnsi="Times New Roman"/>
                <w:color w:val="000000" w:themeColor="text1"/>
              </w:rPr>
              <w:t>Wk</w:t>
            </w:r>
            <w:proofErr w:type="spellEnd"/>
            <w:r w:rsidRPr="0001419A">
              <w:rPr>
                <w:rFonts w:ascii="Times New Roman" w:hAnsi="Times New Roman"/>
                <w:color w:val="000000" w:themeColor="text1"/>
              </w:rPr>
              <w:t xml:space="preserve"> 8</w:t>
            </w:r>
          </w:p>
        </w:tc>
        <w:tc>
          <w:tcPr>
            <w:tcW w:w="915" w:type="dxa"/>
          </w:tcPr>
          <w:p w14:paraId="2275E4E9" w14:textId="77777777" w:rsidR="00B25B2E" w:rsidRPr="0001419A" w:rsidRDefault="00B25B2E" w:rsidP="0001419A">
            <w:pPr>
              <w:pStyle w:val="BodyText"/>
              <w:spacing w:after="0" w:line="240" w:lineRule="auto"/>
              <w:jc w:val="center"/>
              <w:rPr>
                <w:rFonts w:ascii="Times New Roman" w:hAnsi="Times New Roman"/>
                <w:color w:val="000000" w:themeColor="text1"/>
              </w:rPr>
            </w:pPr>
            <w:proofErr w:type="spellStart"/>
            <w:r w:rsidRPr="0001419A">
              <w:rPr>
                <w:rFonts w:ascii="Times New Roman" w:hAnsi="Times New Roman"/>
                <w:color w:val="000000" w:themeColor="text1"/>
              </w:rPr>
              <w:t>Wk</w:t>
            </w:r>
            <w:proofErr w:type="spellEnd"/>
            <w:r w:rsidRPr="0001419A">
              <w:rPr>
                <w:rFonts w:ascii="Times New Roman" w:hAnsi="Times New Roman"/>
                <w:color w:val="000000" w:themeColor="text1"/>
              </w:rPr>
              <w:t xml:space="preserve"> 12</w:t>
            </w:r>
          </w:p>
        </w:tc>
        <w:tc>
          <w:tcPr>
            <w:tcW w:w="956" w:type="dxa"/>
          </w:tcPr>
          <w:p w14:paraId="1FDB7CFD" w14:textId="77777777" w:rsidR="00B25B2E" w:rsidRPr="0001419A" w:rsidRDefault="00B25B2E" w:rsidP="0001419A">
            <w:pPr>
              <w:pStyle w:val="BodyText"/>
              <w:spacing w:after="0" w:line="240" w:lineRule="auto"/>
              <w:ind w:left="-26" w:firstLine="26"/>
              <w:jc w:val="center"/>
              <w:rPr>
                <w:rFonts w:ascii="Times New Roman" w:hAnsi="Times New Roman"/>
                <w:color w:val="000000" w:themeColor="text1"/>
              </w:rPr>
            </w:pPr>
            <w:proofErr w:type="spellStart"/>
            <w:r w:rsidRPr="0001419A">
              <w:rPr>
                <w:rFonts w:ascii="Times New Roman" w:hAnsi="Times New Roman"/>
                <w:color w:val="000000" w:themeColor="text1"/>
              </w:rPr>
              <w:t>Wk</w:t>
            </w:r>
            <w:proofErr w:type="spellEnd"/>
            <w:r w:rsidRPr="0001419A">
              <w:rPr>
                <w:rFonts w:ascii="Times New Roman" w:hAnsi="Times New Roman"/>
                <w:color w:val="000000" w:themeColor="text1"/>
              </w:rPr>
              <w:t xml:space="preserve"> 16</w:t>
            </w:r>
          </w:p>
        </w:tc>
        <w:tc>
          <w:tcPr>
            <w:tcW w:w="1003" w:type="dxa"/>
          </w:tcPr>
          <w:p w14:paraId="4256AE2E" w14:textId="77777777" w:rsidR="00B25B2E" w:rsidRPr="0001419A" w:rsidRDefault="00B25B2E" w:rsidP="0001419A">
            <w:pPr>
              <w:pStyle w:val="BodyText"/>
              <w:spacing w:after="0" w:line="240" w:lineRule="auto"/>
              <w:jc w:val="center"/>
              <w:rPr>
                <w:rFonts w:ascii="Times New Roman" w:hAnsi="Times New Roman"/>
                <w:color w:val="000000" w:themeColor="text1"/>
              </w:rPr>
            </w:pPr>
            <w:proofErr w:type="spellStart"/>
            <w:r w:rsidRPr="0001419A">
              <w:rPr>
                <w:rFonts w:ascii="Times New Roman" w:hAnsi="Times New Roman"/>
                <w:color w:val="000000" w:themeColor="text1"/>
              </w:rPr>
              <w:t>Wk</w:t>
            </w:r>
            <w:proofErr w:type="spellEnd"/>
            <w:r w:rsidRPr="0001419A">
              <w:rPr>
                <w:rFonts w:ascii="Times New Roman" w:hAnsi="Times New Roman"/>
                <w:color w:val="000000" w:themeColor="text1"/>
              </w:rPr>
              <w:t xml:space="preserve"> 20</w:t>
            </w:r>
          </w:p>
        </w:tc>
        <w:tc>
          <w:tcPr>
            <w:tcW w:w="1010" w:type="dxa"/>
          </w:tcPr>
          <w:p w14:paraId="1265045D" w14:textId="77777777" w:rsidR="00B25B2E" w:rsidRPr="0001419A" w:rsidRDefault="00B25B2E" w:rsidP="0001419A">
            <w:pPr>
              <w:pStyle w:val="BodyText"/>
              <w:spacing w:after="0" w:line="240" w:lineRule="auto"/>
              <w:jc w:val="center"/>
              <w:rPr>
                <w:rFonts w:ascii="Times New Roman" w:hAnsi="Times New Roman"/>
                <w:color w:val="000000" w:themeColor="text1"/>
              </w:rPr>
            </w:pPr>
            <w:proofErr w:type="spellStart"/>
            <w:r w:rsidRPr="0001419A">
              <w:rPr>
                <w:rFonts w:ascii="Times New Roman" w:hAnsi="Times New Roman"/>
                <w:color w:val="000000" w:themeColor="text1"/>
              </w:rPr>
              <w:t>Wk</w:t>
            </w:r>
            <w:proofErr w:type="spellEnd"/>
            <w:r w:rsidRPr="0001419A">
              <w:rPr>
                <w:rFonts w:ascii="Times New Roman" w:hAnsi="Times New Roman"/>
                <w:color w:val="000000" w:themeColor="text1"/>
              </w:rPr>
              <w:t xml:space="preserve"> 24</w:t>
            </w:r>
          </w:p>
        </w:tc>
        <w:tc>
          <w:tcPr>
            <w:tcW w:w="1843" w:type="dxa"/>
          </w:tcPr>
          <w:p w14:paraId="48651B9B"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Unsch</w:t>
            </w:r>
            <w:r w:rsidR="00021B25" w:rsidRPr="0001419A">
              <w:rPr>
                <w:rFonts w:ascii="Times New Roman" w:hAnsi="Times New Roman"/>
                <w:color w:val="000000" w:themeColor="text1"/>
              </w:rPr>
              <w:t>eduled</w:t>
            </w:r>
            <w:r w:rsidRPr="0001419A">
              <w:rPr>
                <w:rFonts w:ascii="Times New Roman" w:hAnsi="Times New Roman"/>
                <w:color w:val="000000" w:themeColor="text1"/>
              </w:rPr>
              <w:t xml:space="preserve"> Visit/ Early Term</w:t>
            </w:r>
            <w:r w:rsidR="00021B25" w:rsidRPr="0001419A">
              <w:rPr>
                <w:rFonts w:ascii="Times New Roman" w:hAnsi="Times New Roman"/>
                <w:color w:val="000000" w:themeColor="text1"/>
              </w:rPr>
              <w:t>ination</w:t>
            </w:r>
          </w:p>
        </w:tc>
      </w:tr>
      <w:tr w:rsidR="00B25B2E" w:rsidRPr="0001419A" w14:paraId="1107A8DD" w14:textId="77777777" w:rsidTr="000B2210">
        <w:trPr>
          <w:trHeight w:val="541"/>
        </w:trPr>
        <w:tc>
          <w:tcPr>
            <w:tcW w:w="3476" w:type="dxa"/>
          </w:tcPr>
          <w:p w14:paraId="75514523"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914" w:type="dxa"/>
          </w:tcPr>
          <w:p w14:paraId="49D633AB"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-10 – 0 days</w:t>
            </w:r>
          </w:p>
        </w:tc>
        <w:tc>
          <w:tcPr>
            <w:tcW w:w="1134" w:type="dxa"/>
          </w:tcPr>
          <w:p w14:paraId="39890CF3"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41" w:type="dxa"/>
          </w:tcPr>
          <w:p w14:paraId="59C29A58"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 xml:space="preserve"> ±2 days</w:t>
            </w:r>
          </w:p>
        </w:tc>
        <w:tc>
          <w:tcPr>
            <w:tcW w:w="883" w:type="dxa"/>
          </w:tcPr>
          <w:p w14:paraId="19A81A88"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±3 days</w:t>
            </w:r>
          </w:p>
        </w:tc>
        <w:tc>
          <w:tcPr>
            <w:tcW w:w="883" w:type="dxa"/>
          </w:tcPr>
          <w:p w14:paraId="610E90D9"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±3 days</w:t>
            </w:r>
          </w:p>
        </w:tc>
        <w:tc>
          <w:tcPr>
            <w:tcW w:w="915" w:type="dxa"/>
          </w:tcPr>
          <w:p w14:paraId="06D7AC94"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±3 days</w:t>
            </w:r>
          </w:p>
        </w:tc>
        <w:tc>
          <w:tcPr>
            <w:tcW w:w="956" w:type="dxa"/>
          </w:tcPr>
          <w:p w14:paraId="1B0451C8" w14:textId="77777777" w:rsidR="00B25B2E" w:rsidRPr="0001419A" w:rsidRDefault="00B25B2E" w:rsidP="0001419A">
            <w:pPr>
              <w:pStyle w:val="BodyText"/>
              <w:spacing w:after="0" w:line="240" w:lineRule="auto"/>
              <w:ind w:left="-26" w:firstLine="26"/>
              <w:jc w:val="center"/>
              <w:rPr>
                <w:rFonts w:ascii="Times New Roman" w:hAnsi="Times New Roman"/>
                <w:color w:val="000000" w:themeColor="text1"/>
              </w:rPr>
            </w:pPr>
            <w:r w:rsidRPr="0001419A">
              <w:rPr>
                <w:rFonts w:ascii="Times New Roman" w:hAnsi="Times New Roman"/>
                <w:color w:val="000000" w:themeColor="text1"/>
              </w:rPr>
              <w:t>±3 days</w:t>
            </w:r>
          </w:p>
        </w:tc>
        <w:tc>
          <w:tcPr>
            <w:tcW w:w="1003" w:type="dxa"/>
          </w:tcPr>
          <w:p w14:paraId="0FC218FC"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±3 days</w:t>
            </w:r>
          </w:p>
        </w:tc>
        <w:tc>
          <w:tcPr>
            <w:tcW w:w="1010" w:type="dxa"/>
          </w:tcPr>
          <w:p w14:paraId="24453F49"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±3 days</w:t>
            </w:r>
          </w:p>
        </w:tc>
        <w:tc>
          <w:tcPr>
            <w:tcW w:w="1843" w:type="dxa"/>
          </w:tcPr>
          <w:p w14:paraId="0F998ECB"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±7 days</w:t>
            </w:r>
          </w:p>
        </w:tc>
      </w:tr>
      <w:tr w:rsidR="00B25B2E" w:rsidRPr="0001419A" w14:paraId="13DC4A12" w14:textId="77777777" w:rsidTr="000B2210">
        <w:trPr>
          <w:trHeight w:val="541"/>
        </w:trPr>
        <w:tc>
          <w:tcPr>
            <w:tcW w:w="3476" w:type="dxa"/>
          </w:tcPr>
          <w:p w14:paraId="6DE5D2B7"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Informed consent/Medical History/ Demographics/ Study Criteria</w:t>
            </w:r>
          </w:p>
        </w:tc>
        <w:tc>
          <w:tcPr>
            <w:tcW w:w="914" w:type="dxa"/>
          </w:tcPr>
          <w:p w14:paraId="24D1ABAC"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1134" w:type="dxa"/>
          </w:tcPr>
          <w:p w14:paraId="1AB39C42"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41" w:type="dxa"/>
          </w:tcPr>
          <w:p w14:paraId="777E6158"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83" w:type="dxa"/>
          </w:tcPr>
          <w:p w14:paraId="46697736"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83" w:type="dxa"/>
          </w:tcPr>
          <w:p w14:paraId="570F3167"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915" w:type="dxa"/>
          </w:tcPr>
          <w:p w14:paraId="7CE70DA3"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956" w:type="dxa"/>
          </w:tcPr>
          <w:p w14:paraId="47032285" w14:textId="77777777" w:rsidR="00B25B2E" w:rsidRPr="0001419A" w:rsidRDefault="00B25B2E" w:rsidP="0001419A">
            <w:pPr>
              <w:pStyle w:val="BodyText"/>
              <w:spacing w:after="0" w:line="240" w:lineRule="auto"/>
              <w:ind w:left="-26" w:firstLine="26"/>
              <w:jc w:val="center"/>
              <w:rPr>
                <w:rFonts w:ascii="Times New Roman" w:hAnsi="Times New Roman"/>
                <w:color w:val="000000" w:themeColor="text1"/>
              </w:rPr>
            </w:pPr>
          </w:p>
        </w:tc>
        <w:tc>
          <w:tcPr>
            <w:tcW w:w="1003" w:type="dxa"/>
          </w:tcPr>
          <w:p w14:paraId="5E502F57"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1010" w:type="dxa"/>
          </w:tcPr>
          <w:p w14:paraId="45351371"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1843" w:type="dxa"/>
          </w:tcPr>
          <w:p w14:paraId="2037B30A"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r>
      <w:tr w:rsidR="00B25B2E" w:rsidRPr="0001419A" w14:paraId="29DAF0EA" w14:textId="77777777" w:rsidTr="000B2210">
        <w:trPr>
          <w:trHeight w:val="541"/>
        </w:trPr>
        <w:tc>
          <w:tcPr>
            <w:tcW w:w="3476" w:type="dxa"/>
          </w:tcPr>
          <w:p w14:paraId="05125A4D"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 xml:space="preserve">Concomitant medications </w:t>
            </w:r>
          </w:p>
        </w:tc>
        <w:tc>
          <w:tcPr>
            <w:tcW w:w="914" w:type="dxa"/>
          </w:tcPr>
          <w:p w14:paraId="2C1EF392"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1134" w:type="dxa"/>
          </w:tcPr>
          <w:p w14:paraId="3A72F956"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841" w:type="dxa"/>
          </w:tcPr>
          <w:p w14:paraId="67D43527"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883" w:type="dxa"/>
          </w:tcPr>
          <w:p w14:paraId="5307FBFF"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883" w:type="dxa"/>
          </w:tcPr>
          <w:p w14:paraId="745B55E0"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915" w:type="dxa"/>
          </w:tcPr>
          <w:p w14:paraId="6EFA7652"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956" w:type="dxa"/>
          </w:tcPr>
          <w:p w14:paraId="199A230C" w14:textId="77777777" w:rsidR="00B25B2E" w:rsidRPr="0001419A" w:rsidRDefault="00B25B2E" w:rsidP="0001419A">
            <w:pPr>
              <w:pStyle w:val="BodyText"/>
              <w:spacing w:after="0" w:line="240" w:lineRule="auto"/>
              <w:ind w:left="-26" w:firstLine="26"/>
              <w:jc w:val="center"/>
              <w:rPr>
                <w:rFonts w:ascii="Times New Roman" w:hAnsi="Times New Roman"/>
                <w:color w:val="000000" w:themeColor="text1"/>
              </w:rPr>
            </w:pPr>
            <w:r w:rsidRPr="0001419A">
              <w:rPr>
                <w:rFonts w:ascii="Times New Roman" w:hAnsi="Times New Roman"/>
                <w:color w:val="000000" w:themeColor="text1"/>
              </w:rPr>
              <w:t>X</w:t>
            </w:r>
          </w:p>
        </w:tc>
        <w:tc>
          <w:tcPr>
            <w:tcW w:w="1003" w:type="dxa"/>
          </w:tcPr>
          <w:p w14:paraId="493F558E"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1010" w:type="dxa"/>
          </w:tcPr>
          <w:p w14:paraId="1DC20C65"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1843" w:type="dxa"/>
          </w:tcPr>
          <w:p w14:paraId="38623012"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r>
      <w:tr w:rsidR="00B25B2E" w:rsidRPr="0001419A" w14:paraId="581C66D7" w14:textId="77777777" w:rsidTr="000B2210">
        <w:trPr>
          <w:trHeight w:val="541"/>
        </w:trPr>
        <w:tc>
          <w:tcPr>
            <w:tcW w:w="3476" w:type="dxa"/>
          </w:tcPr>
          <w:p w14:paraId="4F591AB2"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Vital signs</w:t>
            </w:r>
          </w:p>
        </w:tc>
        <w:tc>
          <w:tcPr>
            <w:tcW w:w="914" w:type="dxa"/>
          </w:tcPr>
          <w:p w14:paraId="286208C4"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1134" w:type="dxa"/>
          </w:tcPr>
          <w:p w14:paraId="53F70278"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841" w:type="dxa"/>
          </w:tcPr>
          <w:p w14:paraId="4626A96F"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883" w:type="dxa"/>
          </w:tcPr>
          <w:p w14:paraId="543EDA1E"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883" w:type="dxa"/>
          </w:tcPr>
          <w:p w14:paraId="0A42A617"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915" w:type="dxa"/>
          </w:tcPr>
          <w:p w14:paraId="39EA7721"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956" w:type="dxa"/>
          </w:tcPr>
          <w:p w14:paraId="72E8FE5C" w14:textId="77777777" w:rsidR="00B25B2E" w:rsidRPr="0001419A" w:rsidRDefault="00B25B2E" w:rsidP="0001419A">
            <w:pPr>
              <w:pStyle w:val="BodyText"/>
              <w:spacing w:after="0" w:line="240" w:lineRule="auto"/>
              <w:ind w:left="-26" w:firstLine="26"/>
              <w:jc w:val="center"/>
              <w:rPr>
                <w:rFonts w:ascii="Times New Roman" w:hAnsi="Times New Roman"/>
                <w:color w:val="000000" w:themeColor="text1"/>
              </w:rPr>
            </w:pPr>
            <w:r w:rsidRPr="0001419A">
              <w:rPr>
                <w:rFonts w:ascii="Times New Roman" w:hAnsi="Times New Roman"/>
                <w:color w:val="000000" w:themeColor="text1"/>
              </w:rPr>
              <w:t>X</w:t>
            </w:r>
          </w:p>
        </w:tc>
        <w:tc>
          <w:tcPr>
            <w:tcW w:w="1003" w:type="dxa"/>
          </w:tcPr>
          <w:p w14:paraId="6F72F34C"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1010" w:type="dxa"/>
          </w:tcPr>
          <w:p w14:paraId="27ECAFC2"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1843" w:type="dxa"/>
          </w:tcPr>
          <w:p w14:paraId="3E1F76C6"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r>
      <w:tr w:rsidR="00B25B2E" w:rsidRPr="0001419A" w14:paraId="2EAD2790" w14:textId="77777777" w:rsidTr="000B2210">
        <w:trPr>
          <w:trHeight w:val="541"/>
        </w:trPr>
        <w:tc>
          <w:tcPr>
            <w:tcW w:w="3476" w:type="dxa"/>
          </w:tcPr>
          <w:p w14:paraId="54A228EF"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Pregnancy test if needed</w:t>
            </w:r>
          </w:p>
        </w:tc>
        <w:tc>
          <w:tcPr>
            <w:tcW w:w="914" w:type="dxa"/>
          </w:tcPr>
          <w:p w14:paraId="6C094910"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p w14:paraId="3B44EEC3"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1134" w:type="dxa"/>
          </w:tcPr>
          <w:p w14:paraId="5E8883BB"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41" w:type="dxa"/>
          </w:tcPr>
          <w:p w14:paraId="3632956B"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83" w:type="dxa"/>
          </w:tcPr>
          <w:p w14:paraId="4D9B06B5"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83" w:type="dxa"/>
          </w:tcPr>
          <w:p w14:paraId="4F5D299E"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915" w:type="dxa"/>
          </w:tcPr>
          <w:p w14:paraId="44126066" w14:textId="77777777" w:rsidR="00B25B2E" w:rsidRPr="0001419A" w:rsidRDefault="00B25B2E" w:rsidP="0001419A">
            <w:pPr>
              <w:pStyle w:val="BodyText"/>
              <w:spacing w:after="0" w:line="240" w:lineRule="auto"/>
              <w:jc w:val="center"/>
              <w:rPr>
                <w:rFonts w:ascii="Times New Roman" w:hAnsi="Times New Roman"/>
                <w:color w:val="000000" w:themeColor="text1"/>
              </w:rPr>
            </w:pPr>
          </w:p>
          <w:p w14:paraId="10090645"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956" w:type="dxa"/>
          </w:tcPr>
          <w:p w14:paraId="4542370B" w14:textId="77777777" w:rsidR="00B25B2E" w:rsidRPr="0001419A" w:rsidRDefault="00B25B2E" w:rsidP="0001419A">
            <w:pPr>
              <w:pStyle w:val="BodyText"/>
              <w:spacing w:after="0" w:line="240" w:lineRule="auto"/>
              <w:ind w:left="-26" w:firstLine="26"/>
              <w:jc w:val="center"/>
              <w:rPr>
                <w:rFonts w:ascii="Times New Roman" w:hAnsi="Times New Roman"/>
                <w:color w:val="000000" w:themeColor="text1"/>
              </w:rPr>
            </w:pPr>
          </w:p>
        </w:tc>
        <w:tc>
          <w:tcPr>
            <w:tcW w:w="1003" w:type="dxa"/>
          </w:tcPr>
          <w:p w14:paraId="184680C2"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1010" w:type="dxa"/>
          </w:tcPr>
          <w:p w14:paraId="63C64B32" w14:textId="77777777" w:rsidR="00B25B2E" w:rsidRPr="0001419A" w:rsidRDefault="00B25B2E" w:rsidP="0001419A">
            <w:pPr>
              <w:pStyle w:val="BodyText"/>
              <w:spacing w:after="0" w:line="240" w:lineRule="auto"/>
              <w:jc w:val="center"/>
              <w:rPr>
                <w:rFonts w:ascii="Times New Roman" w:hAnsi="Times New Roman"/>
                <w:color w:val="000000" w:themeColor="text1"/>
              </w:rPr>
            </w:pPr>
          </w:p>
          <w:p w14:paraId="493FAA42"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1843" w:type="dxa"/>
          </w:tcPr>
          <w:p w14:paraId="2A7391CD"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r>
      <w:tr w:rsidR="00B25B2E" w:rsidRPr="0001419A" w14:paraId="2E80D3D6" w14:textId="77777777" w:rsidTr="000B2210">
        <w:trPr>
          <w:trHeight w:val="541"/>
        </w:trPr>
        <w:tc>
          <w:tcPr>
            <w:tcW w:w="3476" w:type="dxa"/>
          </w:tcPr>
          <w:p w14:paraId="43D37ABB"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BCVA</w:t>
            </w:r>
          </w:p>
        </w:tc>
        <w:tc>
          <w:tcPr>
            <w:tcW w:w="914" w:type="dxa"/>
          </w:tcPr>
          <w:p w14:paraId="23183359"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1134" w:type="dxa"/>
          </w:tcPr>
          <w:p w14:paraId="7276A7E2"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841" w:type="dxa"/>
          </w:tcPr>
          <w:p w14:paraId="4D137F0A"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883" w:type="dxa"/>
          </w:tcPr>
          <w:p w14:paraId="30CA53D5" w14:textId="77777777" w:rsidR="00B25B2E"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p w14:paraId="7FFD78DF" w14:textId="52876F6C" w:rsidR="0020731A" w:rsidRPr="0001419A" w:rsidRDefault="0020731A" w:rsidP="0001419A">
            <w:pPr>
              <w:pStyle w:val="BodyText"/>
              <w:spacing w:after="0" w:line="240" w:lineRule="auto"/>
              <w:jc w:val="center"/>
              <w:rPr>
                <w:rFonts w:ascii="Times New Roman" w:hAnsi="Times New Roman"/>
                <w:color w:val="000000" w:themeColor="text1"/>
              </w:rPr>
            </w:pPr>
          </w:p>
        </w:tc>
        <w:tc>
          <w:tcPr>
            <w:tcW w:w="883" w:type="dxa"/>
          </w:tcPr>
          <w:p w14:paraId="3A1305D6"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915" w:type="dxa"/>
          </w:tcPr>
          <w:p w14:paraId="06D3C248"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956" w:type="dxa"/>
          </w:tcPr>
          <w:p w14:paraId="04D0E7FA" w14:textId="77777777" w:rsidR="00B25B2E" w:rsidRPr="0001419A" w:rsidRDefault="00B25B2E" w:rsidP="0001419A">
            <w:pPr>
              <w:pStyle w:val="BodyText"/>
              <w:spacing w:after="0" w:line="240" w:lineRule="auto"/>
              <w:ind w:left="-26" w:firstLine="26"/>
              <w:jc w:val="center"/>
              <w:rPr>
                <w:rFonts w:ascii="Times New Roman" w:hAnsi="Times New Roman"/>
                <w:color w:val="000000" w:themeColor="text1"/>
              </w:rPr>
            </w:pPr>
            <w:r w:rsidRPr="0001419A">
              <w:rPr>
                <w:rFonts w:ascii="Times New Roman" w:hAnsi="Times New Roman"/>
                <w:color w:val="000000" w:themeColor="text1"/>
              </w:rPr>
              <w:t>X</w:t>
            </w:r>
          </w:p>
        </w:tc>
        <w:tc>
          <w:tcPr>
            <w:tcW w:w="1003" w:type="dxa"/>
          </w:tcPr>
          <w:p w14:paraId="5D600E8D"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1010" w:type="dxa"/>
          </w:tcPr>
          <w:p w14:paraId="491B21EC"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1843" w:type="dxa"/>
          </w:tcPr>
          <w:p w14:paraId="30F12763"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r>
      <w:tr w:rsidR="00B25B2E" w:rsidRPr="0001419A" w14:paraId="0CE0F174" w14:textId="77777777" w:rsidTr="000B2210">
        <w:trPr>
          <w:trHeight w:val="541"/>
        </w:trPr>
        <w:tc>
          <w:tcPr>
            <w:tcW w:w="3476" w:type="dxa"/>
          </w:tcPr>
          <w:p w14:paraId="1F4B8E8A"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Ophthalmic examination</w:t>
            </w:r>
          </w:p>
          <w:p w14:paraId="30A7F6C9" w14:textId="77777777" w:rsidR="00A46E9A" w:rsidRPr="0001419A" w:rsidRDefault="00A46E9A"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Including IOP measurement</w:t>
            </w:r>
          </w:p>
        </w:tc>
        <w:tc>
          <w:tcPr>
            <w:tcW w:w="914" w:type="dxa"/>
          </w:tcPr>
          <w:p w14:paraId="36B34EC4"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p w14:paraId="17E19590"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1134" w:type="dxa"/>
          </w:tcPr>
          <w:p w14:paraId="44337F6B"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41" w:type="dxa"/>
          </w:tcPr>
          <w:p w14:paraId="06ABF801"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p w14:paraId="0E55E076"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83" w:type="dxa"/>
          </w:tcPr>
          <w:p w14:paraId="0F90B4C9"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p w14:paraId="3D74330D"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83" w:type="dxa"/>
          </w:tcPr>
          <w:p w14:paraId="2DD73DC2"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p w14:paraId="3569129E"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915" w:type="dxa"/>
          </w:tcPr>
          <w:p w14:paraId="1AFC1AC2"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p w14:paraId="549B3268"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956" w:type="dxa"/>
          </w:tcPr>
          <w:p w14:paraId="60E9A6E2" w14:textId="77777777" w:rsidR="00B25B2E" w:rsidRPr="0001419A" w:rsidRDefault="00B25B2E" w:rsidP="0001419A">
            <w:pPr>
              <w:pStyle w:val="BodyText"/>
              <w:spacing w:after="0" w:line="240" w:lineRule="auto"/>
              <w:ind w:left="-26" w:firstLine="26"/>
              <w:jc w:val="center"/>
              <w:rPr>
                <w:rFonts w:ascii="Times New Roman" w:hAnsi="Times New Roman"/>
                <w:color w:val="000000" w:themeColor="text1"/>
              </w:rPr>
            </w:pPr>
            <w:r w:rsidRPr="0001419A">
              <w:rPr>
                <w:rFonts w:ascii="Times New Roman" w:hAnsi="Times New Roman"/>
                <w:color w:val="000000" w:themeColor="text1"/>
              </w:rPr>
              <w:t>X</w:t>
            </w:r>
          </w:p>
          <w:p w14:paraId="7EB4038A" w14:textId="77777777" w:rsidR="00B25B2E" w:rsidRPr="0001419A" w:rsidRDefault="00B25B2E" w:rsidP="0001419A">
            <w:pPr>
              <w:pStyle w:val="BodyText"/>
              <w:spacing w:after="0" w:line="240" w:lineRule="auto"/>
              <w:ind w:left="-26" w:firstLine="26"/>
              <w:jc w:val="center"/>
              <w:rPr>
                <w:rFonts w:ascii="Times New Roman" w:hAnsi="Times New Roman"/>
                <w:color w:val="000000" w:themeColor="text1"/>
              </w:rPr>
            </w:pPr>
          </w:p>
        </w:tc>
        <w:tc>
          <w:tcPr>
            <w:tcW w:w="1003" w:type="dxa"/>
          </w:tcPr>
          <w:p w14:paraId="5AF8C45C"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p w14:paraId="1491E7C0"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1010" w:type="dxa"/>
          </w:tcPr>
          <w:p w14:paraId="3C745A8F"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p w14:paraId="56C3076D"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1843" w:type="dxa"/>
          </w:tcPr>
          <w:p w14:paraId="1300B485"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p w14:paraId="1D1A1694"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r>
      <w:tr w:rsidR="00B25B2E" w:rsidRPr="0001419A" w14:paraId="054C146E" w14:textId="77777777" w:rsidTr="000B2210">
        <w:trPr>
          <w:trHeight w:val="541"/>
        </w:trPr>
        <w:tc>
          <w:tcPr>
            <w:tcW w:w="3476" w:type="dxa"/>
          </w:tcPr>
          <w:p w14:paraId="2C9B9FC5"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Macular perimeter</w:t>
            </w:r>
          </w:p>
        </w:tc>
        <w:tc>
          <w:tcPr>
            <w:tcW w:w="914" w:type="dxa"/>
          </w:tcPr>
          <w:p w14:paraId="694D1DFC"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1134" w:type="dxa"/>
          </w:tcPr>
          <w:p w14:paraId="4E842915"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41" w:type="dxa"/>
          </w:tcPr>
          <w:p w14:paraId="3F28F0FB"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83" w:type="dxa"/>
          </w:tcPr>
          <w:p w14:paraId="20B1ABAC"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83" w:type="dxa"/>
          </w:tcPr>
          <w:p w14:paraId="5B139AD5"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915" w:type="dxa"/>
          </w:tcPr>
          <w:p w14:paraId="1A27C3CF"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956" w:type="dxa"/>
          </w:tcPr>
          <w:p w14:paraId="028F9B4B" w14:textId="77777777" w:rsidR="00B25B2E" w:rsidRPr="0001419A" w:rsidRDefault="00B25B2E" w:rsidP="0001419A">
            <w:pPr>
              <w:pStyle w:val="BodyText"/>
              <w:spacing w:after="0" w:line="240" w:lineRule="auto"/>
              <w:ind w:left="-26" w:firstLine="26"/>
              <w:jc w:val="center"/>
              <w:rPr>
                <w:rFonts w:ascii="Times New Roman" w:hAnsi="Times New Roman"/>
                <w:color w:val="000000" w:themeColor="text1"/>
              </w:rPr>
            </w:pPr>
          </w:p>
        </w:tc>
        <w:tc>
          <w:tcPr>
            <w:tcW w:w="1003" w:type="dxa"/>
          </w:tcPr>
          <w:p w14:paraId="5A453D79"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1010" w:type="dxa"/>
          </w:tcPr>
          <w:p w14:paraId="2D5431C3"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1843" w:type="dxa"/>
          </w:tcPr>
          <w:p w14:paraId="1205D86A"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r>
      <w:tr w:rsidR="00B25B2E" w:rsidRPr="0001419A" w14:paraId="08EE22A6" w14:textId="77777777" w:rsidTr="000B2210">
        <w:trPr>
          <w:trHeight w:val="541"/>
        </w:trPr>
        <w:tc>
          <w:tcPr>
            <w:tcW w:w="3476" w:type="dxa"/>
          </w:tcPr>
          <w:p w14:paraId="52B88319" w14:textId="77777777" w:rsidR="00B25B2E" w:rsidRPr="0001419A" w:rsidRDefault="00D352C3"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NEI VFQ-25</w:t>
            </w:r>
          </w:p>
        </w:tc>
        <w:tc>
          <w:tcPr>
            <w:tcW w:w="914" w:type="dxa"/>
          </w:tcPr>
          <w:p w14:paraId="0B8A2655"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1134" w:type="dxa"/>
          </w:tcPr>
          <w:p w14:paraId="4DED52F6"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41" w:type="dxa"/>
          </w:tcPr>
          <w:p w14:paraId="2494772B"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83" w:type="dxa"/>
          </w:tcPr>
          <w:p w14:paraId="6EAC7141"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83" w:type="dxa"/>
          </w:tcPr>
          <w:p w14:paraId="6881B323"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915" w:type="dxa"/>
          </w:tcPr>
          <w:p w14:paraId="52C22E8A"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956" w:type="dxa"/>
          </w:tcPr>
          <w:p w14:paraId="7E804264" w14:textId="77777777" w:rsidR="00B25B2E" w:rsidRPr="0001419A" w:rsidRDefault="00B25B2E" w:rsidP="0001419A">
            <w:pPr>
              <w:pStyle w:val="BodyText"/>
              <w:spacing w:after="0" w:line="240" w:lineRule="auto"/>
              <w:ind w:left="-26" w:firstLine="26"/>
              <w:jc w:val="center"/>
              <w:rPr>
                <w:rFonts w:ascii="Times New Roman" w:hAnsi="Times New Roman"/>
                <w:color w:val="000000" w:themeColor="text1"/>
              </w:rPr>
            </w:pPr>
          </w:p>
        </w:tc>
        <w:tc>
          <w:tcPr>
            <w:tcW w:w="1003" w:type="dxa"/>
          </w:tcPr>
          <w:p w14:paraId="197FE380"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1010" w:type="dxa"/>
          </w:tcPr>
          <w:p w14:paraId="5A477200"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1843" w:type="dxa"/>
          </w:tcPr>
          <w:p w14:paraId="01ED554D"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r>
      <w:tr w:rsidR="00B25B2E" w:rsidRPr="0001419A" w14:paraId="2CEF7BD4" w14:textId="77777777" w:rsidTr="000B2210">
        <w:trPr>
          <w:trHeight w:val="541"/>
        </w:trPr>
        <w:tc>
          <w:tcPr>
            <w:tcW w:w="3476" w:type="dxa"/>
          </w:tcPr>
          <w:p w14:paraId="32B3EC36"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SD-OCT</w:t>
            </w:r>
          </w:p>
        </w:tc>
        <w:tc>
          <w:tcPr>
            <w:tcW w:w="914" w:type="dxa"/>
          </w:tcPr>
          <w:p w14:paraId="3B799D0A"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1134" w:type="dxa"/>
          </w:tcPr>
          <w:p w14:paraId="438A5386"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41" w:type="dxa"/>
          </w:tcPr>
          <w:p w14:paraId="2CB31765"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883" w:type="dxa"/>
          </w:tcPr>
          <w:p w14:paraId="6D953DC1"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883" w:type="dxa"/>
          </w:tcPr>
          <w:p w14:paraId="116EFA92"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915" w:type="dxa"/>
          </w:tcPr>
          <w:p w14:paraId="698F646A"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956" w:type="dxa"/>
          </w:tcPr>
          <w:p w14:paraId="3D0C2B3F" w14:textId="77777777" w:rsidR="00B25B2E" w:rsidRPr="0001419A" w:rsidRDefault="00B25B2E" w:rsidP="0001419A">
            <w:pPr>
              <w:pStyle w:val="BodyText"/>
              <w:spacing w:after="0" w:line="240" w:lineRule="auto"/>
              <w:ind w:left="-26" w:firstLine="26"/>
              <w:jc w:val="center"/>
              <w:rPr>
                <w:rFonts w:ascii="Times New Roman" w:hAnsi="Times New Roman"/>
                <w:color w:val="000000" w:themeColor="text1"/>
              </w:rPr>
            </w:pPr>
            <w:r w:rsidRPr="0001419A">
              <w:rPr>
                <w:rFonts w:ascii="Times New Roman" w:hAnsi="Times New Roman"/>
                <w:color w:val="000000" w:themeColor="text1"/>
              </w:rPr>
              <w:t>X</w:t>
            </w:r>
          </w:p>
        </w:tc>
        <w:tc>
          <w:tcPr>
            <w:tcW w:w="1003" w:type="dxa"/>
          </w:tcPr>
          <w:p w14:paraId="16E3E994"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1010" w:type="dxa"/>
          </w:tcPr>
          <w:p w14:paraId="40849680"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1843" w:type="dxa"/>
          </w:tcPr>
          <w:p w14:paraId="398E8E22"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 (prn)</w:t>
            </w:r>
          </w:p>
        </w:tc>
      </w:tr>
      <w:tr w:rsidR="00A54690" w:rsidRPr="0001419A" w14:paraId="46E2CED1" w14:textId="77777777" w:rsidTr="000B2210">
        <w:trPr>
          <w:trHeight w:val="541"/>
        </w:trPr>
        <w:tc>
          <w:tcPr>
            <w:tcW w:w="3476" w:type="dxa"/>
          </w:tcPr>
          <w:p w14:paraId="7CAE4C3A" w14:textId="06250836" w:rsidR="00A54690" w:rsidRPr="0001419A" w:rsidRDefault="00A54690" w:rsidP="0001419A">
            <w:pPr>
              <w:pStyle w:val="BodyText"/>
              <w:spacing w:after="0" w:line="240" w:lineRule="auto"/>
              <w:jc w:val="center"/>
              <w:rPr>
                <w:rFonts w:ascii="Times New Roman" w:hAnsi="Times New Roman"/>
                <w:color w:val="000000" w:themeColor="text1"/>
              </w:rPr>
            </w:pPr>
            <w:r>
              <w:rPr>
                <w:rFonts w:ascii="Times New Roman" w:hAnsi="Times New Roman"/>
                <w:color w:val="000000" w:themeColor="text1"/>
              </w:rPr>
              <w:t>OCT-Angiography</w:t>
            </w:r>
          </w:p>
        </w:tc>
        <w:tc>
          <w:tcPr>
            <w:tcW w:w="914" w:type="dxa"/>
          </w:tcPr>
          <w:p w14:paraId="45AF3765" w14:textId="77777777" w:rsidR="00A54690" w:rsidRPr="0001419A" w:rsidRDefault="00A54690" w:rsidP="0001419A">
            <w:pPr>
              <w:pStyle w:val="BodyText"/>
              <w:spacing w:after="0" w:line="240" w:lineRule="auto"/>
              <w:jc w:val="center"/>
              <w:rPr>
                <w:rFonts w:ascii="Times New Roman" w:hAnsi="Times New Roman"/>
                <w:color w:val="000000" w:themeColor="text1"/>
              </w:rPr>
            </w:pPr>
          </w:p>
        </w:tc>
        <w:tc>
          <w:tcPr>
            <w:tcW w:w="1134" w:type="dxa"/>
          </w:tcPr>
          <w:p w14:paraId="6DECEDF0" w14:textId="1E7655DE" w:rsidR="00A54690" w:rsidRPr="0001419A" w:rsidRDefault="00A54690"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r>
              <w:rPr>
                <w:rFonts w:ascii="Times New Roman" w:hAnsi="Times New Roman"/>
                <w:color w:val="000000" w:themeColor="text1"/>
              </w:rPr>
              <w:t xml:space="preserve"> </w:t>
            </w:r>
          </w:p>
        </w:tc>
        <w:tc>
          <w:tcPr>
            <w:tcW w:w="841" w:type="dxa"/>
          </w:tcPr>
          <w:p w14:paraId="3570FEA2" w14:textId="77777777" w:rsidR="00A54690" w:rsidRPr="0001419A" w:rsidRDefault="00A54690" w:rsidP="0001419A">
            <w:pPr>
              <w:pStyle w:val="BodyText"/>
              <w:spacing w:after="0" w:line="240" w:lineRule="auto"/>
              <w:jc w:val="center"/>
              <w:rPr>
                <w:rFonts w:ascii="Times New Roman" w:hAnsi="Times New Roman"/>
                <w:color w:val="000000" w:themeColor="text1"/>
              </w:rPr>
            </w:pPr>
          </w:p>
        </w:tc>
        <w:tc>
          <w:tcPr>
            <w:tcW w:w="883" w:type="dxa"/>
          </w:tcPr>
          <w:p w14:paraId="4AE55CCD" w14:textId="77777777" w:rsidR="00A54690" w:rsidRPr="0001419A" w:rsidRDefault="00A54690" w:rsidP="0001419A">
            <w:pPr>
              <w:pStyle w:val="BodyText"/>
              <w:spacing w:after="0" w:line="240" w:lineRule="auto"/>
              <w:jc w:val="center"/>
              <w:rPr>
                <w:rFonts w:ascii="Times New Roman" w:hAnsi="Times New Roman"/>
                <w:color w:val="000000" w:themeColor="text1"/>
              </w:rPr>
            </w:pPr>
          </w:p>
        </w:tc>
        <w:tc>
          <w:tcPr>
            <w:tcW w:w="883" w:type="dxa"/>
          </w:tcPr>
          <w:p w14:paraId="5C25F70B" w14:textId="3CC8F573" w:rsidR="00A54690" w:rsidRPr="0001419A" w:rsidRDefault="00A54690"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915" w:type="dxa"/>
          </w:tcPr>
          <w:p w14:paraId="37834148" w14:textId="77777777" w:rsidR="00A54690" w:rsidRPr="0001419A" w:rsidRDefault="00A54690" w:rsidP="0001419A">
            <w:pPr>
              <w:pStyle w:val="BodyText"/>
              <w:spacing w:after="0" w:line="240" w:lineRule="auto"/>
              <w:jc w:val="center"/>
              <w:rPr>
                <w:rFonts w:ascii="Times New Roman" w:hAnsi="Times New Roman"/>
                <w:color w:val="000000" w:themeColor="text1"/>
              </w:rPr>
            </w:pPr>
          </w:p>
        </w:tc>
        <w:tc>
          <w:tcPr>
            <w:tcW w:w="956" w:type="dxa"/>
          </w:tcPr>
          <w:p w14:paraId="416C2A4B" w14:textId="047D016A" w:rsidR="00A54690" w:rsidRPr="0001419A" w:rsidRDefault="00A54690" w:rsidP="0001419A">
            <w:pPr>
              <w:pStyle w:val="BodyText"/>
              <w:spacing w:after="0" w:line="240" w:lineRule="auto"/>
              <w:ind w:left="-26" w:firstLine="26"/>
              <w:jc w:val="center"/>
              <w:rPr>
                <w:rFonts w:ascii="Times New Roman" w:hAnsi="Times New Roman"/>
                <w:color w:val="000000" w:themeColor="text1"/>
              </w:rPr>
            </w:pPr>
            <w:r w:rsidRPr="0001419A">
              <w:rPr>
                <w:rFonts w:ascii="Times New Roman" w:hAnsi="Times New Roman"/>
                <w:color w:val="000000" w:themeColor="text1"/>
              </w:rPr>
              <w:t>X</w:t>
            </w:r>
          </w:p>
        </w:tc>
        <w:tc>
          <w:tcPr>
            <w:tcW w:w="1003" w:type="dxa"/>
          </w:tcPr>
          <w:p w14:paraId="6D9F4F7E" w14:textId="77777777" w:rsidR="00A54690" w:rsidRPr="0001419A" w:rsidRDefault="00A54690" w:rsidP="0001419A">
            <w:pPr>
              <w:pStyle w:val="BodyText"/>
              <w:spacing w:after="0" w:line="240" w:lineRule="auto"/>
              <w:jc w:val="center"/>
              <w:rPr>
                <w:rFonts w:ascii="Times New Roman" w:hAnsi="Times New Roman"/>
                <w:color w:val="000000" w:themeColor="text1"/>
              </w:rPr>
            </w:pPr>
          </w:p>
        </w:tc>
        <w:tc>
          <w:tcPr>
            <w:tcW w:w="1010" w:type="dxa"/>
          </w:tcPr>
          <w:p w14:paraId="13B98339" w14:textId="4AAC01AB" w:rsidR="00A54690" w:rsidRPr="0001419A" w:rsidRDefault="00A54690"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1843" w:type="dxa"/>
          </w:tcPr>
          <w:p w14:paraId="4EEBCB4B" w14:textId="77777777" w:rsidR="00A54690" w:rsidRPr="0001419A" w:rsidRDefault="00A54690" w:rsidP="0001419A">
            <w:pPr>
              <w:pStyle w:val="BodyText"/>
              <w:spacing w:after="0" w:line="240" w:lineRule="auto"/>
              <w:jc w:val="center"/>
              <w:rPr>
                <w:rFonts w:ascii="Times New Roman" w:hAnsi="Times New Roman"/>
                <w:color w:val="000000" w:themeColor="text1"/>
              </w:rPr>
            </w:pPr>
          </w:p>
        </w:tc>
      </w:tr>
      <w:tr w:rsidR="00B25B2E" w:rsidRPr="0001419A" w14:paraId="5FA00ED9" w14:textId="77777777" w:rsidTr="000B2210">
        <w:trPr>
          <w:trHeight w:val="541"/>
        </w:trPr>
        <w:tc>
          <w:tcPr>
            <w:tcW w:w="3476" w:type="dxa"/>
          </w:tcPr>
          <w:p w14:paraId="7A6E46CF" w14:textId="520FDED7" w:rsidR="00B25B2E" w:rsidRPr="0001419A" w:rsidRDefault="004B21C2"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Colour</w:t>
            </w:r>
            <w:r w:rsidR="00B25B2E" w:rsidRPr="0001419A">
              <w:rPr>
                <w:rFonts w:ascii="Times New Roman" w:hAnsi="Times New Roman"/>
                <w:color w:val="000000" w:themeColor="text1"/>
              </w:rPr>
              <w:t xml:space="preserve"> Photography</w:t>
            </w:r>
          </w:p>
        </w:tc>
        <w:tc>
          <w:tcPr>
            <w:tcW w:w="914" w:type="dxa"/>
          </w:tcPr>
          <w:p w14:paraId="739F6862"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1134" w:type="dxa"/>
          </w:tcPr>
          <w:p w14:paraId="45747B1A"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41" w:type="dxa"/>
          </w:tcPr>
          <w:p w14:paraId="20A365E5"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83" w:type="dxa"/>
          </w:tcPr>
          <w:p w14:paraId="3788C6AD"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83" w:type="dxa"/>
          </w:tcPr>
          <w:p w14:paraId="153AB570"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915" w:type="dxa"/>
          </w:tcPr>
          <w:p w14:paraId="084F5452"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956" w:type="dxa"/>
          </w:tcPr>
          <w:p w14:paraId="66627DF7" w14:textId="77777777" w:rsidR="00B25B2E" w:rsidRPr="0001419A" w:rsidRDefault="00B25B2E" w:rsidP="0001419A">
            <w:pPr>
              <w:pStyle w:val="BodyText"/>
              <w:spacing w:after="0" w:line="240" w:lineRule="auto"/>
              <w:ind w:left="-26" w:firstLine="26"/>
              <w:jc w:val="center"/>
              <w:rPr>
                <w:rFonts w:ascii="Times New Roman" w:hAnsi="Times New Roman"/>
                <w:color w:val="000000" w:themeColor="text1"/>
              </w:rPr>
            </w:pPr>
          </w:p>
        </w:tc>
        <w:tc>
          <w:tcPr>
            <w:tcW w:w="1003" w:type="dxa"/>
          </w:tcPr>
          <w:p w14:paraId="6B876510"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1010" w:type="dxa"/>
          </w:tcPr>
          <w:p w14:paraId="443D0C13"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1843" w:type="dxa"/>
          </w:tcPr>
          <w:p w14:paraId="75051914"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 (prn)</w:t>
            </w:r>
          </w:p>
        </w:tc>
      </w:tr>
      <w:tr w:rsidR="00B25B2E" w:rsidRPr="0001419A" w14:paraId="23F362F0" w14:textId="77777777" w:rsidTr="000B2210">
        <w:trPr>
          <w:trHeight w:val="541"/>
        </w:trPr>
        <w:tc>
          <w:tcPr>
            <w:tcW w:w="3476" w:type="dxa"/>
          </w:tcPr>
          <w:p w14:paraId="1A667AF8" w14:textId="59883D35"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Fluorescein</w:t>
            </w:r>
            <w:r w:rsidR="004B21C2">
              <w:rPr>
                <w:rFonts w:ascii="Times New Roman" w:hAnsi="Times New Roman"/>
                <w:color w:val="000000" w:themeColor="text1"/>
              </w:rPr>
              <w:t>/ICG</w:t>
            </w:r>
            <w:r w:rsidRPr="0001419A">
              <w:rPr>
                <w:rFonts w:ascii="Times New Roman" w:hAnsi="Times New Roman"/>
                <w:color w:val="000000" w:themeColor="text1"/>
              </w:rPr>
              <w:t xml:space="preserve"> angiography</w:t>
            </w:r>
          </w:p>
        </w:tc>
        <w:tc>
          <w:tcPr>
            <w:tcW w:w="914" w:type="dxa"/>
          </w:tcPr>
          <w:p w14:paraId="6888314A"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1134" w:type="dxa"/>
          </w:tcPr>
          <w:p w14:paraId="4BD7E2BC"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41" w:type="dxa"/>
          </w:tcPr>
          <w:p w14:paraId="342233FE"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83" w:type="dxa"/>
          </w:tcPr>
          <w:p w14:paraId="1F316E1E"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83" w:type="dxa"/>
          </w:tcPr>
          <w:p w14:paraId="465A3C61"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915" w:type="dxa"/>
          </w:tcPr>
          <w:p w14:paraId="0ECB3A05" w14:textId="156B0950" w:rsidR="00B25B2E" w:rsidRPr="0001419A" w:rsidRDefault="00E66E27"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956" w:type="dxa"/>
          </w:tcPr>
          <w:p w14:paraId="257D910F" w14:textId="77777777" w:rsidR="00B25B2E" w:rsidRPr="0001419A" w:rsidRDefault="00B25B2E" w:rsidP="0001419A">
            <w:pPr>
              <w:pStyle w:val="BodyText"/>
              <w:spacing w:after="0" w:line="240" w:lineRule="auto"/>
              <w:ind w:left="-26" w:firstLine="26"/>
              <w:jc w:val="center"/>
              <w:rPr>
                <w:rFonts w:ascii="Times New Roman" w:hAnsi="Times New Roman"/>
                <w:color w:val="000000" w:themeColor="text1"/>
              </w:rPr>
            </w:pPr>
          </w:p>
        </w:tc>
        <w:tc>
          <w:tcPr>
            <w:tcW w:w="1003" w:type="dxa"/>
          </w:tcPr>
          <w:p w14:paraId="5D32AB9D"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1010" w:type="dxa"/>
          </w:tcPr>
          <w:p w14:paraId="7BEE8497"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1843" w:type="dxa"/>
          </w:tcPr>
          <w:p w14:paraId="08619DE7"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 (prn)</w:t>
            </w:r>
          </w:p>
        </w:tc>
      </w:tr>
      <w:tr w:rsidR="00B25B2E" w:rsidRPr="0001419A" w14:paraId="13225B58" w14:textId="77777777" w:rsidTr="000B2210">
        <w:trPr>
          <w:trHeight w:val="541"/>
        </w:trPr>
        <w:tc>
          <w:tcPr>
            <w:tcW w:w="3476" w:type="dxa"/>
          </w:tcPr>
          <w:p w14:paraId="4B27579F" w14:textId="130983CB" w:rsidR="00B25B2E" w:rsidRPr="0001419A" w:rsidRDefault="00B25B2E" w:rsidP="005F1001">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 xml:space="preserve">Intravitreal </w:t>
            </w:r>
            <w:r w:rsidR="005F1001">
              <w:rPr>
                <w:rFonts w:ascii="Times New Roman" w:hAnsi="Times New Roman"/>
                <w:color w:val="000000" w:themeColor="text1"/>
              </w:rPr>
              <w:t>brolucizumab</w:t>
            </w:r>
          </w:p>
        </w:tc>
        <w:tc>
          <w:tcPr>
            <w:tcW w:w="914" w:type="dxa"/>
          </w:tcPr>
          <w:p w14:paraId="3F593EB6"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1134" w:type="dxa"/>
          </w:tcPr>
          <w:p w14:paraId="5DC79EB0" w14:textId="3038DAD9" w:rsidR="00B25B2E" w:rsidRPr="0001419A" w:rsidRDefault="00B25B2E" w:rsidP="0001419A">
            <w:pPr>
              <w:pStyle w:val="BodyText"/>
              <w:spacing w:after="0" w:line="240" w:lineRule="auto"/>
              <w:jc w:val="center"/>
              <w:rPr>
                <w:rFonts w:ascii="Times New Roman" w:hAnsi="Times New Roman"/>
                <w:color w:val="000000" w:themeColor="text1"/>
              </w:rPr>
            </w:pPr>
            <w:proofErr w:type="spellStart"/>
            <w:proofErr w:type="gramStart"/>
            <w:r w:rsidRPr="0001419A">
              <w:rPr>
                <w:rFonts w:ascii="Times New Roman" w:hAnsi="Times New Roman"/>
                <w:color w:val="000000" w:themeColor="text1"/>
              </w:rPr>
              <w:t>X</w:t>
            </w:r>
            <w:r w:rsidR="00A8010D" w:rsidRPr="00A8010D">
              <w:rPr>
                <w:rFonts w:asciiTheme="minorHAnsi" w:hAnsiTheme="minorHAnsi"/>
                <w:color w:val="000000" w:themeColor="text1"/>
                <w:sz w:val="24"/>
                <w:szCs w:val="24"/>
                <w:vertAlign w:val="superscript"/>
              </w:rPr>
              <w:t>a,</w:t>
            </w:r>
            <w:r w:rsidR="00A8010D" w:rsidRPr="00A8010D">
              <w:rPr>
                <w:rFonts w:ascii="Times New Roman" w:hAnsi="Times New Roman"/>
                <w:color w:val="000000" w:themeColor="text1"/>
                <w:vertAlign w:val="superscript"/>
              </w:rPr>
              <w:t>b</w:t>
            </w:r>
            <w:proofErr w:type="spellEnd"/>
            <w:proofErr w:type="gramEnd"/>
          </w:p>
        </w:tc>
        <w:tc>
          <w:tcPr>
            <w:tcW w:w="841" w:type="dxa"/>
          </w:tcPr>
          <w:p w14:paraId="4E1FA638"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83" w:type="dxa"/>
          </w:tcPr>
          <w:p w14:paraId="2F389BD8" w14:textId="281C933C" w:rsidR="00B25B2E" w:rsidRPr="0001419A" w:rsidRDefault="00B25B2E" w:rsidP="0001419A">
            <w:pPr>
              <w:pStyle w:val="BodyText"/>
              <w:spacing w:after="0" w:line="240" w:lineRule="auto"/>
              <w:jc w:val="center"/>
              <w:rPr>
                <w:rFonts w:ascii="Times New Roman" w:hAnsi="Times New Roman"/>
                <w:color w:val="000000" w:themeColor="text1"/>
              </w:rPr>
            </w:pPr>
            <w:proofErr w:type="spellStart"/>
            <w:proofErr w:type="gramStart"/>
            <w:r w:rsidRPr="0001419A">
              <w:rPr>
                <w:rFonts w:ascii="Times New Roman" w:hAnsi="Times New Roman"/>
                <w:color w:val="000000" w:themeColor="text1"/>
              </w:rPr>
              <w:t>X</w:t>
            </w:r>
            <w:r w:rsidR="00A8010D" w:rsidRPr="00A8010D">
              <w:rPr>
                <w:rFonts w:asciiTheme="minorHAnsi" w:hAnsiTheme="minorHAnsi"/>
                <w:color w:val="000000" w:themeColor="text1"/>
                <w:sz w:val="24"/>
                <w:szCs w:val="24"/>
                <w:vertAlign w:val="superscript"/>
              </w:rPr>
              <w:t>a,</w:t>
            </w:r>
            <w:r w:rsidR="00A8010D" w:rsidRPr="00A8010D">
              <w:rPr>
                <w:rFonts w:ascii="Times New Roman" w:hAnsi="Times New Roman"/>
                <w:color w:val="000000" w:themeColor="text1"/>
                <w:vertAlign w:val="superscript"/>
              </w:rPr>
              <w:t>b</w:t>
            </w:r>
            <w:proofErr w:type="spellEnd"/>
            <w:proofErr w:type="gramEnd"/>
          </w:p>
        </w:tc>
        <w:tc>
          <w:tcPr>
            <w:tcW w:w="883" w:type="dxa"/>
          </w:tcPr>
          <w:p w14:paraId="29BF7DB8" w14:textId="23D03DE6" w:rsidR="00B25B2E" w:rsidRPr="0001419A" w:rsidRDefault="00B25B2E" w:rsidP="0001419A">
            <w:pPr>
              <w:pStyle w:val="BodyText"/>
              <w:spacing w:after="0" w:line="240" w:lineRule="auto"/>
              <w:jc w:val="center"/>
              <w:rPr>
                <w:rFonts w:ascii="Times New Roman" w:hAnsi="Times New Roman"/>
                <w:color w:val="000000" w:themeColor="text1"/>
              </w:rPr>
            </w:pPr>
            <w:proofErr w:type="spellStart"/>
            <w:proofErr w:type="gramStart"/>
            <w:r w:rsidRPr="0001419A">
              <w:rPr>
                <w:rFonts w:ascii="Times New Roman" w:hAnsi="Times New Roman"/>
                <w:color w:val="000000" w:themeColor="text1"/>
              </w:rPr>
              <w:t>X</w:t>
            </w:r>
            <w:r w:rsidR="00A8010D" w:rsidRPr="00A8010D">
              <w:rPr>
                <w:rFonts w:asciiTheme="minorHAnsi" w:hAnsiTheme="minorHAnsi"/>
                <w:color w:val="000000" w:themeColor="text1"/>
                <w:sz w:val="24"/>
                <w:szCs w:val="24"/>
                <w:vertAlign w:val="superscript"/>
              </w:rPr>
              <w:t>a,</w:t>
            </w:r>
            <w:r w:rsidR="00A8010D" w:rsidRPr="00A8010D">
              <w:rPr>
                <w:rFonts w:ascii="Times New Roman" w:hAnsi="Times New Roman"/>
                <w:color w:val="000000" w:themeColor="text1"/>
                <w:vertAlign w:val="superscript"/>
              </w:rPr>
              <w:t>b</w:t>
            </w:r>
            <w:proofErr w:type="spellEnd"/>
            <w:proofErr w:type="gramEnd"/>
          </w:p>
        </w:tc>
        <w:tc>
          <w:tcPr>
            <w:tcW w:w="915" w:type="dxa"/>
          </w:tcPr>
          <w:p w14:paraId="3246C3ED" w14:textId="152E90F4" w:rsidR="00B25B2E" w:rsidRPr="0001419A" w:rsidRDefault="00B25B2E" w:rsidP="0001419A">
            <w:pPr>
              <w:pStyle w:val="BodyText"/>
              <w:spacing w:after="0" w:line="240" w:lineRule="auto"/>
              <w:jc w:val="center"/>
              <w:rPr>
                <w:rFonts w:ascii="Times New Roman" w:hAnsi="Times New Roman"/>
                <w:color w:val="000000" w:themeColor="text1"/>
              </w:rPr>
            </w:pPr>
          </w:p>
        </w:tc>
        <w:tc>
          <w:tcPr>
            <w:tcW w:w="956" w:type="dxa"/>
          </w:tcPr>
          <w:p w14:paraId="5FD72AE5" w14:textId="7CAB5812" w:rsidR="00B25B2E" w:rsidRPr="0001419A" w:rsidRDefault="00B25B2E" w:rsidP="0001419A">
            <w:pPr>
              <w:pStyle w:val="BodyText"/>
              <w:spacing w:after="0" w:line="240" w:lineRule="auto"/>
              <w:ind w:left="-26" w:firstLine="26"/>
              <w:jc w:val="center"/>
              <w:rPr>
                <w:rFonts w:ascii="Times New Roman" w:hAnsi="Times New Roman"/>
                <w:color w:val="000000" w:themeColor="text1"/>
              </w:rPr>
            </w:pPr>
            <w:proofErr w:type="spellStart"/>
            <w:r w:rsidRPr="0001419A">
              <w:rPr>
                <w:rFonts w:ascii="Times New Roman" w:hAnsi="Times New Roman"/>
                <w:color w:val="000000" w:themeColor="text1"/>
              </w:rPr>
              <w:t>X</w:t>
            </w:r>
            <w:r w:rsidR="00A8010D" w:rsidRPr="00A8010D">
              <w:rPr>
                <w:rFonts w:ascii="Times New Roman" w:hAnsi="Times New Roman"/>
                <w:color w:val="000000" w:themeColor="text1"/>
                <w:vertAlign w:val="superscript"/>
              </w:rPr>
              <w:t>b</w:t>
            </w:r>
            <w:proofErr w:type="spellEnd"/>
          </w:p>
        </w:tc>
        <w:tc>
          <w:tcPr>
            <w:tcW w:w="1003" w:type="dxa"/>
          </w:tcPr>
          <w:p w14:paraId="5C957E30" w14:textId="17A9228E" w:rsidR="00B25B2E" w:rsidRPr="0001419A" w:rsidRDefault="00A8010D" w:rsidP="0001419A">
            <w:pPr>
              <w:pStyle w:val="BodyText"/>
              <w:spacing w:after="0" w:line="240" w:lineRule="auto"/>
              <w:jc w:val="center"/>
              <w:rPr>
                <w:rFonts w:ascii="Times New Roman" w:hAnsi="Times New Roman"/>
                <w:color w:val="000000" w:themeColor="text1"/>
              </w:rPr>
            </w:pPr>
            <w:proofErr w:type="spellStart"/>
            <w:r>
              <w:rPr>
                <w:rFonts w:ascii="Times New Roman" w:hAnsi="Times New Roman"/>
                <w:color w:val="000000" w:themeColor="text1"/>
              </w:rPr>
              <w:t>X</w:t>
            </w:r>
            <w:r w:rsidRPr="00A8010D">
              <w:rPr>
                <w:rFonts w:ascii="Times New Roman" w:hAnsi="Times New Roman"/>
                <w:color w:val="000000" w:themeColor="text1"/>
                <w:vertAlign w:val="superscript"/>
              </w:rPr>
              <w:t>a</w:t>
            </w:r>
            <w:proofErr w:type="spellEnd"/>
          </w:p>
        </w:tc>
        <w:tc>
          <w:tcPr>
            <w:tcW w:w="1010" w:type="dxa"/>
          </w:tcPr>
          <w:p w14:paraId="6E16DFF6" w14:textId="63266D79" w:rsidR="00B25B2E" w:rsidRPr="0001419A" w:rsidRDefault="00B25B2E" w:rsidP="0001419A">
            <w:pPr>
              <w:pStyle w:val="BodyText"/>
              <w:spacing w:after="0" w:line="240" w:lineRule="auto"/>
              <w:jc w:val="center"/>
              <w:rPr>
                <w:rFonts w:ascii="Times New Roman" w:hAnsi="Times New Roman"/>
                <w:color w:val="000000" w:themeColor="text1"/>
              </w:rPr>
            </w:pPr>
            <w:proofErr w:type="spellStart"/>
            <w:r w:rsidRPr="0001419A">
              <w:rPr>
                <w:rFonts w:ascii="Times New Roman" w:hAnsi="Times New Roman"/>
                <w:color w:val="000000" w:themeColor="text1"/>
              </w:rPr>
              <w:t>X</w:t>
            </w:r>
            <w:r w:rsidR="00A8010D" w:rsidRPr="00A8010D">
              <w:rPr>
                <w:rFonts w:ascii="Times New Roman" w:hAnsi="Times New Roman"/>
                <w:color w:val="000000" w:themeColor="text1"/>
                <w:vertAlign w:val="superscript"/>
              </w:rPr>
              <w:t>b</w:t>
            </w:r>
            <w:proofErr w:type="spellEnd"/>
          </w:p>
        </w:tc>
        <w:tc>
          <w:tcPr>
            <w:tcW w:w="1843" w:type="dxa"/>
          </w:tcPr>
          <w:p w14:paraId="7E9AC91D"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r>
      <w:tr w:rsidR="00B25B2E" w:rsidRPr="0001419A" w14:paraId="4550E9D5" w14:textId="77777777" w:rsidTr="000B2210">
        <w:trPr>
          <w:trHeight w:val="541"/>
        </w:trPr>
        <w:tc>
          <w:tcPr>
            <w:tcW w:w="3476" w:type="dxa"/>
          </w:tcPr>
          <w:p w14:paraId="2816F18C"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Adverse events</w:t>
            </w:r>
          </w:p>
        </w:tc>
        <w:tc>
          <w:tcPr>
            <w:tcW w:w="914" w:type="dxa"/>
          </w:tcPr>
          <w:p w14:paraId="133D52A4"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1134" w:type="dxa"/>
          </w:tcPr>
          <w:p w14:paraId="32981BB2" w14:textId="77777777" w:rsidR="00B25B2E" w:rsidRPr="0001419A" w:rsidRDefault="00B25B2E" w:rsidP="0001419A">
            <w:pPr>
              <w:pStyle w:val="BodyText"/>
              <w:spacing w:after="0" w:line="240" w:lineRule="auto"/>
              <w:jc w:val="center"/>
              <w:rPr>
                <w:rFonts w:ascii="Times New Roman" w:hAnsi="Times New Roman"/>
                <w:color w:val="000000" w:themeColor="text1"/>
              </w:rPr>
            </w:pPr>
          </w:p>
        </w:tc>
        <w:tc>
          <w:tcPr>
            <w:tcW w:w="841" w:type="dxa"/>
          </w:tcPr>
          <w:p w14:paraId="106B4566"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883" w:type="dxa"/>
          </w:tcPr>
          <w:p w14:paraId="7E520356"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883" w:type="dxa"/>
          </w:tcPr>
          <w:p w14:paraId="2B56FDAB"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915" w:type="dxa"/>
          </w:tcPr>
          <w:p w14:paraId="434E53AD"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956" w:type="dxa"/>
          </w:tcPr>
          <w:p w14:paraId="2EECE36C" w14:textId="77777777" w:rsidR="00B25B2E" w:rsidRPr="0001419A" w:rsidRDefault="00B25B2E" w:rsidP="0001419A">
            <w:pPr>
              <w:pStyle w:val="BodyText"/>
              <w:spacing w:after="0" w:line="240" w:lineRule="auto"/>
              <w:ind w:left="-26" w:firstLine="26"/>
              <w:jc w:val="center"/>
              <w:rPr>
                <w:rFonts w:ascii="Times New Roman" w:hAnsi="Times New Roman"/>
                <w:color w:val="000000" w:themeColor="text1"/>
              </w:rPr>
            </w:pPr>
            <w:r w:rsidRPr="0001419A">
              <w:rPr>
                <w:rFonts w:ascii="Times New Roman" w:hAnsi="Times New Roman"/>
                <w:color w:val="000000" w:themeColor="text1"/>
              </w:rPr>
              <w:t>X</w:t>
            </w:r>
          </w:p>
        </w:tc>
        <w:tc>
          <w:tcPr>
            <w:tcW w:w="1003" w:type="dxa"/>
          </w:tcPr>
          <w:p w14:paraId="50DD7C54"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1010" w:type="dxa"/>
          </w:tcPr>
          <w:p w14:paraId="5BF7710A"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c>
          <w:tcPr>
            <w:tcW w:w="1843" w:type="dxa"/>
          </w:tcPr>
          <w:p w14:paraId="3EB87442" w14:textId="77777777" w:rsidR="00B25B2E" w:rsidRPr="0001419A" w:rsidRDefault="00B25B2E" w:rsidP="0001419A">
            <w:pPr>
              <w:pStyle w:val="BodyText"/>
              <w:spacing w:after="0" w:line="240" w:lineRule="auto"/>
              <w:jc w:val="center"/>
              <w:rPr>
                <w:rFonts w:ascii="Times New Roman" w:hAnsi="Times New Roman"/>
                <w:color w:val="000000" w:themeColor="text1"/>
              </w:rPr>
            </w:pPr>
            <w:r w:rsidRPr="0001419A">
              <w:rPr>
                <w:rFonts w:ascii="Times New Roman" w:hAnsi="Times New Roman"/>
                <w:color w:val="000000" w:themeColor="text1"/>
              </w:rPr>
              <w:t>X</w:t>
            </w:r>
          </w:p>
        </w:tc>
      </w:tr>
    </w:tbl>
    <w:p w14:paraId="4C2772C2" w14:textId="77777777" w:rsidR="00B25B2E" w:rsidRPr="0001419A" w:rsidRDefault="00B25B2E" w:rsidP="0001419A">
      <w:pPr>
        <w:pStyle w:val="CenteredHead"/>
        <w:spacing w:line="240" w:lineRule="auto"/>
        <w:ind w:right="778"/>
        <w:jc w:val="left"/>
        <w:outlineLvl w:val="0"/>
        <w:rPr>
          <w:rFonts w:ascii="Times New Roman" w:hAnsi="Times New Roman"/>
          <w:color w:val="000000" w:themeColor="text1"/>
          <w:szCs w:val="24"/>
        </w:rPr>
      </w:pPr>
      <w:r w:rsidRPr="0001419A">
        <w:rPr>
          <w:rFonts w:ascii="Times New Roman" w:hAnsi="Times New Roman"/>
          <w:color w:val="000000" w:themeColor="text1"/>
          <w:szCs w:val="24"/>
        </w:rPr>
        <w:lastRenderedPageBreak/>
        <w:t>APPENDIX A: Study Flowchart (</w:t>
      </w:r>
      <w:proofErr w:type="spellStart"/>
      <w:r w:rsidRPr="0001419A">
        <w:rPr>
          <w:rFonts w:ascii="Times New Roman" w:hAnsi="Times New Roman"/>
          <w:color w:val="000000" w:themeColor="text1"/>
          <w:szCs w:val="24"/>
        </w:rPr>
        <w:t>contd</w:t>
      </w:r>
      <w:proofErr w:type="spellEnd"/>
      <w:r w:rsidRPr="0001419A">
        <w:rPr>
          <w:rFonts w:ascii="Times New Roman" w:hAnsi="Times New Roman"/>
          <w:color w:val="000000" w:themeColor="text1"/>
          <w:szCs w:val="24"/>
        </w:rPr>
        <w:t>)</w:t>
      </w:r>
    </w:p>
    <w:p w14:paraId="206A6946" w14:textId="77777777" w:rsidR="00B25B2E" w:rsidRPr="0001419A" w:rsidRDefault="00B25B2E" w:rsidP="0001419A">
      <w:pPr>
        <w:pStyle w:val="CenteredHead"/>
        <w:spacing w:line="240" w:lineRule="auto"/>
        <w:ind w:right="778" w:firstLine="567"/>
        <w:jc w:val="left"/>
        <w:outlineLvl w:val="0"/>
        <w:rPr>
          <w:rFonts w:ascii="Times New Roman" w:hAnsi="Times New Roman"/>
          <w:color w:val="000000" w:themeColor="text1"/>
          <w:szCs w:val="24"/>
        </w:rPr>
      </w:pPr>
    </w:p>
    <w:p w14:paraId="2D557261" w14:textId="77777777" w:rsidR="00B25B2E" w:rsidRPr="0001419A" w:rsidRDefault="00B25B2E" w:rsidP="0001419A">
      <w:pPr>
        <w:pStyle w:val="CenteredHead"/>
        <w:spacing w:line="240" w:lineRule="auto"/>
        <w:ind w:right="778" w:firstLine="567"/>
        <w:jc w:val="left"/>
        <w:outlineLvl w:val="0"/>
        <w:rPr>
          <w:rFonts w:ascii="Times New Roman" w:hAnsi="Times New Roman"/>
          <w:color w:val="000000" w:themeColor="text1"/>
          <w:szCs w:val="24"/>
        </w:rPr>
      </w:pPr>
    </w:p>
    <w:tbl>
      <w:tblPr>
        <w:tblW w:w="140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176"/>
        <w:gridCol w:w="1102"/>
        <w:gridCol w:w="1186"/>
        <w:gridCol w:w="941"/>
        <w:gridCol w:w="1134"/>
        <w:gridCol w:w="1426"/>
        <w:gridCol w:w="1418"/>
        <w:gridCol w:w="1394"/>
        <w:gridCol w:w="2237"/>
      </w:tblGrid>
      <w:tr w:rsidR="004B21C2" w:rsidRPr="00FF3598" w14:paraId="03A762FC" w14:textId="77777777" w:rsidTr="00FF3598">
        <w:trPr>
          <w:trHeight w:val="632"/>
        </w:trPr>
        <w:tc>
          <w:tcPr>
            <w:tcW w:w="3176" w:type="dxa"/>
            <w:tcBorders>
              <w:top w:val="single" w:sz="4" w:space="0" w:color="auto"/>
              <w:left w:val="single" w:sz="4" w:space="0" w:color="auto"/>
              <w:bottom w:val="single" w:sz="4" w:space="0" w:color="auto"/>
              <w:right w:val="single" w:sz="4" w:space="0" w:color="auto"/>
            </w:tcBorders>
            <w:vAlign w:val="center"/>
          </w:tcPr>
          <w:p w14:paraId="4211C5CF"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102" w:type="dxa"/>
            <w:tcBorders>
              <w:top w:val="single" w:sz="4" w:space="0" w:color="auto"/>
              <w:left w:val="single" w:sz="4" w:space="0" w:color="auto"/>
              <w:bottom w:val="single" w:sz="4" w:space="0" w:color="auto"/>
              <w:right w:val="single" w:sz="4" w:space="0" w:color="auto"/>
            </w:tcBorders>
            <w:vAlign w:val="center"/>
          </w:tcPr>
          <w:p w14:paraId="3EDE767C" w14:textId="77777777" w:rsidR="004B21C2" w:rsidRPr="00FF3598" w:rsidRDefault="004B21C2" w:rsidP="004B21C2">
            <w:pPr>
              <w:pStyle w:val="BodyText"/>
              <w:spacing w:after="0" w:line="240" w:lineRule="auto"/>
              <w:jc w:val="center"/>
              <w:rPr>
                <w:rFonts w:ascii="Times New Roman" w:hAnsi="Times New Roman"/>
                <w:color w:val="000000" w:themeColor="text1"/>
              </w:rPr>
            </w:pPr>
            <w:proofErr w:type="spellStart"/>
            <w:r w:rsidRPr="00FF3598">
              <w:rPr>
                <w:rFonts w:ascii="Times New Roman" w:hAnsi="Times New Roman"/>
                <w:color w:val="000000" w:themeColor="text1"/>
              </w:rPr>
              <w:t>Wk</w:t>
            </w:r>
            <w:proofErr w:type="spellEnd"/>
            <w:r w:rsidRPr="00FF3598">
              <w:rPr>
                <w:rFonts w:ascii="Times New Roman" w:hAnsi="Times New Roman"/>
                <w:color w:val="000000" w:themeColor="text1"/>
              </w:rPr>
              <w:t xml:space="preserve"> 28</w:t>
            </w:r>
          </w:p>
        </w:tc>
        <w:tc>
          <w:tcPr>
            <w:tcW w:w="1186" w:type="dxa"/>
            <w:tcBorders>
              <w:top w:val="single" w:sz="4" w:space="0" w:color="auto"/>
              <w:left w:val="single" w:sz="4" w:space="0" w:color="auto"/>
              <w:bottom w:val="single" w:sz="4" w:space="0" w:color="auto"/>
              <w:right w:val="single" w:sz="4" w:space="0" w:color="auto"/>
            </w:tcBorders>
            <w:vAlign w:val="center"/>
          </w:tcPr>
          <w:p w14:paraId="7774362E" w14:textId="77777777" w:rsidR="004B21C2" w:rsidRPr="00FF3598" w:rsidRDefault="004B21C2" w:rsidP="004B21C2">
            <w:pPr>
              <w:pStyle w:val="BodyText"/>
              <w:spacing w:after="0" w:line="240" w:lineRule="auto"/>
              <w:jc w:val="center"/>
              <w:rPr>
                <w:rFonts w:ascii="Times New Roman" w:hAnsi="Times New Roman"/>
                <w:color w:val="000000" w:themeColor="text1"/>
              </w:rPr>
            </w:pPr>
            <w:proofErr w:type="spellStart"/>
            <w:r w:rsidRPr="00FF3598">
              <w:rPr>
                <w:rFonts w:ascii="Times New Roman" w:hAnsi="Times New Roman"/>
                <w:color w:val="000000" w:themeColor="text1"/>
              </w:rPr>
              <w:t>Wk</w:t>
            </w:r>
            <w:proofErr w:type="spellEnd"/>
            <w:r w:rsidRPr="00FF3598">
              <w:rPr>
                <w:rFonts w:ascii="Times New Roman" w:hAnsi="Times New Roman"/>
                <w:color w:val="000000" w:themeColor="text1"/>
              </w:rPr>
              <w:t xml:space="preserve"> 32</w:t>
            </w:r>
          </w:p>
        </w:tc>
        <w:tc>
          <w:tcPr>
            <w:tcW w:w="941" w:type="dxa"/>
            <w:tcBorders>
              <w:top w:val="single" w:sz="4" w:space="0" w:color="auto"/>
              <w:left w:val="single" w:sz="4" w:space="0" w:color="auto"/>
              <w:bottom w:val="single" w:sz="4" w:space="0" w:color="auto"/>
              <w:right w:val="single" w:sz="4" w:space="0" w:color="auto"/>
            </w:tcBorders>
            <w:vAlign w:val="center"/>
          </w:tcPr>
          <w:p w14:paraId="404F7953" w14:textId="77777777" w:rsidR="004B21C2" w:rsidRPr="00FF3598" w:rsidRDefault="004B21C2" w:rsidP="004B21C2">
            <w:pPr>
              <w:pStyle w:val="BodyText"/>
              <w:spacing w:after="0" w:line="240" w:lineRule="auto"/>
              <w:jc w:val="center"/>
              <w:rPr>
                <w:rFonts w:ascii="Times New Roman" w:hAnsi="Times New Roman"/>
                <w:color w:val="000000" w:themeColor="text1"/>
              </w:rPr>
            </w:pPr>
            <w:proofErr w:type="spellStart"/>
            <w:r w:rsidRPr="00FF3598">
              <w:rPr>
                <w:rFonts w:ascii="Times New Roman" w:hAnsi="Times New Roman"/>
                <w:color w:val="000000" w:themeColor="text1"/>
              </w:rPr>
              <w:t>Wk</w:t>
            </w:r>
            <w:proofErr w:type="spellEnd"/>
            <w:r w:rsidRPr="00FF3598">
              <w:rPr>
                <w:rFonts w:ascii="Times New Roman" w:hAnsi="Times New Roman"/>
                <w:color w:val="000000" w:themeColor="text1"/>
              </w:rPr>
              <w:t xml:space="preserve"> 36</w:t>
            </w:r>
          </w:p>
        </w:tc>
        <w:tc>
          <w:tcPr>
            <w:tcW w:w="1134" w:type="dxa"/>
            <w:tcBorders>
              <w:top w:val="single" w:sz="4" w:space="0" w:color="auto"/>
              <w:left w:val="single" w:sz="4" w:space="0" w:color="auto"/>
              <w:bottom w:val="single" w:sz="4" w:space="0" w:color="auto"/>
              <w:right w:val="single" w:sz="4" w:space="0" w:color="auto"/>
            </w:tcBorders>
            <w:vAlign w:val="center"/>
          </w:tcPr>
          <w:p w14:paraId="43EE2D4F" w14:textId="77777777" w:rsidR="004B21C2" w:rsidRPr="00FF3598" w:rsidRDefault="004B21C2" w:rsidP="004B21C2">
            <w:pPr>
              <w:pStyle w:val="BodyText"/>
              <w:spacing w:after="0" w:line="240" w:lineRule="auto"/>
              <w:jc w:val="center"/>
              <w:rPr>
                <w:rFonts w:ascii="Times New Roman" w:hAnsi="Times New Roman"/>
                <w:color w:val="000000" w:themeColor="text1"/>
              </w:rPr>
            </w:pPr>
            <w:proofErr w:type="spellStart"/>
            <w:r w:rsidRPr="00FF3598">
              <w:rPr>
                <w:rFonts w:ascii="Times New Roman" w:hAnsi="Times New Roman"/>
                <w:color w:val="000000" w:themeColor="text1"/>
              </w:rPr>
              <w:t>Wk</w:t>
            </w:r>
            <w:proofErr w:type="spellEnd"/>
            <w:r w:rsidRPr="00FF3598">
              <w:rPr>
                <w:rFonts w:ascii="Times New Roman" w:hAnsi="Times New Roman"/>
                <w:color w:val="000000" w:themeColor="text1"/>
              </w:rPr>
              <w:t xml:space="preserve"> 40</w:t>
            </w:r>
          </w:p>
        </w:tc>
        <w:tc>
          <w:tcPr>
            <w:tcW w:w="1426" w:type="dxa"/>
            <w:tcBorders>
              <w:top w:val="single" w:sz="4" w:space="0" w:color="auto"/>
              <w:left w:val="single" w:sz="4" w:space="0" w:color="auto"/>
              <w:bottom w:val="single" w:sz="4" w:space="0" w:color="auto"/>
              <w:right w:val="single" w:sz="4" w:space="0" w:color="auto"/>
            </w:tcBorders>
            <w:vAlign w:val="center"/>
          </w:tcPr>
          <w:p w14:paraId="234D0678" w14:textId="77777777" w:rsidR="004B21C2" w:rsidRPr="00FF3598" w:rsidRDefault="004B21C2" w:rsidP="004B21C2">
            <w:pPr>
              <w:pStyle w:val="BodyText"/>
              <w:spacing w:after="0" w:line="240" w:lineRule="auto"/>
              <w:jc w:val="center"/>
              <w:rPr>
                <w:rFonts w:ascii="Times New Roman" w:hAnsi="Times New Roman"/>
                <w:color w:val="000000" w:themeColor="text1"/>
              </w:rPr>
            </w:pPr>
            <w:proofErr w:type="spellStart"/>
            <w:r w:rsidRPr="00FF3598">
              <w:rPr>
                <w:rFonts w:ascii="Times New Roman" w:hAnsi="Times New Roman"/>
                <w:color w:val="000000" w:themeColor="text1"/>
              </w:rPr>
              <w:t>Wk</w:t>
            </w:r>
            <w:proofErr w:type="spellEnd"/>
            <w:r w:rsidRPr="00FF3598">
              <w:rPr>
                <w:rFonts w:ascii="Times New Roman" w:hAnsi="Times New Roman"/>
                <w:color w:val="000000" w:themeColor="text1"/>
              </w:rPr>
              <w:t xml:space="preserve"> 44</w:t>
            </w:r>
          </w:p>
        </w:tc>
        <w:tc>
          <w:tcPr>
            <w:tcW w:w="1418" w:type="dxa"/>
            <w:tcBorders>
              <w:top w:val="single" w:sz="4" w:space="0" w:color="auto"/>
              <w:left w:val="single" w:sz="4" w:space="0" w:color="auto"/>
              <w:bottom w:val="single" w:sz="4" w:space="0" w:color="auto"/>
              <w:right w:val="single" w:sz="4" w:space="0" w:color="auto"/>
            </w:tcBorders>
            <w:vAlign w:val="center"/>
          </w:tcPr>
          <w:p w14:paraId="5CFDEA1B" w14:textId="77777777" w:rsidR="004B21C2" w:rsidRPr="00FF3598" w:rsidRDefault="004B21C2" w:rsidP="004B21C2">
            <w:pPr>
              <w:pStyle w:val="BodyText"/>
              <w:spacing w:after="0" w:line="240" w:lineRule="auto"/>
              <w:jc w:val="center"/>
              <w:rPr>
                <w:rFonts w:ascii="Times New Roman" w:hAnsi="Times New Roman"/>
                <w:color w:val="000000" w:themeColor="text1"/>
              </w:rPr>
            </w:pPr>
            <w:proofErr w:type="spellStart"/>
            <w:r w:rsidRPr="00FF3598">
              <w:rPr>
                <w:rFonts w:ascii="Times New Roman" w:hAnsi="Times New Roman"/>
                <w:color w:val="000000" w:themeColor="text1"/>
              </w:rPr>
              <w:t>Wk</w:t>
            </w:r>
            <w:proofErr w:type="spellEnd"/>
            <w:r w:rsidRPr="00FF3598">
              <w:rPr>
                <w:rFonts w:ascii="Times New Roman" w:hAnsi="Times New Roman"/>
                <w:color w:val="000000" w:themeColor="text1"/>
              </w:rPr>
              <w:t xml:space="preserve"> 48</w:t>
            </w:r>
          </w:p>
        </w:tc>
        <w:tc>
          <w:tcPr>
            <w:tcW w:w="1394" w:type="dxa"/>
            <w:tcBorders>
              <w:top w:val="single" w:sz="4" w:space="0" w:color="auto"/>
              <w:left w:val="single" w:sz="4" w:space="0" w:color="auto"/>
              <w:bottom w:val="single" w:sz="4" w:space="0" w:color="auto"/>
              <w:right w:val="single" w:sz="4" w:space="0" w:color="auto"/>
            </w:tcBorders>
            <w:vAlign w:val="center"/>
          </w:tcPr>
          <w:p w14:paraId="30E44230" w14:textId="2C46C90D" w:rsidR="004B21C2" w:rsidRPr="00FF3598" w:rsidRDefault="004B21C2" w:rsidP="00FF3598">
            <w:pPr>
              <w:pStyle w:val="BodyText"/>
              <w:spacing w:after="0" w:line="240" w:lineRule="auto"/>
              <w:jc w:val="center"/>
              <w:rPr>
                <w:rFonts w:ascii="Times New Roman" w:hAnsi="Times New Roman"/>
                <w:color w:val="000000" w:themeColor="text1"/>
              </w:rPr>
            </w:pPr>
            <w:proofErr w:type="spellStart"/>
            <w:r w:rsidRPr="00FF3598">
              <w:rPr>
                <w:rFonts w:ascii="Times New Roman" w:hAnsi="Times New Roman"/>
                <w:color w:val="000000" w:themeColor="text1"/>
              </w:rPr>
              <w:t>Wk</w:t>
            </w:r>
            <w:proofErr w:type="spellEnd"/>
            <w:r w:rsidRPr="00FF3598">
              <w:rPr>
                <w:rFonts w:ascii="Times New Roman" w:hAnsi="Times New Roman"/>
                <w:color w:val="000000" w:themeColor="text1"/>
              </w:rPr>
              <w:t xml:space="preserve"> 52</w:t>
            </w:r>
          </w:p>
        </w:tc>
        <w:tc>
          <w:tcPr>
            <w:tcW w:w="2237" w:type="dxa"/>
            <w:tcBorders>
              <w:top w:val="single" w:sz="4" w:space="0" w:color="auto"/>
              <w:left w:val="single" w:sz="4" w:space="0" w:color="auto"/>
              <w:bottom w:val="single" w:sz="4" w:space="0" w:color="auto"/>
              <w:right w:val="single" w:sz="4" w:space="0" w:color="auto"/>
            </w:tcBorders>
            <w:vAlign w:val="center"/>
          </w:tcPr>
          <w:p w14:paraId="140AF6B6" w14:textId="5568CF44" w:rsidR="004B21C2" w:rsidRPr="00FF3598" w:rsidRDefault="004B21C2" w:rsidP="004B21C2">
            <w:pPr>
              <w:pStyle w:val="BodyText"/>
              <w:spacing w:after="0" w:line="240" w:lineRule="auto"/>
              <w:jc w:val="center"/>
              <w:rPr>
                <w:rFonts w:ascii="Times New Roman" w:hAnsi="Times New Roman"/>
                <w:color w:val="000000" w:themeColor="text1"/>
              </w:rPr>
            </w:pPr>
            <w:proofErr w:type="spellStart"/>
            <w:r w:rsidRPr="00FF3598">
              <w:rPr>
                <w:rFonts w:ascii="Times New Roman" w:hAnsi="Times New Roman"/>
                <w:color w:val="000000" w:themeColor="text1"/>
              </w:rPr>
              <w:t>Unsch</w:t>
            </w:r>
            <w:proofErr w:type="spellEnd"/>
            <w:r w:rsidRPr="00FF3598">
              <w:rPr>
                <w:rFonts w:ascii="Times New Roman" w:hAnsi="Times New Roman"/>
                <w:color w:val="000000" w:themeColor="text1"/>
              </w:rPr>
              <w:t xml:space="preserve"> Visit/Early Term</w:t>
            </w:r>
          </w:p>
        </w:tc>
      </w:tr>
      <w:tr w:rsidR="004B21C2" w:rsidRPr="00FF3598" w14:paraId="71809986" w14:textId="77777777" w:rsidTr="004B21C2">
        <w:trPr>
          <w:trHeight w:val="561"/>
        </w:trPr>
        <w:tc>
          <w:tcPr>
            <w:tcW w:w="3176" w:type="dxa"/>
            <w:tcBorders>
              <w:top w:val="single" w:sz="4" w:space="0" w:color="auto"/>
              <w:left w:val="single" w:sz="4" w:space="0" w:color="auto"/>
              <w:bottom w:val="single" w:sz="4" w:space="0" w:color="auto"/>
              <w:right w:val="single" w:sz="4" w:space="0" w:color="auto"/>
            </w:tcBorders>
            <w:vAlign w:val="center"/>
          </w:tcPr>
          <w:p w14:paraId="478D203C"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102" w:type="dxa"/>
            <w:tcBorders>
              <w:top w:val="single" w:sz="4" w:space="0" w:color="auto"/>
              <w:left w:val="single" w:sz="4" w:space="0" w:color="auto"/>
              <w:bottom w:val="single" w:sz="4" w:space="0" w:color="auto"/>
              <w:right w:val="single" w:sz="4" w:space="0" w:color="auto"/>
            </w:tcBorders>
            <w:vAlign w:val="center"/>
          </w:tcPr>
          <w:p w14:paraId="0C1A6A9A"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±3 days</w:t>
            </w:r>
          </w:p>
        </w:tc>
        <w:tc>
          <w:tcPr>
            <w:tcW w:w="1186" w:type="dxa"/>
            <w:tcBorders>
              <w:top w:val="single" w:sz="4" w:space="0" w:color="auto"/>
              <w:left w:val="single" w:sz="4" w:space="0" w:color="auto"/>
              <w:bottom w:val="single" w:sz="4" w:space="0" w:color="auto"/>
              <w:right w:val="single" w:sz="4" w:space="0" w:color="auto"/>
            </w:tcBorders>
            <w:vAlign w:val="center"/>
          </w:tcPr>
          <w:p w14:paraId="6C785063"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±3 days</w:t>
            </w:r>
          </w:p>
        </w:tc>
        <w:tc>
          <w:tcPr>
            <w:tcW w:w="941" w:type="dxa"/>
            <w:tcBorders>
              <w:top w:val="single" w:sz="4" w:space="0" w:color="auto"/>
              <w:left w:val="single" w:sz="4" w:space="0" w:color="auto"/>
              <w:bottom w:val="single" w:sz="4" w:space="0" w:color="auto"/>
              <w:right w:val="single" w:sz="4" w:space="0" w:color="auto"/>
            </w:tcBorders>
            <w:vAlign w:val="center"/>
          </w:tcPr>
          <w:p w14:paraId="5EB0D9E1"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±3 days</w:t>
            </w:r>
          </w:p>
        </w:tc>
        <w:tc>
          <w:tcPr>
            <w:tcW w:w="1134" w:type="dxa"/>
            <w:tcBorders>
              <w:top w:val="single" w:sz="4" w:space="0" w:color="auto"/>
              <w:left w:val="single" w:sz="4" w:space="0" w:color="auto"/>
              <w:bottom w:val="single" w:sz="4" w:space="0" w:color="auto"/>
              <w:right w:val="single" w:sz="4" w:space="0" w:color="auto"/>
            </w:tcBorders>
            <w:vAlign w:val="center"/>
          </w:tcPr>
          <w:p w14:paraId="41A36694"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±3 days</w:t>
            </w:r>
          </w:p>
        </w:tc>
        <w:tc>
          <w:tcPr>
            <w:tcW w:w="1426" w:type="dxa"/>
            <w:tcBorders>
              <w:top w:val="single" w:sz="4" w:space="0" w:color="auto"/>
              <w:left w:val="single" w:sz="4" w:space="0" w:color="auto"/>
              <w:bottom w:val="single" w:sz="4" w:space="0" w:color="auto"/>
              <w:right w:val="single" w:sz="4" w:space="0" w:color="auto"/>
            </w:tcBorders>
            <w:vAlign w:val="center"/>
          </w:tcPr>
          <w:p w14:paraId="34A30D70"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±3 days</w:t>
            </w:r>
          </w:p>
        </w:tc>
        <w:tc>
          <w:tcPr>
            <w:tcW w:w="1418" w:type="dxa"/>
            <w:tcBorders>
              <w:top w:val="single" w:sz="4" w:space="0" w:color="auto"/>
              <w:left w:val="single" w:sz="4" w:space="0" w:color="auto"/>
              <w:bottom w:val="single" w:sz="4" w:space="0" w:color="auto"/>
              <w:right w:val="single" w:sz="4" w:space="0" w:color="auto"/>
            </w:tcBorders>
            <w:vAlign w:val="center"/>
          </w:tcPr>
          <w:p w14:paraId="6E475B13"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±3 days</w:t>
            </w:r>
          </w:p>
        </w:tc>
        <w:tc>
          <w:tcPr>
            <w:tcW w:w="1394" w:type="dxa"/>
            <w:tcBorders>
              <w:top w:val="single" w:sz="4" w:space="0" w:color="auto"/>
              <w:left w:val="single" w:sz="4" w:space="0" w:color="auto"/>
              <w:bottom w:val="single" w:sz="4" w:space="0" w:color="auto"/>
              <w:right w:val="single" w:sz="4" w:space="0" w:color="auto"/>
            </w:tcBorders>
          </w:tcPr>
          <w:p w14:paraId="113B233C" w14:textId="5ACDACDB"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±3 days</w:t>
            </w:r>
          </w:p>
        </w:tc>
        <w:tc>
          <w:tcPr>
            <w:tcW w:w="2237" w:type="dxa"/>
            <w:tcBorders>
              <w:top w:val="single" w:sz="4" w:space="0" w:color="auto"/>
              <w:left w:val="single" w:sz="4" w:space="0" w:color="auto"/>
              <w:bottom w:val="single" w:sz="4" w:space="0" w:color="auto"/>
              <w:right w:val="single" w:sz="4" w:space="0" w:color="auto"/>
            </w:tcBorders>
            <w:vAlign w:val="center"/>
          </w:tcPr>
          <w:p w14:paraId="427DDC7E" w14:textId="3FCC0726"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±7 days</w:t>
            </w:r>
          </w:p>
        </w:tc>
      </w:tr>
      <w:tr w:rsidR="004B21C2" w:rsidRPr="00FF3598" w14:paraId="19C97D6D" w14:textId="77777777" w:rsidTr="004B21C2">
        <w:trPr>
          <w:trHeight w:val="561"/>
        </w:trPr>
        <w:tc>
          <w:tcPr>
            <w:tcW w:w="3176" w:type="dxa"/>
            <w:tcBorders>
              <w:top w:val="single" w:sz="4" w:space="0" w:color="auto"/>
              <w:left w:val="single" w:sz="4" w:space="0" w:color="auto"/>
              <w:bottom w:val="single" w:sz="4" w:space="0" w:color="auto"/>
              <w:right w:val="single" w:sz="4" w:space="0" w:color="auto"/>
            </w:tcBorders>
            <w:vAlign w:val="center"/>
          </w:tcPr>
          <w:p w14:paraId="6D8E9C05"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Concomitant medications</w:t>
            </w:r>
          </w:p>
        </w:tc>
        <w:tc>
          <w:tcPr>
            <w:tcW w:w="1102" w:type="dxa"/>
            <w:tcBorders>
              <w:top w:val="single" w:sz="4" w:space="0" w:color="auto"/>
              <w:left w:val="single" w:sz="4" w:space="0" w:color="auto"/>
              <w:bottom w:val="single" w:sz="4" w:space="0" w:color="auto"/>
              <w:right w:val="single" w:sz="4" w:space="0" w:color="auto"/>
            </w:tcBorders>
            <w:vAlign w:val="center"/>
          </w:tcPr>
          <w:p w14:paraId="13044CDA"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1186" w:type="dxa"/>
            <w:tcBorders>
              <w:top w:val="single" w:sz="4" w:space="0" w:color="auto"/>
              <w:left w:val="single" w:sz="4" w:space="0" w:color="auto"/>
              <w:bottom w:val="single" w:sz="4" w:space="0" w:color="auto"/>
              <w:right w:val="single" w:sz="4" w:space="0" w:color="auto"/>
            </w:tcBorders>
            <w:vAlign w:val="center"/>
          </w:tcPr>
          <w:p w14:paraId="2705035D"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941" w:type="dxa"/>
            <w:tcBorders>
              <w:top w:val="single" w:sz="4" w:space="0" w:color="auto"/>
              <w:left w:val="single" w:sz="4" w:space="0" w:color="auto"/>
              <w:bottom w:val="single" w:sz="4" w:space="0" w:color="auto"/>
              <w:right w:val="single" w:sz="4" w:space="0" w:color="auto"/>
            </w:tcBorders>
            <w:vAlign w:val="center"/>
          </w:tcPr>
          <w:p w14:paraId="065EDB29"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1134" w:type="dxa"/>
            <w:tcBorders>
              <w:top w:val="single" w:sz="4" w:space="0" w:color="auto"/>
              <w:left w:val="single" w:sz="4" w:space="0" w:color="auto"/>
              <w:bottom w:val="single" w:sz="4" w:space="0" w:color="auto"/>
              <w:right w:val="single" w:sz="4" w:space="0" w:color="auto"/>
            </w:tcBorders>
            <w:vAlign w:val="center"/>
          </w:tcPr>
          <w:p w14:paraId="000A553E"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1426" w:type="dxa"/>
            <w:tcBorders>
              <w:top w:val="single" w:sz="4" w:space="0" w:color="auto"/>
              <w:left w:val="single" w:sz="4" w:space="0" w:color="auto"/>
              <w:bottom w:val="single" w:sz="4" w:space="0" w:color="auto"/>
              <w:right w:val="single" w:sz="4" w:space="0" w:color="auto"/>
            </w:tcBorders>
            <w:vAlign w:val="center"/>
          </w:tcPr>
          <w:p w14:paraId="2774D87B"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1418" w:type="dxa"/>
            <w:tcBorders>
              <w:top w:val="single" w:sz="4" w:space="0" w:color="auto"/>
              <w:left w:val="single" w:sz="4" w:space="0" w:color="auto"/>
              <w:bottom w:val="single" w:sz="4" w:space="0" w:color="auto"/>
              <w:right w:val="single" w:sz="4" w:space="0" w:color="auto"/>
            </w:tcBorders>
            <w:vAlign w:val="center"/>
          </w:tcPr>
          <w:p w14:paraId="48A1BFED"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1394" w:type="dxa"/>
            <w:tcBorders>
              <w:top w:val="single" w:sz="4" w:space="0" w:color="auto"/>
              <w:left w:val="single" w:sz="4" w:space="0" w:color="auto"/>
              <w:bottom w:val="single" w:sz="4" w:space="0" w:color="auto"/>
              <w:right w:val="single" w:sz="4" w:space="0" w:color="auto"/>
            </w:tcBorders>
          </w:tcPr>
          <w:p w14:paraId="7941A30E" w14:textId="5D9CF29C"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2237" w:type="dxa"/>
            <w:tcBorders>
              <w:top w:val="single" w:sz="4" w:space="0" w:color="auto"/>
              <w:left w:val="single" w:sz="4" w:space="0" w:color="auto"/>
              <w:bottom w:val="single" w:sz="4" w:space="0" w:color="auto"/>
              <w:right w:val="single" w:sz="4" w:space="0" w:color="auto"/>
            </w:tcBorders>
            <w:vAlign w:val="center"/>
          </w:tcPr>
          <w:p w14:paraId="004CB507" w14:textId="24C373E3"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r>
      <w:tr w:rsidR="004B21C2" w:rsidRPr="00FF3598" w14:paraId="5FE957ED" w14:textId="77777777" w:rsidTr="004B21C2">
        <w:trPr>
          <w:trHeight w:val="561"/>
        </w:trPr>
        <w:tc>
          <w:tcPr>
            <w:tcW w:w="3176" w:type="dxa"/>
            <w:tcBorders>
              <w:top w:val="single" w:sz="4" w:space="0" w:color="auto"/>
              <w:left w:val="single" w:sz="4" w:space="0" w:color="auto"/>
              <w:bottom w:val="single" w:sz="4" w:space="0" w:color="auto"/>
              <w:right w:val="single" w:sz="4" w:space="0" w:color="auto"/>
            </w:tcBorders>
            <w:vAlign w:val="center"/>
          </w:tcPr>
          <w:p w14:paraId="61DD74B2"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Vital signs</w:t>
            </w:r>
          </w:p>
        </w:tc>
        <w:tc>
          <w:tcPr>
            <w:tcW w:w="1102" w:type="dxa"/>
            <w:tcBorders>
              <w:top w:val="single" w:sz="4" w:space="0" w:color="auto"/>
              <w:left w:val="single" w:sz="4" w:space="0" w:color="auto"/>
              <w:bottom w:val="single" w:sz="4" w:space="0" w:color="auto"/>
              <w:right w:val="single" w:sz="4" w:space="0" w:color="auto"/>
            </w:tcBorders>
            <w:vAlign w:val="center"/>
          </w:tcPr>
          <w:p w14:paraId="07D2BE6B"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p w14:paraId="3ADFCE30"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186" w:type="dxa"/>
            <w:tcBorders>
              <w:top w:val="single" w:sz="4" w:space="0" w:color="auto"/>
              <w:left w:val="single" w:sz="4" w:space="0" w:color="auto"/>
              <w:bottom w:val="single" w:sz="4" w:space="0" w:color="auto"/>
              <w:right w:val="single" w:sz="4" w:space="0" w:color="auto"/>
            </w:tcBorders>
            <w:vAlign w:val="center"/>
          </w:tcPr>
          <w:p w14:paraId="36F5CD92"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p w14:paraId="0EDC347B"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941" w:type="dxa"/>
            <w:tcBorders>
              <w:top w:val="single" w:sz="4" w:space="0" w:color="auto"/>
              <w:left w:val="single" w:sz="4" w:space="0" w:color="auto"/>
              <w:bottom w:val="single" w:sz="4" w:space="0" w:color="auto"/>
              <w:right w:val="single" w:sz="4" w:space="0" w:color="auto"/>
            </w:tcBorders>
            <w:vAlign w:val="center"/>
          </w:tcPr>
          <w:p w14:paraId="30D60F60"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p w14:paraId="1F18B4A9"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11D7889F"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p w14:paraId="14A0EB58"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426" w:type="dxa"/>
            <w:tcBorders>
              <w:top w:val="single" w:sz="4" w:space="0" w:color="auto"/>
              <w:left w:val="single" w:sz="4" w:space="0" w:color="auto"/>
              <w:bottom w:val="single" w:sz="4" w:space="0" w:color="auto"/>
              <w:right w:val="single" w:sz="4" w:space="0" w:color="auto"/>
            </w:tcBorders>
            <w:vAlign w:val="center"/>
          </w:tcPr>
          <w:p w14:paraId="7C714F8E"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p w14:paraId="2205EA75"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58004552"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p w14:paraId="1D704B2F"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394" w:type="dxa"/>
            <w:tcBorders>
              <w:top w:val="single" w:sz="4" w:space="0" w:color="auto"/>
              <w:left w:val="single" w:sz="4" w:space="0" w:color="auto"/>
              <w:bottom w:val="single" w:sz="4" w:space="0" w:color="auto"/>
              <w:right w:val="single" w:sz="4" w:space="0" w:color="auto"/>
            </w:tcBorders>
          </w:tcPr>
          <w:p w14:paraId="705B8465" w14:textId="69143E6F"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2237" w:type="dxa"/>
            <w:tcBorders>
              <w:top w:val="single" w:sz="4" w:space="0" w:color="auto"/>
              <w:left w:val="single" w:sz="4" w:space="0" w:color="auto"/>
              <w:bottom w:val="single" w:sz="4" w:space="0" w:color="auto"/>
              <w:right w:val="single" w:sz="4" w:space="0" w:color="auto"/>
            </w:tcBorders>
            <w:vAlign w:val="center"/>
          </w:tcPr>
          <w:p w14:paraId="78010F3B" w14:textId="661936E3"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p w14:paraId="5BB23D5F"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r>
      <w:tr w:rsidR="004B21C2" w:rsidRPr="00FF3598" w14:paraId="389BAFA2" w14:textId="77777777" w:rsidTr="004B21C2">
        <w:trPr>
          <w:trHeight w:val="561"/>
        </w:trPr>
        <w:tc>
          <w:tcPr>
            <w:tcW w:w="3176" w:type="dxa"/>
            <w:tcBorders>
              <w:top w:val="single" w:sz="4" w:space="0" w:color="auto"/>
              <w:left w:val="single" w:sz="4" w:space="0" w:color="auto"/>
              <w:bottom w:val="single" w:sz="4" w:space="0" w:color="auto"/>
              <w:right w:val="single" w:sz="4" w:space="0" w:color="auto"/>
            </w:tcBorders>
            <w:vAlign w:val="center"/>
          </w:tcPr>
          <w:p w14:paraId="15DF06F3"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BCVA</w:t>
            </w:r>
          </w:p>
        </w:tc>
        <w:tc>
          <w:tcPr>
            <w:tcW w:w="1102" w:type="dxa"/>
            <w:tcBorders>
              <w:top w:val="single" w:sz="4" w:space="0" w:color="auto"/>
              <w:left w:val="single" w:sz="4" w:space="0" w:color="auto"/>
              <w:bottom w:val="single" w:sz="4" w:space="0" w:color="auto"/>
              <w:right w:val="single" w:sz="4" w:space="0" w:color="auto"/>
            </w:tcBorders>
            <w:vAlign w:val="center"/>
          </w:tcPr>
          <w:p w14:paraId="281A68AD"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1186" w:type="dxa"/>
            <w:tcBorders>
              <w:top w:val="single" w:sz="4" w:space="0" w:color="auto"/>
              <w:left w:val="single" w:sz="4" w:space="0" w:color="auto"/>
              <w:bottom w:val="single" w:sz="4" w:space="0" w:color="auto"/>
              <w:right w:val="single" w:sz="4" w:space="0" w:color="auto"/>
            </w:tcBorders>
            <w:vAlign w:val="center"/>
          </w:tcPr>
          <w:p w14:paraId="182E8ADE"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941" w:type="dxa"/>
            <w:tcBorders>
              <w:top w:val="single" w:sz="4" w:space="0" w:color="auto"/>
              <w:left w:val="single" w:sz="4" w:space="0" w:color="auto"/>
              <w:bottom w:val="single" w:sz="4" w:space="0" w:color="auto"/>
              <w:right w:val="single" w:sz="4" w:space="0" w:color="auto"/>
            </w:tcBorders>
            <w:vAlign w:val="center"/>
          </w:tcPr>
          <w:p w14:paraId="4C922E34"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1134" w:type="dxa"/>
            <w:tcBorders>
              <w:top w:val="single" w:sz="4" w:space="0" w:color="auto"/>
              <w:left w:val="single" w:sz="4" w:space="0" w:color="auto"/>
              <w:bottom w:val="single" w:sz="4" w:space="0" w:color="auto"/>
              <w:right w:val="single" w:sz="4" w:space="0" w:color="auto"/>
            </w:tcBorders>
            <w:vAlign w:val="center"/>
          </w:tcPr>
          <w:p w14:paraId="1F036CA4"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1426" w:type="dxa"/>
            <w:tcBorders>
              <w:top w:val="single" w:sz="4" w:space="0" w:color="auto"/>
              <w:left w:val="single" w:sz="4" w:space="0" w:color="auto"/>
              <w:bottom w:val="single" w:sz="4" w:space="0" w:color="auto"/>
              <w:right w:val="single" w:sz="4" w:space="0" w:color="auto"/>
            </w:tcBorders>
            <w:vAlign w:val="center"/>
          </w:tcPr>
          <w:p w14:paraId="616B8AB2"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1418" w:type="dxa"/>
            <w:tcBorders>
              <w:top w:val="single" w:sz="4" w:space="0" w:color="auto"/>
              <w:left w:val="single" w:sz="4" w:space="0" w:color="auto"/>
              <w:bottom w:val="single" w:sz="4" w:space="0" w:color="auto"/>
              <w:right w:val="single" w:sz="4" w:space="0" w:color="auto"/>
            </w:tcBorders>
            <w:vAlign w:val="center"/>
          </w:tcPr>
          <w:p w14:paraId="75B4B490"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1394" w:type="dxa"/>
            <w:tcBorders>
              <w:top w:val="single" w:sz="4" w:space="0" w:color="auto"/>
              <w:left w:val="single" w:sz="4" w:space="0" w:color="auto"/>
              <w:bottom w:val="single" w:sz="4" w:space="0" w:color="auto"/>
              <w:right w:val="single" w:sz="4" w:space="0" w:color="auto"/>
            </w:tcBorders>
          </w:tcPr>
          <w:p w14:paraId="62556875" w14:textId="48AC1A84"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2237" w:type="dxa"/>
            <w:tcBorders>
              <w:top w:val="single" w:sz="4" w:space="0" w:color="auto"/>
              <w:left w:val="single" w:sz="4" w:space="0" w:color="auto"/>
              <w:bottom w:val="single" w:sz="4" w:space="0" w:color="auto"/>
              <w:right w:val="single" w:sz="4" w:space="0" w:color="auto"/>
            </w:tcBorders>
            <w:vAlign w:val="center"/>
          </w:tcPr>
          <w:p w14:paraId="307FF9B7" w14:textId="01F3000B"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r>
      <w:tr w:rsidR="004B21C2" w:rsidRPr="00FF3598" w14:paraId="6CAA5684" w14:textId="77777777" w:rsidTr="004B21C2">
        <w:trPr>
          <w:trHeight w:val="561"/>
        </w:trPr>
        <w:tc>
          <w:tcPr>
            <w:tcW w:w="3176" w:type="dxa"/>
            <w:tcBorders>
              <w:top w:val="single" w:sz="4" w:space="0" w:color="auto"/>
              <w:left w:val="single" w:sz="4" w:space="0" w:color="auto"/>
              <w:bottom w:val="single" w:sz="4" w:space="0" w:color="auto"/>
              <w:right w:val="single" w:sz="4" w:space="0" w:color="auto"/>
            </w:tcBorders>
            <w:vAlign w:val="center"/>
          </w:tcPr>
          <w:p w14:paraId="47AD9EA3" w14:textId="77777777" w:rsidR="004B21C2" w:rsidRPr="00FF3598" w:rsidRDefault="004B21C2" w:rsidP="004B21C2">
            <w:pPr>
              <w:pStyle w:val="BodyText"/>
              <w:spacing w:before="20" w:after="0" w:line="240" w:lineRule="auto"/>
              <w:jc w:val="center"/>
              <w:rPr>
                <w:rFonts w:ascii="Times New Roman" w:hAnsi="Times New Roman"/>
                <w:color w:val="000000" w:themeColor="text1"/>
              </w:rPr>
            </w:pPr>
            <w:r w:rsidRPr="00FF3598">
              <w:rPr>
                <w:rFonts w:ascii="Times New Roman" w:hAnsi="Times New Roman"/>
                <w:color w:val="000000" w:themeColor="text1"/>
              </w:rPr>
              <w:t>Ophthalmic examination Including IOP measurement</w:t>
            </w:r>
          </w:p>
        </w:tc>
        <w:tc>
          <w:tcPr>
            <w:tcW w:w="1102" w:type="dxa"/>
            <w:tcBorders>
              <w:top w:val="single" w:sz="4" w:space="0" w:color="auto"/>
              <w:left w:val="single" w:sz="4" w:space="0" w:color="auto"/>
              <w:bottom w:val="single" w:sz="4" w:space="0" w:color="auto"/>
              <w:right w:val="single" w:sz="4" w:space="0" w:color="auto"/>
            </w:tcBorders>
            <w:vAlign w:val="center"/>
          </w:tcPr>
          <w:p w14:paraId="6AABA350"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p w14:paraId="55A51492"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186" w:type="dxa"/>
            <w:tcBorders>
              <w:top w:val="single" w:sz="4" w:space="0" w:color="auto"/>
              <w:left w:val="single" w:sz="4" w:space="0" w:color="auto"/>
              <w:bottom w:val="single" w:sz="4" w:space="0" w:color="auto"/>
              <w:right w:val="single" w:sz="4" w:space="0" w:color="auto"/>
            </w:tcBorders>
            <w:vAlign w:val="center"/>
          </w:tcPr>
          <w:p w14:paraId="3912FD15"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p w14:paraId="2883D284"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941" w:type="dxa"/>
            <w:tcBorders>
              <w:top w:val="single" w:sz="4" w:space="0" w:color="auto"/>
              <w:left w:val="single" w:sz="4" w:space="0" w:color="auto"/>
              <w:bottom w:val="single" w:sz="4" w:space="0" w:color="auto"/>
              <w:right w:val="single" w:sz="4" w:space="0" w:color="auto"/>
            </w:tcBorders>
            <w:vAlign w:val="center"/>
          </w:tcPr>
          <w:p w14:paraId="642FDB28"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p w14:paraId="1AF77922"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22EEBA89"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p w14:paraId="3B76E18D"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426" w:type="dxa"/>
            <w:tcBorders>
              <w:top w:val="single" w:sz="4" w:space="0" w:color="auto"/>
              <w:left w:val="single" w:sz="4" w:space="0" w:color="auto"/>
              <w:bottom w:val="single" w:sz="4" w:space="0" w:color="auto"/>
              <w:right w:val="single" w:sz="4" w:space="0" w:color="auto"/>
            </w:tcBorders>
            <w:vAlign w:val="center"/>
          </w:tcPr>
          <w:p w14:paraId="5AB7B883"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p w14:paraId="552E4EB5"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6C8E5CC7"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p w14:paraId="2C8A3521"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394" w:type="dxa"/>
            <w:tcBorders>
              <w:top w:val="single" w:sz="4" w:space="0" w:color="auto"/>
              <w:left w:val="single" w:sz="4" w:space="0" w:color="auto"/>
              <w:bottom w:val="single" w:sz="4" w:space="0" w:color="auto"/>
              <w:right w:val="single" w:sz="4" w:space="0" w:color="auto"/>
            </w:tcBorders>
          </w:tcPr>
          <w:p w14:paraId="532FF303" w14:textId="0D820CE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2237" w:type="dxa"/>
            <w:tcBorders>
              <w:top w:val="single" w:sz="4" w:space="0" w:color="auto"/>
              <w:left w:val="single" w:sz="4" w:space="0" w:color="auto"/>
              <w:bottom w:val="single" w:sz="4" w:space="0" w:color="auto"/>
              <w:right w:val="single" w:sz="4" w:space="0" w:color="auto"/>
            </w:tcBorders>
            <w:vAlign w:val="center"/>
          </w:tcPr>
          <w:p w14:paraId="4D251020" w14:textId="01952EC5"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p w14:paraId="21E86D00"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r>
      <w:tr w:rsidR="004B21C2" w:rsidRPr="00FF3598" w14:paraId="7519FB51" w14:textId="77777777" w:rsidTr="004B21C2">
        <w:trPr>
          <w:trHeight w:val="561"/>
        </w:trPr>
        <w:tc>
          <w:tcPr>
            <w:tcW w:w="3176" w:type="dxa"/>
            <w:tcBorders>
              <w:top w:val="single" w:sz="4" w:space="0" w:color="auto"/>
              <w:left w:val="single" w:sz="4" w:space="0" w:color="auto"/>
              <w:bottom w:val="single" w:sz="4" w:space="0" w:color="auto"/>
              <w:right w:val="single" w:sz="4" w:space="0" w:color="auto"/>
            </w:tcBorders>
            <w:vAlign w:val="center"/>
          </w:tcPr>
          <w:p w14:paraId="5DC5E4A9"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Macular perimeter</w:t>
            </w:r>
          </w:p>
        </w:tc>
        <w:tc>
          <w:tcPr>
            <w:tcW w:w="1102" w:type="dxa"/>
            <w:tcBorders>
              <w:top w:val="single" w:sz="4" w:space="0" w:color="auto"/>
              <w:left w:val="single" w:sz="4" w:space="0" w:color="auto"/>
              <w:bottom w:val="single" w:sz="4" w:space="0" w:color="auto"/>
              <w:right w:val="single" w:sz="4" w:space="0" w:color="auto"/>
            </w:tcBorders>
            <w:vAlign w:val="center"/>
          </w:tcPr>
          <w:p w14:paraId="0BE21804"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186" w:type="dxa"/>
            <w:tcBorders>
              <w:top w:val="single" w:sz="4" w:space="0" w:color="auto"/>
              <w:left w:val="single" w:sz="4" w:space="0" w:color="auto"/>
              <w:bottom w:val="single" w:sz="4" w:space="0" w:color="auto"/>
              <w:right w:val="single" w:sz="4" w:space="0" w:color="auto"/>
            </w:tcBorders>
            <w:vAlign w:val="center"/>
          </w:tcPr>
          <w:p w14:paraId="7BC00526" w14:textId="0D27734E" w:rsidR="004B21C2" w:rsidRPr="00FF3598" w:rsidRDefault="004B21C2" w:rsidP="004B21C2">
            <w:pPr>
              <w:pStyle w:val="BodyText"/>
              <w:spacing w:after="0" w:line="240" w:lineRule="auto"/>
              <w:jc w:val="center"/>
              <w:rPr>
                <w:rFonts w:ascii="Times New Roman" w:hAnsi="Times New Roman"/>
                <w:color w:val="000000" w:themeColor="text1"/>
              </w:rPr>
            </w:pPr>
          </w:p>
        </w:tc>
        <w:tc>
          <w:tcPr>
            <w:tcW w:w="941" w:type="dxa"/>
            <w:tcBorders>
              <w:top w:val="single" w:sz="4" w:space="0" w:color="auto"/>
              <w:left w:val="single" w:sz="4" w:space="0" w:color="auto"/>
              <w:bottom w:val="single" w:sz="4" w:space="0" w:color="auto"/>
              <w:right w:val="single" w:sz="4" w:space="0" w:color="auto"/>
            </w:tcBorders>
            <w:vAlign w:val="center"/>
          </w:tcPr>
          <w:p w14:paraId="10928FBF"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61A15F7C"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426" w:type="dxa"/>
            <w:tcBorders>
              <w:top w:val="single" w:sz="4" w:space="0" w:color="auto"/>
              <w:left w:val="single" w:sz="4" w:space="0" w:color="auto"/>
              <w:bottom w:val="single" w:sz="4" w:space="0" w:color="auto"/>
              <w:right w:val="single" w:sz="4" w:space="0" w:color="auto"/>
            </w:tcBorders>
            <w:vAlign w:val="center"/>
          </w:tcPr>
          <w:p w14:paraId="06D914BB"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50FD0700" w14:textId="0BE0B9EE" w:rsidR="004B21C2" w:rsidRPr="00FF3598" w:rsidRDefault="004B21C2" w:rsidP="004B21C2">
            <w:pPr>
              <w:pStyle w:val="BodyText"/>
              <w:spacing w:after="0" w:line="240" w:lineRule="auto"/>
              <w:jc w:val="center"/>
              <w:rPr>
                <w:rFonts w:ascii="Times New Roman" w:hAnsi="Times New Roman"/>
                <w:color w:val="000000" w:themeColor="text1"/>
              </w:rPr>
            </w:pPr>
          </w:p>
        </w:tc>
        <w:tc>
          <w:tcPr>
            <w:tcW w:w="1394" w:type="dxa"/>
            <w:tcBorders>
              <w:top w:val="single" w:sz="4" w:space="0" w:color="auto"/>
              <w:left w:val="single" w:sz="4" w:space="0" w:color="auto"/>
              <w:bottom w:val="single" w:sz="4" w:space="0" w:color="auto"/>
              <w:right w:val="single" w:sz="4" w:space="0" w:color="auto"/>
            </w:tcBorders>
          </w:tcPr>
          <w:p w14:paraId="6EBB532D" w14:textId="5135B051"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2237" w:type="dxa"/>
            <w:tcBorders>
              <w:top w:val="single" w:sz="4" w:space="0" w:color="auto"/>
              <w:left w:val="single" w:sz="4" w:space="0" w:color="auto"/>
              <w:bottom w:val="single" w:sz="4" w:space="0" w:color="auto"/>
              <w:right w:val="single" w:sz="4" w:space="0" w:color="auto"/>
            </w:tcBorders>
            <w:vAlign w:val="center"/>
          </w:tcPr>
          <w:p w14:paraId="16026644" w14:textId="718AA3D0" w:rsidR="004B21C2" w:rsidRPr="00FF3598" w:rsidRDefault="004B21C2" w:rsidP="004B21C2">
            <w:pPr>
              <w:pStyle w:val="BodyText"/>
              <w:spacing w:after="0" w:line="240" w:lineRule="auto"/>
              <w:jc w:val="center"/>
              <w:rPr>
                <w:rFonts w:ascii="Times New Roman" w:hAnsi="Times New Roman"/>
                <w:color w:val="000000" w:themeColor="text1"/>
              </w:rPr>
            </w:pPr>
          </w:p>
        </w:tc>
      </w:tr>
      <w:tr w:rsidR="004B21C2" w:rsidRPr="00FF3598" w14:paraId="44450BB5" w14:textId="77777777" w:rsidTr="004B21C2">
        <w:trPr>
          <w:trHeight w:val="561"/>
        </w:trPr>
        <w:tc>
          <w:tcPr>
            <w:tcW w:w="3176" w:type="dxa"/>
            <w:tcBorders>
              <w:top w:val="single" w:sz="4" w:space="0" w:color="auto"/>
              <w:left w:val="single" w:sz="4" w:space="0" w:color="auto"/>
              <w:bottom w:val="single" w:sz="4" w:space="0" w:color="auto"/>
              <w:right w:val="single" w:sz="4" w:space="0" w:color="auto"/>
            </w:tcBorders>
            <w:vAlign w:val="center"/>
          </w:tcPr>
          <w:p w14:paraId="00CB509C"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NEI VFQ-25</w:t>
            </w:r>
          </w:p>
        </w:tc>
        <w:tc>
          <w:tcPr>
            <w:tcW w:w="1102" w:type="dxa"/>
            <w:tcBorders>
              <w:top w:val="single" w:sz="4" w:space="0" w:color="auto"/>
              <w:left w:val="single" w:sz="4" w:space="0" w:color="auto"/>
              <w:bottom w:val="single" w:sz="4" w:space="0" w:color="auto"/>
              <w:right w:val="single" w:sz="4" w:space="0" w:color="auto"/>
            </w:tcBorders>
            <w:vAlign w:val="center"/>
          </w:tcPr>
          <w:p w14:paraId="12E01FA8"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186" w:type="dxa"/>
            <w:tcBorders>
              <w:top w:val="single" w:sz="4" w:space="0" w:color="auto"/>
              <w:left w:val="single" w:sz="4" w:space="0" w:color="auto"/>
              <w:bottom w:val="single" w:sz="4" w:space="0" w:color="auto"/>
              <w:right w:val="single" w:sz="4" w:space="0" w:color="auto"/>
            </w:tcBorders>
            <w:vAlign w:val="center"/>
          </w:tcPr>
          <w:p w14:paraId="3B2B1F3D"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941" w:type="dxa"/>
            <w:tcBorders>
              <w:top w:val="single" w:sz="4" w:space="0" w:color="auto"/>
              <w:left w:val="single" w:sz="4" w:space="0" w:color="auto"/>
              <w:bottom w:val="single" w:sz="4" w:space="0" w:color="auto"/>
              <w:right w:val="single" w:sz="4" w:space="0" w:color="auto"/>
            </w:tcBorders>
            <w:vAlign w:val="center"/>
          </w:tcPr>
          <w:p w14:paraId="005A36C7"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1FF4105D"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426" w:type="dxa"/>
            <w:tcBorders>
              <w:top w:val="single" w:sz="4" w:space="0" w:color="auto"/>
              <w:left w:val="single" w:sz="4" w:space="0" w:color="auto"/>
              <w:bottom w:val="single" w:sz="4" w:space="0" w:color="auto"/>
              <w:right w:val="single" w:sz="4" w:space="0" w:color="auto"/>
            </w:tcBorders>
            <w:vAlign w:val="center"/>
          </w:tcPr>
          <w:p w14:paraId="71248FBC"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22AB0042" w14:textId="678F9F57" w:rsidR="004B21C2" w:rsidRPr="00FF3598" w:rsidRDefault="004B21C2" w:rsidP="004B21C2">
            <w:pPr>
              <w:pStyle w:val="BodyText"/>
              <w:spacing w:after="0" w:line="240" w:lineRule="auto"/>
              <w:jc w:val="center"/>
              <w:rPr>
                <w:rFonts w:ascii="Times New Roman" w:hAnsi="Times New Roman"/>
                <w:color w:val="000000" w:themeColor="text1"/>
              </w:rPr>
            </w:pPr>
          </w:p>
        </w:tc>
        <w:tc>
          <w:tcPr>
            <w:tcW w:w="1394" w:type="dxa"/>
            <w:tcBorders>
              <w:top w:val="single" w:sz="4" w:space="0" w:color="auto"/>
              <w:left w:val="single" w:sz="4" w:space="0" w:color="auto"/>
              <w:bottom w:val="single" w:sz="4" w:space="0" w:color="auto"/>
              <w:right w:val="single" w:sz="4" w:space="0" w:color="auto"/>
            </w:tcBorders>
          </w:tcPr>
          <w:p w14:paraId="09E8A375" w14:textId="13B9E853"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2237" w:type="dxa"/>
            <w:tcBorders>
              <w:top w:val="single" w:sz="4" w:space="0" w:color="auto"/>
              <w:left w:val="single" w:sz="4" w:space="0" w:color="auto"/>
              <w:bottom w:val="single" w:sz="4" w:space="0" w:color="auto"/>
              <w:right w:val="single" w:sz="4" w:space="0" w:color="auto"/>
            </w:tcBorders>
            <w:vAlign w:val="center"/>
          </w:tcPr>
          <w:p w14:paraId="15359941" w14:textId="2372E5DA" w:rsidR="004B21C2" w:rsidRPr="00FF3598" w:rsidRDefault="004B21C2" w:rsidP="004B21C2">
            <w:pPr>
              <w:pStyle w:val="BodyText"/>
              <w:spacing w:after="0" w:line="240" w:lineRule="auto"/>
              <w:jc w:val="center"/>
              <w:rPr>
                <w:rFonts w:ascii="Times New Roman" w:hAnsi="Times New Roman"/>
                <w:color w:val="000000" w:themeColor="text1"/>
              </w:rPr>
            </w:pPr>
          </w:p>
        </w:tc>
      </w:tr>
      <w:tr w:rsidR="004B21C2" w:rsidRPr="00FF3598" w14:paraId="7414BD81" w14:textId="77777777" w:rsidTr="004B21C2">
        <w:trPr>
          <w:trHeight w:val="561"/>
        </w:trPr>
        <w:tc>
          <w:tcPr>
            <w:tcW w:w="3176" w:type="dxa"/>
            <w:tcBorders>
              <w:top w:val="single" w:sz="4" w:space="0" w:color="auto"/>
              <w:left w:val="single" w:sz="4" w:space="0" w:color="auto"/>
              <w:bottom w:val="single" w:sz="4" w:space="0" w:color="auto"/>
              <w:right w:val="single" w:sz="4" w:space="0" w:color="auto"/>
            </w:tcBorders>
            <w:vAlign w:val="center"/>
          </w:tcPr>
          <w:p w14:paraId="27DF0854"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SD-OCT</w:t>
            </w:r>
          </w:p>
        </w:tc>
        <w:tc>
          <w:tcPr>
            <w:tcW w:w="1102" w:type="dxa"/>
            <w:tcBorders>
              <w:top w:val="single" w:sz="4" w:space="0" w:color="auto"/>
              <w:left w:val="single" w:sz="4" w:space="0" w:color="auto"/>
              <w:bottom w:val="single" w:sz="4" w:space="0" w:color="auto"/>
              <w:right w:val="single" w:sz="4" w:space="0" w:color="auto"/>
            </w:tcBorders>
            <w:vAlign w:val="center"/>
          </w:tcPr>
          <w:p w14:paraId="324F55BC"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1186" w:type="dxa"/>
            <w:tcBorders>
              <w:top w:val="single" w:sz="4" w:space="0" w:color="auto"/>
              <w:left w:val="single" w:sz="4" w:space="0" w:color="auto"/>
              <w:bottom w:val="single" w:sz="4" w:space="0" w:color="auto"/>
              <w:right w:val="single" w:sz="4" w:space="0" w:color="auto"/>
            </w:tcBorders>
            <w:vAlign w:val="center"/>
          </w:tcPr>
          <w:p w14:paraId="2898D142"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941" w:type="dxa"/>
            <w:tcBorders>
              <w:top w:val="single" w:sz="4" w:space="0" w:color="auto"/>
              <w:left w:val="single" w:sz="4" w:space="0" w:color="auto"/>
              <w:bottom w:val="single" w:sz="4" w:space="0" w:color="auto"/>
              <w:right w:val="single" w:sz="4" w:space="0" w:color="auto"/>
            </w:tcBorders>
            <w:vAlign w:val="center"/>
          </w:tcPr>
          <w:p w14:paraId="09A0A127"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1134" w:type="dxa"/>
            <w:tcBorders>
              <w:top w:val="single" w:sz="4" w:space="0" w:color="auto"/>
              <w:left w:val="single" w:sz="4" w:space="0" w:color="auto"/>
              <w:bottom w:val="single" w:sz="4" w:space="0" w:color="auto"/>
              <w:right w:val="single" w:sz="4" w:space="0" w:color="auto"/>
            </w:tcBorders>
            <w:vAlign w:val="center"/>
          </w:tcPr>
          <w:p w14:paraId="72531647"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1426" w:type="dxa"/>
            <w:tcBorders>
              <w:top w:val="single" w:sz="4" w:space="0" w:color="auto"/>
              <w:left w:val="single" w:sz="4" w:space="0" w:color="auto"/>
              <w:bottom w:val="single" w:sz="4" w:space="0" w:color="auto"/>
              <w:right w:val="single" w:sz="4" w:space="0" w:color="auto"/>
            </w:tcBorders>
            <w:vAlign w:val="center"/>
          </w:tcPr>
          <w:p w14:paraId="788A9C13"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1418" w:type="dxa"/>
            <w:tcBorders>
              <w:top w:val="single" w:sz="4" w:space="0" w:color="auto"/>
              <w:left w:val="single" w:sz="4" w:space="0" w:color="auto"/>
              <w:bottom w:val="single" w:sz="4" w:space="0" w:color="auto"/>
              <w:right w:val="single" w:sz="4" w:space="0" w:color="auto"/>
            </w:tcBorders>
            <w:vAlign w:val="center"/>
          </w:tcPr>
          <w:p w14:paraId="78926F86"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1394" w:type="dxa"/>
            <w:tcBorders>
              <w:top w:val="single" w:sz="4" w:space="0" w:color="auto"/>
              <w:left w:val="single" w:sz="4" w:space="0" w:color="auto"/>
              <w:bottom w:val="single" w:sz="4" w:space="0" w:color="auto"/>
              <w:right w:val="single" w:sz="4" w:space="0" w:color="auto"/>
            </w:tcBorders>
          </w:tcPr>
          <w:p w14:paraId="15708A0F" w14:textId="5E1263E9"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2237" w:type="dxa"/>
            <w:tcBorders>
              <w:top w:val="single" w:sz="4" w:space="0" w:color="auto"/>
              <w:left w:val="single" w:sz="4" w:space="0" w:color="auto"/>
              <w:bottom w:val="single" w:sz="4" w:space="0" w:color="auto"/>
              <w:right w:val="single" w:sz="4" w:space="0" w:color="auto"/>
            </w:tcBorders>
            <w:vAlign w:val="center"/>
          </w:tcPr>
          <w:p w14:paraId="24CD53CE" w14:textId="3CD36904"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 (prn)</w:t>
            </w:r>
          </w:p>
        </w:tc>
      </w:tr>
      <w:tr w:rsidR="004B21C2" w:rsidRPr="00FF3598" w14:paraId="1EB4F2D8" w14:textId="77777777" w:rsidTr="004B21C2">
        <w:trPr>
          <w:trHeight w:val="561"/>
        </w:trPr>
        <w:tc>
          <w:tcPr>
            <w:tcW w:w="3176" w:type="dxa"/>
            <w:tcBorders>
              <w:top w:val="single" w:sz="4" w:space="0" w:color="auto"/>
              <w:left w:val="single" w:sz="4" w:space="0" w:color="auto"/>
              <w:bottom w:val="single" w:sz="4" w:space="0" w:color="auto"/>
              <w:right w:val="single" w:sz="4" w:space="0" w:color="auto"/>
            </w:tcBorders>
            <w:vAlign w:val="center"/>
          </w:tcPr>
          <w:p w14:paraId="43092808" w14:textId="1ED51041"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OCT-Angiography</w:t>
            </w:r>
          </w:p>
        </w:tc>
        <w:tc>
          <w:tcPr>
            <w:tcW w:w="1102" w:type="dxa"/>
            <w:tcBorders>
              <w:top w:val="single" w:sz="4" w:space="0" w:color="auto"/>
              <w:left w:val="single" w:sz="4" w:space="0" w:color="auto"/>
              <w:bottom w:val="single" w:sz="4" w:space="0" w:color="auto"/>
              <w:right w:val="single" w:sz="4" w:space="0" w:color="auto"/>
            </w:tcBorders>
            <w:vAlign w:val="center"/>
          </w:tcPr>
          <w:p w14:paraId="51519CE9"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186" w:type="dxa"/>
            <w:tcBorders>
              <w:top w:val="single" w:sz="4" w:space="0" w:color="auto"/>
              <w:left w:val="single" w:sz="4" w:space="0" w:color="auto"/>
              <w:bottom w:val="single" w:sz="4" w:space="0" w:color="auto"/>
              <w:right w:val="single" w:sz="4" w:space="0" w:color="auto"/>
            </w:tcBorders>
            <w:vAlign w:val="center"/>
          </w:tcPr>
          <w:p w14:paraId="42FD86F6" w14:textId="6EDD4189"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941" w:type="dxa"/>
            <w:tcBorders>
              <w:top w:val="single" w:sz="4" w:space="0" w:color="auto"/>
              <w:left w:val="single" w:sz="4" w:space="0" w:color="auto"/>
              <w:bottom w:val="single" w:sz="4" w:space="0" w:color="auto"/>
              <w:right w:val="single" w:sz="4" w:space="0" w:color="auto"/>
            </w:tcBorders>
            <w:vAlign w:val="center"/>
          </w:tcPr>
          <w:p w14:paraId="132F6FED"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1DE5816F" w14:textId="39282041"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1426" w:type="dxa"/>
            <w:tcBorders>
              <w:top w:val="single" w:sz="4" w:space="0" w:color="auto"/>
              <w:left w:val="single" w:sz="4" w:space="0" w:color="auto"/>
              <w:bottom w:val="single" w:sz="4" w:space="0" w:color="auto"/>
              <w:right w:val="single" w:sz="4" w:space="0" w:color="auto"/>
            </w:tcBorders>
            <w:vAlign w:val="center"/>
          </w:tcPr>
          <w:p w14:paraId="08A34ADB"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7B7B6AA1" w14:textId="5FDD1E8C" w:rsidR="004B21C2" w:rsidRPr="00FF3598" w:rsidRDefault="004B21C2" w:rsidP="004B21C2">
            <w:pPr>
              <w:pStyle w:val="BodyText"/>
              <w:spacing w:after="0" w:line="240" w:lineRule="auto"/>
              <w:jc w:val="center"/>
              <w:rPr>
                <w:rFonts w:ascii="Times New Roman" w:hAnsi="Times New Roman"/>
                <w:color w:val="000000" w:themeColor="text1"/>
              </w:rPr>
            </w:pPr>
          </w:p>
        </w:tc>
        <w:tc>
          <w:tcPr>
            <w:tcW w:w="1394" w:type="dxa"/>
            <w:tcBorders>
              <w:top w:val="single" w:sz="4" w:space="0" w:color="auto"/>
              <w:left w:val="single" w:sz="4" w:space="0" w:color="auto"/>
              <w:bottom w:val="single" w:sz="4" w:space="0" w:color="auto"/>
              <w:right w:val="single" w:sz="4" w:space="0" w:color="auto"/>
            </w:tcBorders>
          </w:tcPr>
          <w:p w14:paraId="0A5DE78A" w14:textId="028FBE7C"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2237" w:type="dxa"/>
            <w:tcBorders>
              <w:top w:val="single" w:sz="4" w:space="0" w:color="auto"/>
              <w:left w:val="single" w:sz="4" w:space="0" w:color="auto"/>
              <w:bottom w:val="single" w:sz="4" w:space="0" w:color="auto"/>
              <w:right w:val="single" w:sz="4" w:space="0" w:color="auto"/>
            </w:tcBorders>
            <w:vAlign w:val="center"/>
          </w:tcPr>
          <w:p w14:paraId="48B68FBC" w14:textId="196D1F7E" w:rsidR="004B21C2" w:rsidRPr="00FF3598" w:rsidRDefault="004B21C2" w:rsidP="004B21C2">
            <w:pPr>
              <w:pStyle w:val="BodyText"/>
              <w:spacing w:after="0" w:line="240" w:lineRule="auto"/>
              <w:jc w:val="center"/>
              <w:rPr>
                <w:rFonts w:ascii="Times New Roman" w:hAnsi="Times New Roman"/>
                <w:color w:val="000000" w:themeColor="text1"/>
              </w:rPr>
            </w:pPr>
          </w:p>
        </w:tc>
      </w:tr>
      <w:tr w:rsidR="004B21C2" w:rsidRPr="00FF3598" w14:paraId="5384543B" w14:textId="77777777" w:rsidTr="004B21C2">
        <w:trPr>
          <w:trHeight w:val="561"/>
        </w:trPr>
        <w:tc>
          <w:tcPr>
            <w:tcW w:w="3176" w:type="dxa"/>
            <w:tcBorders>
              <w:top w:val="single" w:sz="4" w:space="0" w:color="auto"/>
              <w:left w:val="single" w:sz="4" w:space="0" w:color="auto"/>
              <w:bottom w:val="single" w:sz="4" w:space="0" w:color="auto"/>
              <w:right w:val="single" w:sz="4" w:space="0" w:color="auto"/>
            </w:tcBorders>
            <w:vAlign w:val="center"/>
          </w:tcPr>
          <w:p w14:paraId="5AB6FC7E" w14:textId="2F5CEE61"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Colour Photography</w:t>
            </w:r>
          </w:p>
        </w:tc>
        <w:tc>
          <w:tcPr>
            <w:tcW w:w="1102" w:type="dxa"/>
            <w:tcBorders>
              <w:top w:val="single" w:sz="4" w:space="0" w:color="auto"/>
              <w:left w:val="single" w:sz="4" w:space="0" w:color="auto"/>
              <w:bottom w:val="single" w:sz="4" w:space="0" w:color="auto"/>
              <w:right w:val="single" w:sz="4" w:space="0" w:color="auto"/>
            </w:tcBorders>
            <w:vAlign w:val="center"/>
          </w:tcPr>
          <w:p w14:paraId="390146B7"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186" w:type="dxa"/>
            <w:tcBorders>
              <w:top w:val="single" w:sz="4" w:space="0" w:color="auto"/>
              <w:left w:val="single" w:sz="4" w:space="0" w:color="auto"/>
              <w:bottom w:val="single" w:sz="4" w:space="0" w:color="auto"/>
              <w:right w:val="single" w:sz="4" w:space="0" w:color="auto"/>
            </w:tcBorders>
            <w:vAlign w:val="center"/>
          </w:tcPr>
          <w:p w14:paraId="0102A543"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941" w:type="dxa"/>
            <w:tcBorders>
              <w:top w:val="single" w:sz="4" w:space="0" w:color="auto"/>
              <w:left w:val="single" w:sz="4" w:space="0" w:color="auto"/>
              <w:bottom w:val="single" w:sz="4" w:space="0" w:color="auto"/>
              <w:right w:val="single" w:sz="4" w:space="0" w:color="auto"/>
            </w:tcBorders>
            <w:vAlign w:val="center"/>
          </w:tcPr>
          <w:p w14:paraId="5D8AB974"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1134" w:type="dxa"/>
            <w:tcBorders>
              <w:top w:val="single" w:sz="4" w:space="0" w:color="auto"/>
              <w:left w:val="single" w:sz="4" w:space="0" w:color="auto"/>
              <w:bottom w:val="single" w:sz="4" w:space="0" w:color="auto"/>
              <w:right w:val="single" w:sz="4" w:space="0" w:color="auto"/>
            </w:tcBorders>
            <w:vAlign w:val="center"/>
          </w:tcPr>
          <w:p w14:paraId="2DF9873C"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426" w:type="dxa"/>
            <w:tcBorders>
              <w:top w:val="single" w:sz="4" w:space="0" w:color="auto"/>
              <w:left w:val="single" w:sz="4" w:space="0" w:color="auto"/>
              <w:bottom w:val="single" w:sz="4" w:space="0" w:color="auto"/>
              <w:right w:val="single" w:sz="4" w:space="0" w:color="auto"/>
            </w:tcBorders>
            <w:vAlign w:val="center"/>
          </w:tcPr>
          <w:p w14:paraId="58C5E3E9"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3AC536B0" w14:textId="40E9C0EB" w:rsidR="004B21C2" w:rsidRPr="00FF3598" w:rsidRDefault="004B21C2" w:rsidP="004B21C2">
            <w:pPr>
              <w:pStyle w:val="BodyText"/>
              <w:spacing w:after="0" w:line="240" w:lineRule="auto"/>
              <w:jc w:val="center"/>
              <w:rPr>
                <w:rFonts w:ascii="Times New Roman" w:hAnsi="Times New Roman"/>
                <w:color w:val="000000" w:themeColor="text1"/>
              </w:rPr>
            </w:pPr>
          </w:p>
        </w:tc>
        <w:tc>
          <w:tcPr>
            <w:tcW w:w="1394" w:type="dxa"/>
            <w:tcBorders>
              <w:top w:val="single" w:sz="4" w:space="0" w:color="auto"/>
              <w:left w:val="single" w:sz="4" w:space="0" w:color="auto"/>
              <w:bottom w:val="single" w:sz="4" w:space="0" w:color="auto"/>
              <w:right w:val="single" w:sz="4" w:space="0" w:color="auto"/>
            </w:tcBorders>
          </w:tcPr>
          <w:p w14:paraId="3A06F8D2" w14:textId="5F8B508B"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2237" w:type="dxa"/>
            <w:tcBorders>
              <w:top w:val="single" w:sz="4" w:space="0" w:color="auto"/>
              <w:left w:val="single" w:sz="4" w:space="0" w:color="auto"/>
              <w:bottom w:val="single" w:sz="4" w:space="0" w:color="auto"/>
              <w:right w:val="single" w:sz="4" w:space="0" w:color="auto"/>
            </w:tcBorders>
            <w:vAlign w:val="center"/>
          </w:tcPr>
          <w:p w14:paraId="3ACFDDFF" w14:textId="4F88468A"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 (prn)</w:t>
            </w:r>
          </w:p>
        </w:tc>
      </w:tr>
      <w:tr w:rsidR="004B21C2" w:rsidRPr="00FF3598" w14:paraId="61236356" w14:textId="77777777" w:rsidTr="004B21C2">
        <w:trPr>
          <w:trHeight w:val="561"/>
        </w:trPr>
        <w:tc>
          <w:tcPr>
            <w:tcW w:w="3176" w:type="dxa"/>
            <w:tcBorders>
              <w:top w:val="single" w:sz="4" w:space="0" w:color="auto"/>
              <w:left w:val="single" w:sz="4" w:space="0" w:color="auto"/>
              <w:bottom w:val="single" w:sz="4" w:space="0" w:color="auto"/>
              <w:right w:val="single" w:sz="4" w:space="0" w:color="auto"/>
            </w:tcBorders>
            <w:vAlign w:val="center"/>
          </w:tcPr>
          <w:p w14:paraId="16A0380C" w14:textId="7511008B"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Fluorescein/ ICG angiography</w:t>
            </w:r>
          </w:p>
        </w:tc>
        <w:tc>
          <w:tcPr>
            <w:tcW w:w="1102" w:type="dxa"/>
            <w:tcBorders>
              <w:top w:val="single" w:sz="4" w:space="0" w:color="auto"/>
              <w:left w:val="single" w:sz="4" w:space="0" w:color="auto"/>
              <w:bottom w:val="single" w:sz="4" w:space="0" w:color="auto"/>
              <w:right w:val="single" w:sz="4" w:space="0" w:color="auto"/>
            </w:tcBorders>
            <w:vAlign w:val="center"/>
          </w:tcPr>
          <w:p w14:paraId="1B92EB52"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186" w:type="dxa"/>
            <w:tcBorders>
              <w:top w:val="single" w:sz="4" w:space="0" w:color="auto"/>
              <w:left w:val="single" w:sz="4" w:space="0" w:color="auto"/>
              <w:bottom w:val="single" w:sz="4" w:space="0" w:color="auto"/>
              <w:right w:val="single" w:sz="4" w:space="0" w:color="auto"/>
            </w:tcBorders>
            <w:vAlign w:val="center"/>
          </w:tcPr>
          <w:p w14:paraId="6E5A5CC9"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941" w:type="dxa"/>
            <w:tcBorders>
              <w:top w:val="single" w:sz="4" w:space="0" w:color="auto"/>
              <w:left w:val="single" w:sz="4" w:space="0" w:color="auto"/>
              <w:bottom w:val="single" w:sz="4" w:space="0" w:color="auto"/>
              <w:right w:val="single" w:sz="4" w:space="0" w:color="auto"/>
            </w:tcBorders>
            <w:vAlign w:val="center"/>
          </w:tcPr>
          <w:p w14:paraId="1BA68D79"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5F8E1793"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426" w:type="dxa"/>
            <w:tcBorders>
              <w:top w:val="single" w:sz="4" w:space="0" w:color="auto"/>
              <w:left w:val="single" w:sz="4" w:space="0" w:color="auto"/>
              <w:bottom w:val="single" w:sz="4" w:space="0" w:color="auto"/>
              <w:right w:val="single" w:sz="4" w:space="0" w:color="auto"/>
            </w:tcBorders>
            <w:vAlign w:val="center"/>
          </w:tcPr>
          <w:p w14:paraId="692B3A37"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418" w:type="dxa"/>
            <w:tcBorders>
              <w:top w:val="single" w:sz="4" w:space="0" w:color="auto"/>
              <w:left w:val="single" w:sz="4" w:space="0" w:color="auto"/>
              <w:bottom w:val="single" w:sz="4" w:space="0" w:color="auto"/>
              <w:right w:val="single" w:sz="4" w:space="0" w:color="auto"/>
            </w:tcBorders>
            <w:vAlign w:val="center"/>
          </w:tcPr>
          <w:p w14:paraId="3A654BB0" w14:textId="629ACBF7" w:rsidR="004B21C2" w:rsidRPr="00FF3598" w:rsidRDefault="004B21C2" w:rsidP="004B21C2">
            <w:pPr>
              <w:pStyle w:val="BodyText"/>
              <w:spacing w:after="0" w:line="240" w:lineRule="auto"/>
              <w:jc w:val="center"/>
              <w:rPr>
                <w:rFonts w:ascii="Times New Roman" w:hAnsi="Times New Roman"/>
                <w:color w:val="000000" w:themeColor="text1"/>
              </w:rPr>
            </w:pPr>
          </w:p>
        </w:tc>
        <w:tc>
          <w:tcPr>
            <w:tcW w:w="1394" w:type="dxa"/>
            <w:tcBorders>
              <w:top w:val="single" w:sz="4" w:space="0" w:color="auto"/>
              <w:left w:val="single" w:sz="4" w:space="0" w:color="auto"/>
              <w:bottom w:val="single" w:sz="4" w:space="0" w:color="auto"/>
              <w:right w:val="single" w:sz="4" w:space="0" w:color="auto"/>
            </w:tcBorders>
          </w:tcPr>
          <w:p w14:paraId="491F3A39" w14:textId="7E9DD8DC"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2237" w:type="dxa"/>
            <w:tcBorders>
              <w:top w:val="single" w:sz="4" w:space="0" w:color="auto"/>
              <w:left w:val="single" w:sz="4" w:space="0" w:color="auto"/>
              <w:bottom w:val="single" w:sz="4" w:space="0" w:color="auto"/>
              <w:right w:val="single" w:sz="4" w:space="0" w:color="auto"/>
            </w:tcBorders>
            <w:vAlign w:val="center"/>
          </w:tcPr>
          <w:p w14:paraId="5B157481" w14:textId="38845E3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 (prn)</w:t>
            </w:r>
          </w:p>
        </w:tc>
      </w:tr>
      <w:tr w:rsidR="004B21C2" w:rsidRPr="00FF3598" w14:paraId="451931F2" w14:textId="77777777" w:rsidTr="004B21C2">
        <w:trPr>
          <w:trHeight w:val="561"/>
        </w:trPr>
        <w:tc>
          <w:tcPr>
            <w:tcW w:w="3176" w:type="dxa"/>
            <w:tcBorders>
              <w:top w:val="single" w:sz="4" w:space="0" w:color="auto"/>
              <w:left w:val="single" w:sz="4" w:space="0" w:color="auto"/>
              <w:bottom w:val="single" w:sz="4" w:space="0" w:color="auto"/>
              <w:right w:val="single" w:sz="4" w:space="0" w:color="auto"/>
            </w:tcBorders>
            <w:vAlign w:val="center"/>
          </w:tcPr>
          <w:p w14:paraId="25A6B85B" w14:textId="71E9B84A"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Intravitreal brolucizumab</w:t>
            </w:r>
          </w:p>
        </w:tc>
        <w:tc>
          <w:tcPr>
            <w:tcW w:w="1102" w:type="dxa"/>
            <w:tcBorders>
              <w:top w:val="single" w:sz="4" w:space="0" w:color="auto"/>
              <w:left w:val="single" w:sz="4" w:space="0" w:color="auto"/>
              <w:bottom w:val="single" w:sz="4" w:space="0" w:color="auto"/>
              <w:right w:val="single" w:sz="4" w:space="0" w:color="auto"/>
            </w:tcBorders>
            <w:vAlign w:val="center"/>
          </w:tcPr>
          <w:p w14:paraId="07FB33EF" w14:textId="77777777" w:rsidR="004B21C2" w:rsidRPr="00FF3598" w:rsidRDefault="004B21C2" w:rsidP="004B21C2">
            <w:pPr>
              <w:pStyle w:val="BodyText"/>
              <w:spacing w:after="0" w:line="240" w:lineRule="auto"/>
              <w:jc w:val="center"/>
              <w:rPr>
                <w:rFonts w:ascii="Times New Roman" w:hAnsi="Times New Roman"/>
                <w:color w:val="000000" w:themeColor="text1"/>
              </w:rPr>
            </w:pPr>
          </w:p>
        </w:tc>
        <w:tc>
          <w:tcPr>
            <w:tcW w:w="1186" w:type="dxa"/>
            <w:tcBorders>
              <w:top w:val="single" w:sz="4" w:space="0" w:color="auto"/>
              <w:left w:val="single" w:sz="4" w:space="0" w:color="auto"/>
              <w:bottom w:val="single" w:sz="4" w:space="0" w:color="auto"/>
              <w:right w:val="single" w:sz="4" w:space="0" w:color="auto"/>
            </w:tcBorders>
            <w:vAlign w:val="center"/>
          </w:tcPr>
          <w:p w14:paraId="4B040621" w14:textId="2A641C58" w:rsidR="004B21C2" w:rsidRPr="00FF3598" w:rsidRDefault="004B21C2" w:rsidP="004B21C2">
            <w:pPr>
              <w:pStyle w:val="BodyText"/>
              <w:spacing w:line="240" w:lineRule="auto"/>
              <w:jc w:val="center"/>
              <w:rPr>
                <w:rFonts w:ascii="Times New Roman" w:hAnsi="Times New Roman"/>
                <w:color w:val="000000" w:themeColor="text1"/>
              </w:rPr>
            </w:pPr>
            <w:proofErr w:type="spellStart"/>
            <w:proofErr w:type="gramStart"/>
            <w:r w:rsidRPr="00FF3598">
              <w:rPr>
                <w:rFonts w:ascii="Times New Roman" w:hAnsi="Times New Roman"/>
                <w:color w:val="000000" w:themeColor="text1"/>
              </w:rPr>
              <w:t>X</w:t>
            </w:r>
            <w:r w:rsidR="00A8010D" w:rsidRPr="00FF3598">
              <w:rPr>
                <w:rFonts w:ascii="Times New Roman" w:hAnsi="Times New Roman"/>
                <w:color w:val="000000" w:themeColor="text1"/>
                <w:vertAlign w:val="superscript"/>
              </w:rPr>
              <w:t>a,b</w:t>
            </w:r>
            <w:proofErr w:type="spellEnd"/>
            <w:proofErr w:type="gramEnd"/>
          </w:p>
        </w:tc>
        <w:tc>
          <w:tcPr>
            <w:tcW w:w="941" w:type="dxa"/>
            <w:tcBorders>
              <w:top w:val="single" w:sz="4" w:space="0" w:color="auto"/>
              <w:left w:val="single" w:sz="4" w:space="0" w:color="auto"/>
              <w:bottom w:val="single" w:sz="4" w:space="0" w:color="auto"/>
              <w:right w:val="single" w:sz="4" w:space="0" w:color="auto"/>
            </w:tcBorders>
            <w:vAlign w:val="center"/>
          </w:tcPr>
          <w:p w14:paraId="746C0391" w14:textId="77777777" w:rsidR="004B21C2" w:rsidRPr="00FF3598" w:rsidRDefault="004B21C2" w:rsidP="004B21C2">
            <w:pPr>
              <w:pStyle w:val="BodyText"/>
              <w:spacing w:line="240" w:lineRule="auto"/>
              <w:jc w:val="center"/>
              <w:rPr>
                <w:rFonts w:ascii="Times New Roman" w:hAnsi="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14:paraId="6ED1BADF" w14:textId="74E84009" w:rsidR="004B21C2" w:rsidRPr="00FF3598" w:rsidRDefault="004B21C2" w:rsidP="004B21C2">
            <w:pPr>
              <w:pStyle w:val="BodyText"/>
              <w:spacing w:line="240" w:lineRule="auto"/>
              <w:jc w:val="center"/>
              <w:rPr>
                <w:rFonts w:ascii="Times New Roman" w:hAnsi="Times New Roman"/>
                <w:color w:val="000000" w:themeColor="text1"/>
              </w:rPr>
            </w:pPr>
            <w:proofErr w:type="spellStart"/>
            <w:r w:rsidRPr="00FF3598">
              <w:rPr>
                <w:rFonts w:ascii="Times New Roman" w:hAnsi="Times New Roman"/>
                <w:color w:val="000000" w:themeColor="text1"/>
              </w:rPr>
              <w:t>X</w:t>
            </w:r>
            <w:r w:rsidR="00A8010D" w:rsidRPr="00FF3598">
              <w:rPr>
                <w:rFonts w:ascii="Times New Roman" w:hAnsi="Times New Roman"/>
                <w:color w:val="000000" w:themeColor="text1"/>
                <w:vertAlign w:val="superscript"/>
              </w:rPr>
              <w:t>b</w:t>
            </w:r>
            <w:proofErr w:type="spellEnd"/>
          </w:p>
        </w:tc>
        <w:tc>
          <w:tcPr>
            <w:tcW w:w="1426" w:type="dxa"/>
            <w:tcBorders>
              <w:top w:val="single" w:sz="4" w:space="0" w:color="auto"/>
              <w:left w:val="single" w:sz="4" w:space="0" w:color="auto"/>
              <w:bottom w:val="single" w:sz="4" w:space="0" w:color="auto"/>
              <w:right w:val="single" w:sz="4" w:space="0" w:color="auto"/>
            </w:tcBorders>
            <w:vAlign w:val="center"/>
          </w:tcPr>
          <w:p w14:paraId="7EFAFE1C" w14:textId="08DB5386" w:rsidR="004B21C2" w:rsidRPr="00FF3598" w:rsidRDefault="00A8010D" w:rsidP="004B21C2">
            <w:pPr>
              <w:pStyle w:val="BodyText"/>
              <w:spacing w:line="240" w:lineRule="auto"/>
              <w:jc w:val="center"/>
              <w:rPr>
                <w:rFonts w:ascii="Times New Roman" w:hAnsi="Times New Roman"/>
                <w:color w:val="000000" w:themeColor="text1"/>
              </w:rPr>
            </w:pPr>
            <w:proofErr w:type="spellStart"/>
            <w:r w:rsidRPr="00FF3598">
              <w:rPr>
                <w:rFonts w:ascii="Times New Roman" w:hAnsi="Times New Roman"/>
                <w:color w:val="000000" w:themeColor="text1"/>
              </w:rPr>
              <w:t>X</w:t>
            </w:r>
            <w:r w:rsidRPr="00FF3598">
              <w:rPr>
                <w:rFonts w:ascii="Times New Roman" w:hAnsi="Times New Roman"/>
                <w:color w:val="000000" w:themeColor="text1"/>
                <w:vertAlign w:val="superscript"/>
              </w:rPr>
              <w:t>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7DF3772C" w14:textId="3C7012B4" w:rsidR="004B21C2" w:rsidRPr="00FF3598" w:rsidRDefault="004340A3" w:rsidP="004B21C2">
            <w:pPr>
              <w:pStyle w:val="BodyText"/>
              <w:spacing w:line="240" w:lineRule="auto"/>
              <w:jc w:val="center"/>
              <w:rPr>
                <w:rFonts w:ascii="Times New Roman" w:hAnsi="Times New Roman"/>
                <w:color w:val="000000" w:themeColor="text1"/>
              </w:rPr>
            </w:pPr>
            <w:proofErr w:type="spellStart"/>
            <w:r w:rsidRPr="00FF3598">
              <w:rPr>
                <w:rFonts w:ascii="Times New Roman" w:hAnsi="Times New Roman"/>
                <w:color w:val="000000" w:themeColor="text1"/>
              </w:rPr>
              <w:t>X</w:t>
            </w:r>
            <w:r w:rsidRPr="00FF3598">
              <w:rPr>
                <w:rFonts w:ascii="Times New Roman" w:hAnsi="Times New Roman"/>
                <w:color w:val="000000" w:themeColor="text1"/>
                <w:vertAlign w:val="superscript"/>
              </w:rPr>
              <w:t>b</w:t>
            </w:r>
            <w:proofErr w:type="spellEnd"/>
          </w:p>
        </w:tc>
        <w:tc>
          <w:tcPr>
            <w:tcW w:w="1394" w:type="dxa"/>
            <w:tcBorders>
              <w:top w:val="single" w:sz="4" w:space="0" w:color="auto"/>
              <w:left w:val="single" w:sz="4" w:space="0" w:color="auto"/>
              <w:bottom w:val="single" w:sz="4" w:space="0" w:color="auto"/>
              <w:right w:val="single" w:sz="4" w:space="0" w:color="auto"/>
            </w:tcBorders>
          </w:tcPr>
          <w:p w14:paraId="5C7A4601" w14:textId="60E5F0FC" w:rsidR="004B21C2" w:rsidRPr="00FF3598" w:rsidRDefault="004B21C2" w:rsidP="004B21C2">
            <w:pPr>
              <w:pStyle w:val="BodyText"/>
              <w:spacing w:line="240" w:lineRule="auto"/>
              <w:jc w:val="center"/>
              <w:rPr>
                <w:rFonts w:ascii="Times New Roman" w:hAnsi="Times New Roman"/>
                <w:color w:val="000000" w:themeColor="text1"/>
              </w:rPr>
            </w:pPr>
          </w:p>
        </w:tc>
        <w:tc>
          <w:tcPr>
            <w:tcW w:w="2237" w:type="dxa"/>
            <w:tcBorders>
              <w:top w:val="single" w:sz="4" w:space="0" w:color="auto"/>
              <w:left w:val="single" w:sz="4" w:space="0" w:color="auto"/>
              <w:bottom w:val="single" w:sz="4" w:space="0" w:color="auto"/>
              <w:right w:val="single" w:sz="4" w:space="0" w:color="auto"/>
            </w:tcBorders>
            <w:vAlign w:val="center"/>
          </w:tcPr>
          <w:p w14:paraId="002FCEB2" w14:textId="4E09792B" w:rsidR="004B21C2" w:rsidRPr="00FF3598" w:rsidRDefault="004B21C2" w:rsidP="004B21C2">
            <w:pPr>
              <w:pStyle w:val="BodyText"/>
              <w:spacing w:line="240" w:lineRule="auto"/>
              <w:jc w:val="center"/>
              <w:rPr>
                <w:rFonts w:ascii="Times New Roman" w:hAnsi="Times New Roman"/>
                <w:color w:val="000000" w:themeColor="text1"/>
              </w:rPr>
            </w:pPr>
          </w:p>
        </w:tc>
      </w:tr>
      <w:tr w:rsidR="004B21C2" w:rsidRPr="00FF3598" w14:paraId="44E0DB05" w14:textId="77777777" w:rsidTr="004B21C2">
        <w:trPr>
          <w:trHeight w:val="561"/>
        </w:trPr>
        <w:tc>
          <w:tcPr>
            <w:tcW w:w="3176" w:type="dxa"/>
            <w:tcBorders>
              <w:top w:val="single" w:sz="4" w:space="0" w:color="auto"/>
              <w:left w:val="single" w:sz="4" w:space="0" w:color="auto"/>
              <w:bottom w:val="single" w:sz="4" w:space="0" w:color="auto"/>
              <w:right w:val="single" w:sz="4" w:space="0" w:color="auto"/>
            </w:tcBorders>
            <w:vAlign w:val="center"/>
          </w:tcPr>
          <w:p w14:paraId="729DDBFE"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Adverse events</w:t>
            </w:r>
          </w:p>
        </w:tc>
        <w:tc>
          <w:tcPr>
            <w:tcW w:w="1102" w:type="dxa"/>
            <w:tcBorders>
              <w:top w:val="single" w:sz="4" w:space="0" w:color="auto"/>
              <w:left w:val="single" w:sz="4" w:space="0" w:color="auto"/>
              <w:bottom w:val="single" w:sz="4" w:space="0" w:color="auto"/>
              <w:right w:val="single" w:sz="4" w:space="0" w:color="auto"/>
            </w:tcBorders>
            <w:vAlign w:val="center"/>
          </w:tcPr>
          <w:p w14:paraId="2D0D87A6"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1186" w:type="dxa"/>
            <w:tcBorders>
              <w:top w:val="single" w:sz="4" w:space="0" w:color="auto"/>
              <w:left w:val="single" w:sz="4" w:space="0" w:color="auto"/>
              <w:bottom w:val="single" w:sz="4" w:space="0" w:color="auto"/>
              <w:right w:val="single" w:sz="4" w:space="0" w:color="auto"/>
            </w:tcBorders>
            <w:vAlign w:val="center"/>
          </w:tcPr>
          <w:p w14:paraId="7B19C630"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941" w:type="dxa"/>
            <w:tcBorders>
              <w:top w:val="single" w:sz="4" w:space="0" w:color="auto"/>
              <w:left w:val="single" w:sz="4" w:space="0" w:color="auto"/>
              <w:bottom w:val="single" w:sz="4" w:space="0" w:color="auto"/>
              <w:right w:val="single" w:sz="4" w:space="0" w:color="auto"/>
            </w:tcBorders>
            <w:vAlign w:val="center"/>
          </w:tcPr>
          <w:p w14:paraId="26D52C4E"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1134" w:type="dxa"/>
            <w:tcBorders>
              <w:top w:val="single" w:sz="4" w:space="0" w:color="auto"/>
              <w:left w:val="single" w:sz="4" w:space="0" w:color="auto"/>
              <w:bottom w:val="single" w:sz="4" w:space="0" w:color="auto"/>
              <w:right w:val="single" w:sz="4" w:space="0" w:color="auto"/>
            </w:tcBorders>
            <w:vAlign w:val="center"/>
          </w:tcPr>
          <w:p w14:paraId="5B117264"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1426" w:type="dxa"/>
            <w:tcBorders>
              <w:top w:val="single" w:sz="4" w:space="0" w:color="auto"/>
              <w:left w:val="single" w:sz="4" w:space="0" w:color="auto"/>
              <w:bottom w:val="single" w:sz="4" w:space="0" w:color="auto"/>
              <w:right w:val="single" w:sz="4" w:space="0" w:color="auto"/>
            </w:tcBorders>
            <w:vAlign w:val="center"/>
          </w:tcPr>
          <w:p w14:paraId="475E6029"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1418" w:type="dxa"/>
            <w:tcBorders>
              <w:top w:val="single" w:sz="4" w:space="0" w:color="auto"/>
              <w:left w:val="single" w:sz="4" w:space="0" w:color="auto"/>
              <w:bottom w:val="single" w:sz="4" w:space="0" w:color="auto"/>
              <w:right w:val="single" w:sz="4" w:space="0" w:color="auto"/>
            </w:tcBorders>
            <w:vAlign w:val="center"/>
          </w:tcPr>
          <w:p w14:paraId="0A9BEC13" w14:textId="77777777"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1394" w:type="dxa"/>
            <w:tcBorders>
              <w:top w:val="single" w:sz="4" w:space="0" w:color="auto"/>
              <w:left w:val="single" w:sz="4" w:space="0" w:color="auto"/>
              <w:bottom w:val="single" w:sz="4" w:space="0" w:color="auto"/>
              <w:right w:val="single" w:sz="4" w:space="0" w:color="auto"/>
            </w:tcBorders>
          </w:tcPr>
          <w:p w14:paraId="79CCE36E" w14:textId="662F6210"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c>
          <w:tcPr>
            <w:tcW w:w="2237" w:type="dxa"/>
            <w:tcBorders>
              <w:top w:val="single" w:sz="4" w:space="0" w:color="auto"/>
              <w:left w:val="single" w:sz="4" w:space="0" w:color="auto"/>
              <w:bottom w:val="single" w:sz="4" w:space="0" w:color="auto"/>
              <w:right w:val="single" w:sz="4" w:space="0" w:color="auto"/>
            </w:tcBorders>
            <w:vAlign w:val="center"/>
          </w:tcPr>
          <w:p w14:paraId="1ABC4CF4" w14:textId="59DC76F8" w:rsidR="004B21C2" w:rsidRPr="00FF3598" w:rsidRDefault="004B21C2" w:rsidP="004B21C2">
            <w:pPr>
              <w:pStyle w:val="BodyText"/>
              <w:spacing w:after="0" w:line="240" w:lineRule="auto"/>
              <w:jc w:val="center"/>
              <w:rPr>
                <w:rFonts w:ascii="Times New Roman" w:hAnsi="Times New Roman"/>
                <w:color w:val="000000" w:themeColor="text1"/>
              </w:rPr>
            </w:pPr>
            <w:r w:rsidRPr="00FF3598">
              <w:rPr>
                <w:rFonts w:ascii="Times New Roman" w:hAnsi="Times New Roman"/>
                <w:color w:val="000000" w:themeColor="text1"/>
              </w:rPr>
              <w:t>X</w:t>
            </w:r>
          </w:p>
        </w:tc>
      </w:tr>
    </w:tbl>
    <w:p w14:paraId="013F395E" w14:textId="757ED43A" w:rsidR="00274B3D" w:rsidRDefault="00CC203F" w:rsidP="0058511E">
      <w:pPr>
        <w:pStyle w:val="SpaceB4Head"/>
        <w:spacing w:before="120" w:after="120" w:line="240" w:lineRule="auto"/>
        <w:rPr>
          <w:rFonts w:asciiTheme="minorHAnsi" w:hAnsiTheme="minorHAnsi"/>
          <w:color w:val="000000" w:themeColor="text1"/>
          <w:szCs w:val="24"/>
        </w:rPr>
      </w:pPr>
      <w:r>
        <w:rPr>
          <w:rFonts w:asciiTheme="minorHAnsi" w:hAnsiTheme="minorHAnsi"/>
          <w:color w:val="000000" w:themeColor="text1"/>
          <w:szCs w:val="24"/>
        </w:rPr>
        <w:t>a – q</w:t>
      </w:r>
      <w:r w:rsidR="00A8010D">
        <w:rPr>
          <w:rFonts w:asciiTheme="minorHAnsi" w:hAnsiTheme="minorHAnsi"/>
          <w:color w:val="000000" w:themeColor="text1"/>
          <w:szCs w:val="24"/>
        </w:rPr>
        <w:t>12</w:t>
      </w:r>
      <w:r>
        <w:rPr>
          <w:rFonts w:asciiTheme="minorHAnsi" w:hAnsiTheme="minorHAnsi"/>
          <w:color w:val="000000" w:themeColor="text1"/>
          <w:szCs w:val="24"/>
        </w:rPr>
        <w:t xml:space="preserve">w, b – </w:t>
      </w:r>
      <w:r w:rsidR="00A8010D">
        <w:rPr>
          <w:rFonts w:asciiTheme="minorHAnsi" w:hAnsiTheme="minorHAnsi"/>
          <w:color w:val="000000" w:themeColor="text1"/>
          <w:szCs w:val="24"/>
        </w:rPr>
        <w:t>q</w:t>
      </w:r>
      <w:r>
        <w:rPr>
          <w:rFonts w:asciiTheme="minorHAnsi" w:hAnsiTheme="minorHAnsi"/>
          <w:color w:val="000000" w:themeColor="text1"/>
          <w:szCs w:val="24"/>
        </w:rPr>
        <w:t>8w</w:t>
      </w:r>
    </w:p>
    <w:sectPr w:rsidR="00274B3D" w:rsidSect="00D352C3">
      <w:pgSz w:w="15840" w:h="12240" w:orient="landscape" w:code="1"/>
      <w:pgMar w:top="1077" w:right="1077" w:bottom="1077" w:left="1077" w:header="720" w:footer="43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D708C" w14:textId="77777777" w:rsidR="00A26B9D" w:rsidRDefault="00A26B9D" w:rsidP="009A2CAD">
      <w:pPr>
        <w:spacing w:line="240" w:lineRule="auto"/>
      </w:pPr>
      <w:r>
        <w:separator/>
      </w:r>
    </w:p>
  </w:endnote>
  <w:endnote w:type="continuationSeparator" w:id="0">
    <w:p w14:paraId="5E8EDB23" w14:textId="77777777" w:rsidR="00A26B9D" w:rsidRDefault="00A26B9D" w:rsidP="009A2CAD">
      <w:pPr>
        <w:spacing w:line="240" w:lineRule="auto"/>
      </w:pPr>
      <w:r>
        <w:continuationSeparator/>
      </w:r>
    </w:p>
  </w:endnote>
  <w:endnote w:type="continuationNotice" w:id="1">
    <w:p w14:paraId="196A5406" w14:textId="77777777" w:rsidR="00A26B9D" w:rsidRDefault="00A26B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FC127" w14:textId="77777777" w:rsidR="00A26B9D" w:rsidRDefault="00A26B9D" w:rsidP="005864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4411E76F" w14:textId="77777777" w:rsidR="00A26B9D" w:rsidRDefault="00A26B9D" w:rsidP="00FE407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047AB" w14:textId="082A7D17" w:rsidR="00A26B9D" w:rsidRDefault="00A26B9D" w:rsidP="005864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6C5A62A1" w14:textId="5444A112" w:rsidR="00A26B9D" w:rsidRPr="00321020" w:rsidRDefault="00E160F7" w:rsidP="009A2CAD">
    <w:pPr>
      <w:pStyle w:val="Footer"/>
      <w:widowControl w:val="0"/>
      <w:tabs>
        <w:tab w:val="clear" w:pos="4320"/>
        <w:tab w:val="clear" w:pos="8640"/>
        <w:tab w:val="center" w:pos="4500"/>
        <w:tab w:val="right" w:pos="9000"/>
      </w:tabs>
      <w:ind w:right="360"/>
      <w:rPr>
        <w:rFonts w:ascii="Times New Roman" w:hAnsi="Times New Roman"/>
      </w:rPr>
    </w:pPr>
    <w:r w:rsidRPr="00E160F7">
      <w:t xml:space="preserve"> </w:t>
    </w:r>
    <w:r w:rsidRPr="00E160F7">
      <w:rPr>
        <w:rFonts w:ascii="Times New Roman" w:hAnsi="Times New Roman"/>
      </w:rPr>
      <w:t>CRTH258AAU04T Protocol V1.</w:t>
    </w:r>
    <w:r>
      <w:rPr>
        <w:rFonts w:ascii="Times New Roman" w:hAnsi="Times New Roman"/>
      </w:rPr>
      <w:t>2, 4 March 2021</w:t>
    </w:r>
    <w:r w:rsidR="00A26B9D" w:rsidRPr="00D03C5D">
      <w:rPr>
        <w:rFonts w:ascii="Times New Roman" w:hAnsi="Times New Roman"/>
      </w:rPr>
      <w:tab/>
    </w:r>
    <w:r w:rsidR="00A26B9D" w:rsidRPr="00D03C5D">
      <w:rPr>
        <w:rFonts w:ascii="Times New Roman" w:hAnsi="Times New Roman"/>
      </w:rPr>
      <w:tab/>
    </w:r>
    <w:r w:rsidR="00A26B9D" w:rsidRPr="00321020">
      <w:rPr>
        <w:rFonts w:ascii="Times New Roman" w:hAnsi="Times New Roman"/>
      </w:rPr>
      <w:tab/>
    </w:r>
    <w:r w:rsidR="00A26B9D" w:rsidRPr="00321020">
      <w:rPr>
        <w:rFonts w:ascii="Times New Roman" w:hAnsi="Times New Roman"/>
      </w:rPr>
      <w:tab/>
    </w:r>
  </w:p>
  <w:p w14:paraId="6286AFD3" w14:textId="77777777" w:rsidR="00A26B9D" w:rsidRDefault="00A26B9D">
    <w:pPr>
      <w:pStyle w:val="Footer"/>
      <w:widowControl w:val="0"/>
      <w:tabs>
        <w:tab w:val="clear" w:pos="4320"/>
        <w:tab w:val="clear" w:pos="8640"/>
        <w:tab w:val="center" w:pos="4500"/>
        <w:tab w:val="right" w:pos="9000"/>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49470" w14:textId="77777777" w:rsidR="00A26B9D" w:rsidRDefault="00A26B9D">
    <w:pPr>
      <w:pStyle w:val="SpaceB4Head"/>
    </w:pPr>
  </w:p>
  <w:p w14:paraId="2EDF8F70" w14:textId="77777777" w:rsidR="00A26B9D" w:rsidRDefault="00A26B9D">
    <w:pPr>
      <w:pStyle w:val="SpaceB4Head"/>
    </w:pPr>
  </w:p>
  <w:p w14:paraId="518E942D" w14:textId="67E40DB9" w:rsidR="00A26B9D" w:rsidRPr="00033FBA" w:rsidRDefault="00A26B9D">
    <w:pPr>
      <w:pStyle w:val="SpaceB4Head"/>
      <w:rPr>
        <w:sz w:val="16"/>
        <w:szCs w:val="16"/>
      </w:rPr>
    </w:pPr>
    <w:r w:rsidRPr="00033FBA">
      <w:rPr>
        <w:sz w:val="16"/>
        <w:szCs w:val="16"/>
      </w:rPr>
      <w:t xml:space="preserve">Template date: </w:t>
    </w:r>
    <w:r w:rsidRPr="00033FBA">
      <w:rPr>
        <w:sz w:val="16"/>
        <w:szCs w:val="16"/>
      </w:rPr>
      <w:fldChar w:fldCharType="begin"/>
    </w:r>
    <w:r w:rsidRPr="00033FBA">
      <w:rPr>
        <w:sz w:val="16"/>
        <w:szCs w:val="16"/>
      </w:rPr>
      <w:instrText xml:space="preserve"> DATE \@ "M/d/yyyy" </w:instrText>
    </w:r>
    <w:r w:rsidRPr="00033FBA">
      <w:rPr>
        <w:sz w:val="16"/>
        <w:szCs w:val="16"/>
      </w:rPr>
      <w:fldChar w:fldCharType="separate"/>
    </w:r>
    <w:r w:rsidR="00B50CE7">
      <w:rPr>
        <w:noProof/>
        <w:sz w:val="16"/>
        <w:szCs w:val="16"/>
      </w:rPr>
      <w:t>3/5/2021</w:t>
    </w:r>
    <w:r w:rsidRPr="00033FBA">
      <w:rPr>
        <w:sz w:val="16"/>
        <w:szCs w:val="16"/>
      </w:rPr>
      <w:fldChar w:fldCharType="end"/>
    </w:r>
  </w:p>
  <w:p w14:paraId="65D7700A" w14:textId="77777777" w:rsidR="00A26B9D" w:rsidRDefault="00A26B9D">
    <w:pPr>
      <w:pStyle w:val="Footer"/>
      <w:widowControl w:val="0"/>
      <w:tabs>
        <w:tab w:val="clear" w:pos="4320"/>
        <w:tab w:val="clear" w:pos="8640"/>
        <w:tab w:val="center" w:pos="4500"/>
        <w:tab w:val="right" w:pos="9000"/>
      </w:tabs>
      <w:rPr>
        <w:b/>
      </w:rPr>
    </w:pPr>
    <w:r w:rsidRPr="00465EFD">
      <w:rPr>
        <w:b/>
      </w:rPr>
      <w:t>Protocol:</w:t>
    </w:r>
    <w:r>
      <w:rPr>
        <w:b/>
      </w:rPr>
      <w:t xml:space="preserve">  </w:t>
    </w:r>
    <w:proofErr w:type="gramStart"/>
    <w:r>
      <w:t xml:space="preserve">FVFXXXXs  </w:t>
    </w:r>
    <w:r w:rsidRPr="00524F83">
      <w:t>Final</w:t>
    </w:r>
    <w:proofErr w:type="gramEnd"/>
  </w:p>
  <w:p w14:paraId="14F22CD7" w14:textId="77777777" w:rsidR="00A26B9D" w:rsidRDefault="00A26B9D">
    <w:pPr>
      <w:pStyle w:val="Footer"/>
      <w:widowControl w:val="0"/>
      <w:tabs>
        <w:tab w:val="clear" w:pos="4320"/>
        <w:tab w:val="clear" w:pos="8640"/>
        <w:tab w:val="center" w:pos="4500"/>
        <w:tab w:val="right" w:pos="9000"/>
      </w:tabs>
    </w:pPr>
    <w:r>
      <w:rPr>
        <w:rStyle w:val="PageNumber"/>
      </w:rPr>
      <w:t>P</w:t>
    </w:r>
    <w:r>
      <w:tab/>
    </w:r>
    <w:r>
      <w:tab/>
    </w:r>
    <w:proofErr w:type="spellStart"/>
    <w:r>
      <w:t>ddMONTHyy</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47942" w14:textId="77777777" w:rsidR="00A26B9D" w:rsidRDefault="00A26B9D" w:rsidP="009A2CAD">
      <w:pPr>
        <w:spacing w:line="240" w:lineRule="auto"/>
      </w:pPr>
      <w:r>
        <w:separator/>
      </w:r>
    </w:p>
  </w:footnote>
  <w:footnote w:type="continuationSeparator" w:id="0">
    <w:p w14:paraId="794C4D44" w14:textId="77777777" w:rsidR="00A26B9D" w:rsidRDefault="00A26B9D" w:rsidP="009A2CAD">
      <w:pPr>
        <w:spacing w:line="240" w:lineRule="auto"/>
      </w:pPr>
      <w:r>
        <w:continuationSeparator/>
      </w:r>
    </w:p>
  </w:footnote>
  <w:footnote w:type="continuationNotice" w:id="1">
    <w:p w14:paraId="0BB59C44" w14:textId="77777777" w:rsidR="00A26B9D" w:rsidRDefault="00A26B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6D710" w14:textId="16A70DE1" w:rsidR="00A26B9D" w:rsidRDefault="00AB2697" w:rsidP="00A26B9D">
    <w:pPr>
      <w:pStyle w:val="Header"/>
    </w:pPr>
    <w:r>
      <w:rPr>
        <w:noProof/>
        <w:lang w:val="en-US"/>
      </w:rPr>
      <w:drawing>
        <wp:anchor distT="0" distB="0" distL="114300" distR="114300" simplePos="0" relativeHeight="251660288" behindDoc="1" locked="0" layoutInCell="1" allowOverlap="1" wp14:anchorId="1E5610BC" wp14:editId="1C53C771">
          <wp:simplePos x="0" y="0"/>
          <wp:positionH relativeFrom="margin">
            <wp:posOffset>-595630</wp:posOffset>
          </wp:positionH>
          <wp:positionV relativeFrom="paragraph">
            <wp:posOffset>-639064</wp:posOffset>
          </wp:positionV>
          <wp:extent cx="1492301" cy="825836"/>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R_Primary_LockUp.png"/>
                  <pic:cNvPicPr/>
                </pic:nvPicPr>
                <pic:blipFill>
                  <a:blip r:embed="rId1"/>
                  <a:stretch>
                    <a:fillRect/>
                  </a:stretch>
                </pic:blipFill>
                <pic:spPr>
                  <a:xfrm>
                    <a:off x="0" y="0"/>
                    <a:ext cx="1492301" cy="8258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numFmt w:val="bullet"/>
      <w:lvlText w:val="."/>
      <w:lvlJc w:val="left"/>
      <w:pPr>
        <w:ind w:left="142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23C44"/>
    <w:multiLevelType w:val="hybridMultilevel"/>
    <w:tmpl w:val="5B38EDB8"/>
    <w:lvl w:ilvl="0" w:tplc="AFF26A24">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DC1EA0"/>
    <w:multiLevelType w:val="hybridMultilevel"/>
    <w:tmpl w:val="093221E6"/>
    <w:lvl w:ilvl="0" w:tplc="0C090001">
      <w:start w:val="1"/>
      <w:numFmt w:val="bullet"/>
      <w:lvlText w:val=""/>
      <w:lvlJc w:val="left"/>
      <w:pPr>
        <w:ind w:left="30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9547B33"/>
    <w:multiLevelType w:val="hybridMultilevel"/>
    <w:tmpl w:val="739807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E95976"/>
    <w:multiLevelType w:val="hybridMultilevel"/>
    <w:tmpl w:val="66F4158E"/>
    <w:lvl w:ilvl="0" w:tplc="08090001">
      <w:start w:val="1"/>
      <w:numFmt w:val="bullet"/>
      <w:lvlText w:val=""/>
      <w:lvlJc w:val="left"/>
      <w:pPr>
        <w:ind w:left="254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 w15:restartNumberingAfterBreak="0">
    <w:nsid w:val="0F491D3D"/>
    <w:multiLevelType w:val="hybridMultilevel"/>
    <w:tmpl w:val="ADCCDDA4"/>
    <w:lvl w:ilvl="0" w:tplc="0C090011">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3040E4"/>
    <w:multiLevelType w:val="hybridMultilevel"/>
    <w:tmpl w:val="75745A14"/>
    <w:lvl w:ilvl="0" w:tplc="08090001">
      <w:start w:val="1"/>
      <w:numFmt w:val="bullet"/>
      <w:lvlText w:val=""/>
      <w:lvlJc w:val="left"/>
      <w:pPr>
        <w:ind w:left="254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7" w15:restartNumberingAfterBreak="0">
    <w:nsid w:val="13AC566A"/>
    <w:multiLevelType w:val="hybridMultilevel"/>
    <w:tmpl w:val="2ED873C8"/>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15:restartNumberingAfterBreak="0">
    <w:nsid w:val="156170D6"/>
    <w:multiLevelType w:val="hybridMultilevel"/>
    <w:tmpl w:val="44165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130E88"/>
    <w:multiLevelType w:val="hybridMultilevel"/>
    <w:tmpl w:val="6884FC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B2C2DDC"/>
    <w:multiLevelType w:val="hybridMultilevel"/>
    <w:tmpl w:val="13AAB004"/>
    <w:lvl w:ilvl="0" w:tplc="0C090011">
      <w:start w:val="1"/>
      <w:numFmt w:val="decimal"/>
      <w:lvlText w:val="%1)"/>
      <w:lvlJc w:val="left"/>
      <w:pPr>
        <w:ind w:left="1429" w:hanging="360"/>
      </w:pPr>
    </w:lvl>
    <w:lvl w:ilvl="1" w:tplc="0C090001">
      <w:start w:val="1"/>
      <w:numFmt w:val="bullet"/>
      <w:lvlText w:val=""/>
      <w:lvlJc w:val="left"/>
      <w:pPr>
        <w:ind w:left="2149" w:hanging="360"/>
      </w:pPr>
      <w:rPr>
        <w:rFonts w:ascii="Symbol" w:hAnsi="Symbol" w:hint="default"/>
      </w:r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1B3F7132"/>
    <w:multiLevelType w:val="hybridMultilevel"/>
    <w:tmpl w:val="9966805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1BA96712"/>
    <w:multiLevelType w:val="hybridMultilevel"/>
    <w:tmpl w:val="12C22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9445C"/>
    <w:multiLevelType w:val="hybridMultilevel"/>
    <w:tmpl w:val="A59245C0"/>
    <w:lvl w:ilvl="0" w:tplc="0C090011">
      <w:start w:val="1"/>
      <w:numFmt w:val="decimal"/>
      <w:lvlText w:val="%1)"/>
      <w:lvlJc w:val="left"/>
      <w:pPr>
        <w:ind w:left="1429" w:hanging="360"/>
      </w:pPr>
    </w:lvl>
    <w:lvl w:ilvl="1" w:tplc="0C090001">
      <w:start w:val="1"/>
      <w:numFmt w:val="bullet"/>
      <w:lvlText w:val=""/>
      <w:lvlJc w:val="left"/>
      <w:pPr>
        <w:ind w:left="2149" w:hanging="360"/>
      </w:pPr>
      <w:rPr>
        <w:rFonts w:ascii="Symbol" w:hAnsi="Symbol" w:hint="default"/>
      </w:rPr>
    </w:lvl>
    <w:lvl w:ilvl="2" w:tplc="5FEC4A3C">
      <w:start w:val="1"/>
      <w:numFmt w:val="decimal"/>
      <w:lvlText w:val="%3."/>
      <w:lvlJc w:val="left"/>
      <w:pPr>
        <w:ind w:left="502" w:hanging="360"/>
      </w:pPr>
      <w:rPr>
        <w:rFonts w:hint="default"/>
      </w:rPr>
    </w:lvl>
    <w:lvl w:ilvl="3" w:tplc="0C09000F">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4" w15:restartNumberingAfterBreak="0">
    <w:nsid w:val="1D8A6A27"/>
    <w:multiLevelType w:val="hybridMultilevel"/>
    <w:tmpl w:val="50681DFE"/>
    <w:lvl w:ilvl="0" w:tplc="08090001">
      <w:start w:val="1"/>
      <w:numFmt w:val="bullet"/>
      <w:lvlText w:val=""/>
      <w:lvlJc w:val="left"/>
      <w:pPr>
        <w:ind w:left="254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15" w15:restartNumberingAfterBreak="0">
    <w:nsid w:val="1D9A5EC7"/>
    <w:multiLevelType w:val="hybridMultilevel"/>
    <w:tmpl w:val="71400104"/>
    <w:lvl w:ilvl="0" w:tplc="08090001">
      <w:start w:val="1"/>
      <w:numFmt w:val="bullet"/>
      <w:lvlText w:val=""/>
      <w:lvlJc w:val="left"/>
      <w:pPr>
        <w:ind w:left="240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E1621A"/>
    <w:multiLevelType w:val="hybridMultilevel"/>
    <w:tmpl w:val="9FF4E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B74142"/>
    <w:multiLevelType w:val="hybridMultilevel"/>
    <w:tmpl w:val="9EFCADAE"/>
    <w:lvl w:ilvl="0" w:tplc="AFF26A24">
      <w:numFmt w:val="bullet"/>
      <w:lvlText w:val="•"/>
      <w:lvlJc w:val="left"/>
      <w:pPr>
        <w:ind w:left="4374" w:hanging="360"/>
      </w:pPr>
      <w:rPr>
        <w:rFonts w:ascii="Calibri" w:eastAsia="MS Mincho" w:hAnsi="Calibri" w:cs="Calibri"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21C11D85"/>
    <w:multiLevelType w:val="hybridMultilevel"/>
    <w:tmpl w:val="62A85FA6"/>
    <w:lvl w:ilvl="0" w:tplc="08090001">
      <w:start w:val="1"/>
      <w:numFmt w:val="bullet"/>
      <w:lvlText w:val=""/>
      <w:lvlJc w:val="left"/>
      <w:pPr>
        <w:ind w:left="2400" w:hanging="360"/>
      </w:pPr>
      <w:rPr>
        <w:rFonts w:ascii="Symbol" w:hAnsi="Symbol" w:hint="default"/>
      </w:rPr>
    </w:lvl>
    <w:lvl w:ilvl="1" w:tplc="0C090001">
      <w:start w:val="1"/>
      <w:numFmt w:val="bullet"/>
      <w:lvlText w:val=""/>
      <w:lvlJc w:val="left"/>
      <w:pPr>
        <w:ind w:left="3120" w:hanging="360"/>
      </w:pPr>
      <w:rPr>
        <w:rFonts w:ascii="Symbol" w:hAnsi="Symbol" w:hint="default"/>
      </w:rPr>
    </w:lvl>
    <w:lvl w:ilvl="2" w:tplc="08090005">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19" w15:restartNumberingAfterBreak="0">
    <w:nsid w:val="231E7D42"/>
    <w:multiLevelType w:val="singleLevel"/>
    <w:tmpl w:val="E7E024B2"/>
    <w:lvl w:ilvl="0">
      <w:start w:val="1"/>
      <w:numFmt w:val="bullet"/>
      <w:pStyle w:val="ListBulletedItem"/>
      <w:lvlText w:val=""/>
      <w:legacy w:legacy="1" w:legacySpace="0" w:legacyIndent="360"/>
      <w:lvlJc w:val="left"/>
      <w:pPr>
        <w:ind w:left="1080" w:hanging="360"/>
      </w:pPr>
      <w:rPr>
        <w:rFonts w:ascii="Symbol" w:hAnsi="Symbol" w:hint="default"/>
      </w:rPr>
    </w:lvl>
  </w:abstractNum>
  <w:abstractNum w:abstractNumId="20" w15:restartNumberingAfterBreak="0">
    <w:nsid w:val="24D66D66"/>
    <w:multiLevelType w:val="hybridMultilevel"/>
    <w:tmpl w:val="65FCD4AC"/>
    <w:lvl w:ilvl="0" w:tplc="0C090001">
      <w:start w:val="1"/>
      <w:numFmt w:val="bullet"/>
      <w:lvlText w:val=""/>
      <w:lvlJc w:val="left"/>
      <w:pPr>
        <w:ind w:left="720" w:hanging="360"/>
      </w:pPr>
      <w:rPr>
        <w:rFonts w:ascii="Symbol" w:hAnsi="Symbol" w:hint="default"/>
      </w:rPr>
    </w:lvl>
    <w:lvl w:ilvl="1" w:tplc="AFF26A24">
      <w:numFmt w:val="bullet"/>
      <w:lvlText w:val="•"/>
      <w:lvlJc w:val="left"/>
      <w:pPr>
        <w:ind w:left="1440" w:hanging="360"/>
      </w:pPr>
      <w:rPr>
        <w:rFonts w:ascii="Calibri" w:eastAsia="MS Mincho"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5704D4"/>
    <w:multiLevelType w:val="hybridMultilevel"/>
    <w:tmpl w:val="EE8CE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287F5159"/>
    <w:multiLevelType w:val="hybridMultilevel"/>
    <w:tmpl w:val="EDE8A3EA"/>
    <w:lvl w:ilvl="0" w:tplc="AFF26A24">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C3033C"/>
    <w:multiLevelType w:val="hybridMultilevel"/>
    <w:tmpl w:val="A3A455CC"/>
    <w:lvl w:ilvl="0" w:tplc="AFF26A24">
      <w:numFmt w:val="bullet"/>
      <w:lvlText w:val="•"/>
      <w:lvlJc w:val="left"/>
      <w:pPr>
        <w:ind w:left="144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4B63B6"/>
    <w:multiLevelType w:val="hybridMultilevel"/>
    <w:tmpl w:val="F502167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5" w15:restartNumberingAfterBreak="0">
    <w:nsid w:val="2ABA649B"/>
    <w:multiLevelType w:val="multilevel"/>
    <w:tmpl w:val="446C48DE"/>
    <w:lvl w:ilvl="0">
      <w:start w:val="4"/>
      <w:numFmt w:val="decimal"/>
      <w:lvlText w:val="%1"/>
      <w:lvlJc w:val="left"/>
      <w:pPr>
        <w:ind w:left="480" w:hanging="480"/>
      </w:pPr>
      <w:rPr>
        <w:rFonts w:hint="default"/>
        <w:b w:val="0"/>
      </w:rPr>
    </w:lvl>
    <w:lvl w:ilvl="1">
      <w:start w:val="1"/>
      <w:numFmt w:val="decimal"/>
      <w:lvlText w:val="%1.%2"/>
      <w:lvlJc w:val="left"/>
      <w:pPr>
        <w:ind w:left="834" w:hanging="480"/>
      </w:pPr>
      <w:rPr>
        <w:rFonts w:hint="default"/>
        <w:b w:val="0"/>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6" w15:restartNumberingAfterBreak="0">
    <w:nsid w:val="2EE65EFB"/>
    <w:multiLevelType w:val="hybridMultilevel"/>
    <w:tmpl w:val="1610DF2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7" w15:restartNumberingAfterBreak="0">
    <w:nsid w:val="30D353C1"/>
    <w:multiLevelType w:val="hybridMultilevel"/>
    <w:tmpl w:val="BD60A8C8"/>
    <w:lvl w:ilvl="0" w:tplc="AFF26A24">
      <w:numFmt w:val="bullet"/>
      <w:lvlText w:val="•"/>
      <w:lvlJc w:val="left"/>
      <w:pPr>
        <w:ind w:left="4374" w:hanging="360"/>
      </w:pPr>
      <w:rPr>
        <w:rFonts w:ascii="Calibri" w:eastAsia="MS Mincho" w:hAnsi="Calibri" w:cs="Calibri" w:hint="default"/>
      </w:rPr>
    </w:lvl>
    <w:lvl w:ilvl="1" w:tplc="0C090003">
      <w:start w:val="1"/>
      <w:numFmt w:val="bullet"/>
      <w:lvlText w:val="o"/>
      <w:lvlJc w:val="left"/>
      <w:pPr>
        <w:ind w:left="5094" w:hanging="360"/>
      </w:pPr>
      <w:rPr>
        <w:rFonts w:ascii="Courier New" w:hAnsi="Courier New" w:cs="Courier New" w:hint="default"/>
      </w:rPr>
    </w:lvl>
    <w:lvl w:ilvl="2" w:tplc="0C090005">
      <w:start w:val="1"/>
      <w:numFmt w:val="bullet"/>
      <w:lvlText w:val=""/>
      <w:lvlJc w:val="left"/>
      <w:pPr>
        <w:ind w:left="5814" w:hanging="360"/>
      </w:pPr>
      <w:rPr>
        <w:rFonts w:ascii="Wingdings" w:hAnsi="Wingdings" w:hint="default"/>
      </w:rPr>
    </w:lvl>
    <w:lvl w:ilvl="3" w:tplc="0C090001" w:tentative="1">
      <w:start w:val="1"/>
      <w:numFmt w:val="bullet"/>
      <w:lvlText w:val=""/>
      <w:lvlJc w:val="left"/>
      <w:pPr>
        <w:ind w:left="6534" w:hanging="360"/>
      </w:pPr>
      <w:rPr>
        <w:rFonts w:ascii="Symbol" w:hAnsi="Symbol" w:hint="default"/>
      </w:rPr>
    </w:lvl>
    <w:lvl w:ilvl="4" w:tplc="0C090003" w:tentative="1">
      <w:start w:val="1"/>
      <w:numFmt w:val="bullet"/>
      <w:lvlText w:val="o"/>
      <w:lvlJc w:val="left"/>
      <w:pPr>
        <w:ind w:left="7254" w:hanging="360"/>
      </w:pPr>
      <w:rPr>
        <w:rFonts w:ascii="Courier New" w:hAnsi="Courier New" w:cs="Courier New" w:hint="default"/>
      </w:rPr>
    </w:lvl>
    <w:lvl w:ilvl="5" w:tplc="0C090005" w:tentative="1">
      <w:start w:val="1"/>
      <w:numFmt w:val="bullet"/>
      <w:lvlText w:val=""/>
      <w:lvlJc w:val="left"/>
      <w:pPr>
        <w:ind w:left="7974" w:hanging="360"/>
      </w:pPr>
      <w:rPr>
        <w:rFonts w:ascii="Wingdings" w:hAnsi="Wingdings" w:hint="default"/>
      </w:rPr>
    </w:lvl>
    <w:lvl w:ilvl="6" w:tplc="0C090001" w:tentative="1">
      <w:start w:val="1"/>
      <w:numFmt w:val="bullet"/>
      <w:lvlText w:val=""/>
      <w:lvlJc w:val="left"/>
      <w:pPr>
        <w:ind w:left="8694" w:hanging="360"/>
      </w:pPr>
      <w:rPr>
        <w:rFonts w:ascii="Symbol" w:hAnsi="Symbol" w:hint="default"/>
      </w:rPr>
    </w:lvl>
    <w:lvl w:ilvl="7" w:tplc="0C090003" w:tentative="1">
      <w:start w:val="1"/>
      <w:numFmt w:val="bullet"/>
      <w:lvlText w:val="o"/>
      <w:lvlJc w:val="left"/>
      <w:pPr>
        <w:ind w:left="9414" w:hanging="360"/>
      </w:pPr>
      <w:rPr>
        <w:rFonts w:ascii="Courier New" w:hAnsi="Courier New" w:cs="Courier New" w:hint="default"/>
      </w:rPr>
    </w:lvl>
    <w:lvl w:ilvl="8" w:tplc="0C090005" w:tentative="1">
      <w:start w:val="1"/>
      <w:numFmt w:val="bullet"/>
      <w:lvlText w:val=""/>
      <w:lvlJc w:val="left"/>
      <w:pPr>
        <w:ind w:left="10134" w:hanging="360"/>
      </w:pPr>
      <w:rPr>
        <w:rFonts w:ascii="Wingdings" w:hAnsi="Wingdings" w:hint="default"/>
      </w:rPr>
    </w:lvl>
  </w:abstractNum>
  <w:abstractNum w:abstractNumId="28" w15:restartNumberingAfterBreak="0">
    <w:nsid w:val="32D55EEA"/>
    <w:multiLevelType w:val="hybridMultilevel"/>
    <w:tmpl w:val="FFC28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34C3879"/>
    <w:multiLevelType w:val="hybridMultilevel"/>
    <w:tmpl w:val="99828C2E"/>
    <w:lvl w:ilvl="0" w:tplc="08090001">
      <w:start w:val="1"/>
      <w:numFmt w:val="bullet"/>
      <w:lvlText w:val=""/>
      <w:lvlJc w:val="left"/>
      <w:pPr>
        <w:ind w:left="254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0" w15:restartNumberingAfterBreak="0">
    <w:nsid w:val="33742854"/>
    <w:multiLevelType w:val="hybridMultilevel"/>
    <w:tmpl w:val="C8D0868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5611747"/>
    <w:multiLevelType w:val="hybridMultilevel"/>
    <w:tmpl w:val="5DB20A30"/>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2" w15:restartNumberingAfterBreak="0">
    <w:nsid w:val="35DA219B"/>
    <w:multiLevelType w:val="hybridMultilevel"/>
    <w:tmpl w:val="BAE220C8"/>
    <w:lvl w:ilvl="0" w:tplc="08090001">
      <w:start w:val="1"/>
      <w:numFmt w:val="bullet"/>
      <w:lvlText w:val=""/>
      <w:lvlJc w:val="left"/>
      <w:pPr>
        <w:ind w:left="24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050919"/>
    <w:multiLevelType w:val="hybridMultilevel"/>
    <w:tmpl w:val="5332F5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77B1C77"/>
    <w:multiLevelType w:val="hybridMultilevel"/>
    <w:tmpl w:val="549EA5A6"/>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35" w15:restartNumberingAfterBreak="0">
    <w:nsid w:val="39E25711"/>
    <w:multiLevelType w:val="hybridMultilevel"/>
    <w:tmpl w:val="C242F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BA277A4"/>
    <w:multiLevelType w:val="hybridMultilevel"/>
    <w:tmpl w:val="5CC2E09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7" w15:restartNumberingAfterBreak="0">
    <w:nsid w:val="3C0A0CD7"/>
    <w:multiLevelType w:val="hybridMultilevel"/>
    <w:tmpl w:val="6F84AD62"/>
    <w:lvl w:ilvl="0" w:tplc="08090001">
      <w:start w:val="1"/>
      <w:numFmt w:val="bullet"/>
      <w:lvlText w:val=""/>
      <w:lvlJc w:val="left"/>
      <w:pPr>
        <w:ind w:left="24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D2B6357"/>
    <w:multiLevelType w:val="hybridMultilevel"/>
    <w:tmpl w:val="810E6C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E5808E8"/>
    <w:multiLevelType w:val="hybridMultilevel"/>
    <w:tmpl w:val="A51A5C90"/>
    <w:lvl w:ilvl="0" w:tplc="04090001">
      <w:start w:val="1"/>
      <w:numFmt w:val="bullet"/>
      <w:lvlText w:val=""/>
      <w:lvlJc w:val="left"/>
      <w:pPr>
        <w:ind w:left="1429" w:hanging="360"/>
      </w:pPr>
      <w:rPr>
        <w:rFonts w:ascii="Symbol" w:hAnsi="Symbol" w:hint="default"/>
      </w:rPr>
    </w:lvl>
    <w:lvl w:ilvl="1" w:tplc="0C090001">
      <w:start w:val="1"/>
      <w:numFmt w:val="bullet"/>
      <w:lvlText w:val=""/>
      <w:lvlJc w:val="left"/>
      <w:pPr>
        <w:ind w:left="2149" w:hanging="360"/>
      </w:pPr>
      <w:rPr>
        <w:rFonts w:ascii="Symbol" w:hAnsi="Symbol" w:hint="default"/>
      </w:r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0" w15:restartNumberingAfterBreak="0">
    <w:nsid w:val="3E7000B8"/>
    <w:multiLevelType w:val="hybridMultilevel"/>
    <w:tmpl w:val="7FC66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1105065"/>
    <w:multiLevelType w:val="hybridMultilevel"/>
    <w:tmpl w:val="E5B4EDDC"/>
    <w:lvl w:ilvl="0" w:tplc="08090001">
      <w:start w:val="1"/>
      <w:numFmt w:val="bullet"/>
      <w:lvlText w:val=""/>
      <w:lvlJc w:val="left"/>
      <w:pPr>
        <w:ind w:left="254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42" w15:restartNumberingAfterBreak="0">
    <w:nsid w:val="430675BB"/>
    <w:multiLevelType w:val="hybridMultilevel"/>
    <w:tmpl w:val="8E06E0B6"/>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43" w15:restartNumberingAfterBreak="0">
    <w:nsid w:val="44967180"/>
    <w:multiLevelType w:val="hybridMultilevel"/>
    <w:tmpl w:val="204C51E8"/>
    <w:lvl w:ilvl="0" w:tplc="AFF26A24">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8F46CD4"/>
    <w:multiLevelType w:val="multilevel"/>
    <w:tmpl w:val="90B84B06"/>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B194421"/>
    <w:multiLevelType w:val="hybridMultilevel"/>
    <w:tmpl w:val="BE16F9D0"/>
    <w:lvl w:ilvl="0" w:tplc="AFF26A24">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0406261"/>
    <w:multiLevelType w:val="multilevel"/>
    <w:tmpl w:val="4D0E6AF4"/>
    <w:lvl w:ilvl="0">
      <w:start w:val="1"/>
      <w:numFmt w:val="decimal"/>
      <w:lvlText w:val="%1."/>
      <w:lvlJc w:val="left"/>
      <w:pPr>
        <w:ind w:left="501"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2019" w:hanging="720"/>
      </w:pPr>
      <w:rPr>
        <w:rFonts w:hint="default"/>
      </w:rPr>
    </w:lvl>
    <w:lvl w:ilvl="3">
      <w:start w:val="1"/>
      <w:numFmt w:val="decimal"/>
      <w:isLgl/>
      <w:lvlText w:val="%1.%2.%3.%4"/>
      <w:lvlJc w:val="left"/>
      <w:pPr>
        <w:ind w:left="2598" w:hanging="720"/>
      </w:pPr>
      <w:rPr>
        <w:rFonts w:hint="default"/>
      </w:rPr>
    </w:lvl>
    <w:lvl w:ilvl="4">
      <w:start w:val="1"/>
      <w:numFmt w:val="decimal"/>
      <w:isLgl/>
      <w:lvlText w:val="%1.%2.%3.%4.%5"/>
      <w:lvlJc w:val="left"/>
      <w:pPr>
        <w:ind w:left="3537" w:hanging="1080"/>
      </w:pPr>
      <w:rPr>
        <w:rFonts w:hint="default"/>
      </w:rPr>
    </w:lvl>
    <w:lvl w:ilvl="5">
      <w:start w:val="1"/>
      <w:numFmt w:val="decimal"/>
      <w:isLgl/>
      <w:lvlText w:val="%1.%2.%3.%4.%5.%6"/>
      <w:lvlJc w:val="left"/>
      <w:pPr>
        <w:ind w:left="4116" w:hanging="1080"/>
      </w:pPr>
      <w:rPr>
        <w:rFonts w:hint="default"/>
      </w:rPr>
    </w:lvl>
    <w:lvl w:ilvl="6">
      <w:start w:val="1"/>
      <w:numFmt w:val="decimal"/>
      <w:isLgl/>
      <w:lvlText w:val="%1.%2.%3.%4.%5.%6.%7"/>
      <w:lvlJc w:val="left"/>
      <w:pPr>
        <w:ind w:left="5055" w:hanging="1440"/>
      </w:pPr>
      <w:rPr>
        <w:rFonts w:hint="default"/>
      </w:rPr>
    </w:lvl>
    <w:lvl w:ilvl="7">
      <w:start w:val="1"/>
      <w:numFmt w:val="decimal"/>
      <w:isLgl/>
      <w:lvlText w:val="%1.%2.%3.%4.%5.%6.%7.%8"/>
      <w:lvlJc w:val="left"/>
      <w:pPr>
        <w:ind w:left="5634" w:hanging="1440"/>
      </w:pPr>
      <w:rPr>
        <w:rFonts w:hint="default"/>
      </w:rPr>
    </w:lvl>
    <w:lvl w:ilvl="8">
      <w:start w:val="1"/>
      <w:numFmt w:val="decimal"/>
      <w:isLgl/>
      <w:lvlText w:val="%1.%2.%3.%4.%5.%6.%7.%8.%9"/>
      <w:lvlJc w:val="left"/>
      <w:pPr>
        <w:ind w:left="6213" w:hanging="1440"/>
      </w:pPr>
      <w:rPr>
        <w:rFonts w:hint="default"/>
      </w:rPr>
    </w:lvl>
  </w:abstractNum>
  <w:abstractNum w:abstractNumId="47" w15:restartNumberingAfterBreak="0">
    <w:nsid w:val="514A4D4A"/>
    <w:multiLevelType w:val="hybridMultilevel"/>
    <w:tmpl w:val="6B480216"/>
    <w:lvl w:ilvl="0" w:tplc="86D4F6CC">
      <w:start w:val="1"/>
      <w:numFmt w:val="bullet"/>
      <w:pStyle w:val="Listing1"/>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290313E"/>
    <w:multiLevelType w:val="hybridMultilevel"/>
    <w:tmpl w:val="CDC22C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42E2007"/>
    <w:multiLevelType w:val="hybridMultilevel"/>
    <w:tmpl w:val="EE8AD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7837958"/>
    <w:multiLevelType w:val="hybridMultilevel"/>
    <w:tmpl w:val="03CE781C"/>
    <w:lvl w:ilvl="0" w:tplc="08090001">
      <w:start w:val="1"/>
      <w:numFmt w:val="bullet"/>
      <w:lvlText w:val=""/>
      <w:lvlJc w:val="left"/>
      <w:pPr>
        <w:ind w:left="1480" w:hanging="360"/>
      </w:pPr>
      <w:rPr>
        <w:rFonts w:ascii="Symbol" w:hAnsi="Symbol" w:hint="default"/>
      </w:rPr>
    </w:lvl>
    <w:lvl w:ilvl="1" w:tplc="0C090001">
      <w:start w:val="1"/>
      <w:numFmt w:val="bullet"/>
      <w:lvlText w:val=""/>
      <w:lvlJc w:val="left"/>
      <w:pPr>
        <w:ind w:left="2200" w:hanging="360"/>
      </w:pPr>
      <w:rPr>
        <w:rFonts w:ascii="Symbol" w:hAnsi="Symbol" w:hint="default"/>
      </w:rPr>
    </w:lvl>
    <w:lvl w:ilvl="2" w:tplc="04090001">
      <w:start w:val="1"/>
      <w:numFmt w:val="bullet"/>
      <w:lvlText w:val=""/>
      <w:lvlJc w:val="left"/>
      <w:pPr>
        <w:ind w:left="2920" w:hanging="360"/>
      </w:pPr>
      <w:rPr>
        <w:rFonts w:ascii="Symbol" w:hAnsi="Symbol" w:hint="default"/>
      </w:rPr>
    </w:lvl>
    <w:lvl w:ilvl="3" w:tplc="0809000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51" w15:restartNumberingAfterBreak="0">
    <w:nsid w:val="58416E2E"/>
    <w:multiLevelType w:val="hybridMultilevel"/>
    <w:tmpl w:val="5878830E"/>
    <w:lvl w:ilvl="0" w:tplc="AFF26A24">
      <w:numFmt w:val="bullet"/>
      <w:lvlText w:val="•"/>
      <w:lvlJc w:val="left"/>
      <w:pPr>
        <w:ind w:left="3240" w:hanging="360"/>
      </w:pPr>
      <w:rPr>
        <w:rFonts w:ascii="Calibri" w:eastAsia="MS Mincho" w:hAnsi="Calibri" w:cs="Calibri"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52" w15:restartNumberingAfterBreak="0">
    <w:nsid w:val="59764CA8"/>
    <w:multiLevelType w:val="hybridMultilevel"/>
    <w:tmpl w:val="418ADD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AB1142A"/>
    <w:multiLevelType w:val="hybridMultilevel"/>
    <w:tmpl w:val="67B64E52"/>
    <w:lvl w:ilvl="0" w:tplc="AFF26A24">
      <w:numFmt w:val="bullet"/>
      <w:lvlText w:val="•"/>
      <w:lvlJc w:val="left"/>
      <w:pPr>
        <w:ind w:left="240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AD720B3"/>
    <w:multiLevelType w:val="hybridMultilevel"/>
    <w:tmpl w:val="4AD8AC1C"/>
    <w:lvl w:ilvl="0" w:tplc="0C090001">
      <w:start w:val="1"/>
      <w:numFmt w:val="bullet"/>
      <w:lvlText w:val=""/>
      <w:lvlJc w:val="left"/>
      <w:pPr>
        <w:ind w:left="2819" w:hanging="360"/>
      </w:pPr>
      <w:rPr>
        <w:rFonts w:ascii="Symbol" w:hAnsi="Symbol" w:hint="default"/>
      </w:rPr>
    </w:lvl>
    <w:lvl w:ilvl="1" w:tplc="0C090019" w:tentative="1">
      <w:start w:val="1"/>
      <w:numFmt w:val="lowerLetter"/>
      <w:lvlText w:val="%2."/>
      <w:lvlJc w:val="left"/>
      <w:pPr>
        <w:ind w:left="3539" w:hanging="360"/>
      </w:pPr>
    </w:lvl>
    <w:lvl w:ilvl="2" w:tplc="0C09001B" w:tentative="1">
      <w:start w:val="1"/>
      <w:numFmt w:val="lowerRoman"/>
      <w:lvlText w:val="%3."/>
      <w:lvlJc w:val="right"/>
      <w:pPr>
        <w:ind w:left="4259" w:hanging="180"/>
      </w:pPr>
    </w:lvl>
    <w:lvl w:ilvl="3" w:tplc="0C09000F" w:tentative="1">
      <w:start w:val="1"/>
      <w:numFmt w:val="decimal"/>
      <w:lvlText w:val="%4."/>
      <w:lvlJc w:val="left"/>
      <w:pPr>
        <w:ind w:left="4979" w:hanging="360"/>
      </w:pPr>
    </w:lvl>
    <w:lvl w:ilvl="4" w:tplc="0C090019" w:tentative="1">
      <w:start w:val="1"/>
      <w:numFmt w:val="lowerLetter"/>
      <w:lvlText w:val="%5."/>
      <w:lvlJc w:val="left"/>
      <w:pPr>
        <w:ind w:left="5699" w:hanging="360"/>
      </w:pPr>
    </w:lvl>
    <w:lvl w:ilvl="5" w:tplc="0C09001B" w:tentative="1">
      <w:start w:val="1"/>
      <w:numFmt w:val="lowerRoman"/>
      <w:lvlText w:val="%6."/>
      <w:lvlJc w:val="right"/>
      <w:pPr>
        <w:ind w:left="6419" w:hanging="180"/>
      </w:pPr>
    </w:lvl>
    <w:lvl w:ilvl="6" w:tplc="0C09000F" w:tentative="1">
      <w:start w:val="1"/>
      <w:numFmt w:val="decimal"/>
      <w:lvlText w:val="%7."/>
      <w:lvlJc w:val="left"/>
      <w:pPr>
        <w:ind w:left="7139" w:hanging="360"/>
      </w:pPr>
    </w:lvl>
    <w:lvl w:ilvl="7" w:tplc="0C090019" w:tentative="1">
      <w:start w:val="1"/>
      <w:numFmt w:val="lowerLetter"/>
      <w:lvlText w:val="%8."/>
      <w:lvlJc w:val="left"/>
      <w:pPr>
        <w:ind w:left="7859" w:hanging="360"/>
      </w:pPr>
    </w:lvl>
    <w:lvl w:ilvl="8" w:tplc="0C09001B" w:tentative="1">
      <w:start w:val="1"/>
      <w:numFmt w:val="lowerRoman"/>
      <w:lvlText w:val="%9."/>
      <w:lvlJc w:val="right"/>
      <w:pPr>
        <w:ind w:left="8579" w:hanging="180"/>
      </w:pPr>
    </w:lvl>
  </w:abstractNum>
  <w:abstractNum w:abstractNumId="55" w15:restartNumberingAfterBreak="0">
    <w:nsid w:val="5D0135CC"/>
    <w:multiLevelType w:val="hybridMultilevel"/>
    <w:tmpl w:val="20F8465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6" w15:restartNumberingAfterBreak="0">
    <w:nsid w:val="5D8C0436"/>
    <w:multiLevelType w:val="hybridMultilevel"/>
    <w:tmpl w:val="90ACBB58"/>
    <w:lvl w:ilvl="0" w:tplc="08090001">
      <w:start w:val="1"/>
      <w:numFmt w:val="bullet"/>
      <w:lvlText w:val=""/>
      <w:lvlJc w:val="left"/>
      <w:pPr>
        <w:ind w:left="24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DDD3BC2"/>
    <w:multiLevelType w:val="hybridMultilevel"/>
    <w:tmpl w:val="9F9E13C8"/>
    <w:lvl w:ilvl="0" w:tplc="AFF26A24">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FFD3133"/>
    <w:multiLevelType w:val="hybridMultilevel"/>
    <w:tmpl w:val="7EFC1EBE"/>
    <w:lvl w:ilvl="0" w:tplc="AFF26A24">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0BA0447"/>
    <w:multiLevelType w:val="hybridMultilevel"/>
    <w:tmpl w:val="A60EE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1A7021C"/>
    <w:multiLevelType w:val="hybridMultilevel"/>
    <w:tmpl w:val="1F28CB94"/>
    <w:lvl w:ilvl="0" w:tplc="AFF26A24">
      <w:numFmt w:val="bullet"/>
      <w:lvlText w:val="•"/>
      <w:lvlJc w:val="left"/>
      <w:pPr>
        <w:ind w:left="720" w:hanging="360"/>
      </w:pPr>
      <w:rPr>
        <w:rFonts w:ascii="Calibri" w:eastAsia="MS Mincho"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63F4EDE"/>
    <w:multiLevelType w:val="hybridMultilevel"/>
    <w:tmpl w:val="ACC81694"/>
    <w:lvl w:ilvl="0" w:tplc="08090001">
      <w:start w:val="1"/>
      <w:numFmt w:val="bullet"/>
      <w:lvlText w:val=""/>
      <w:lvlJc w:val="left"/>
      <w:pPr>
        <w:ind w:left="2880" w:hanging="360"/>
      </w:pPr>
      <w:rPr>
        <w:rFonts w:ascii="Symbol" w:hAnsi="Symbol" w:hint="default"/>
      </w:rPr>
    </w:lvl>
    <w:lvl w:ilvl="1" w:tplc="0C090001">
      <w:start w:val="1"/>
      <w:numFmt w:val="bullet"/>
      <w:lvlText w:val=""/>
      <w:lvlJc w:val="left"/>
      <w:pPr>
        <w:ind w:left="3600" w:hanging="360"/>
      </w:pPr>
      <w:rPr>
        <w:rFonts w:ascii="Symbol" w:hAnsi="Symbol"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2" w15:restartNumberingAfterBreak="0">
    <w:nsid w:val="66CC71E9"/>
    <w:multiLevelType w:val="hybridMultilevel"/>
    <w:tmpl w:val="6C2C5B68"/>
    <w:lvl w:ilvl="0" w:tplc="08090001">
      <w:start w:val="1"/>
      <w:numFmt w:val="bullet"/>
      <w:lvlText w:val=""/>
      <w:lvlJc w:val="left"/>
      <w:pPr>
        <w:ind w:left="240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A081470"/>
    <w:multiLevelType w:val="hybridMultilevel"/>
    <w:tmpl w:val="B8923E3C"/>
    <w:lvl w:ilvl="0" w:tplc="08090001">
      <w:start w:val="1"/>
      <w:numFmt w:val="bullet"/>
      <w:lvlText w:val=""/>
      <w:lvlJc w:val="left"/>
      <w:pPr>
        <w:ind w:left="2400" w:hanging="360"/>
      </w:pPr>
      <w:rPr>
        <w:rFonts w:ascii="Symbol" w:hAnsi="Symbol" w:hint="default"/>
      </w:rPr>
    </w:lvl>
    <w:lvl w:ilvl="1" w:tplc="0C090001">
      <w:start w:val="1"/>
      <w:numFmt w:val="bullet"/>
      <w:lvlText w:val=""/>
      <w:lvlJc w:val="left"/>
      <w:pPr>
        <w:ind w:left="3120" w:hanging="360"/>
      </w:pPr>
      <w:rPr>
        <w:rFonts w:ascii="Symbol" w:hAnsi="Symbol" w:hint="default"/>
      </w:rPr>
    </w:lvl>
    <w:lvl w:ilvl="2" w:tplc="08090005">
      <w:start w:val="1"/>
      <w:numFmt w:val="bullet"/>
      <w:lvlText w:val=""/>
      <w:lvlJc w:val="left"/>
      <w:pPr>
        <w:ind w:left="3840" w:hanging="360"/>
      </w:pPr>
      <w:rPr>
        <w:rFonts w:ascii="Wingdings" w:hAnsi="Wingdings" w:hint="default"/>
      </w:rPr>
    </w:lvl>
    <w:lvl w:ilvl="3" w:tplc="08090001" w:tentative="1">
      <w:start w:val="1"/>
      <w:numFmt w:val="bullet"/>
      <w:lvlText w:val=""/>
      <w:lvlJc w:val="left"/>
      <w:pPr>
        <w:ind w:left="4560" w:hanging="360"/>
      </w:pPr>
      <w:rPr>
        <w:rFonts w:ascii="Symbol" w:hAnsi="Symbol" w:hint="default"/>
      </w:rPr>
    </w:lvl>
    <w:lvl w:ilvl="4" w:tplc="08090003" w:tentative="1">
      <w:start w:val="1"/>
      <w:numFmt w:val="bullet"/>
      <w:lvlText w:val="o"/>
      <w:lvlJc w:val="left"/>
      <w:pPr>
        <w:ind w:left="5280" w:hanging="360"/>
      </w:pPr>
      <w:rPr>
        <w:rFonts w:ascii="Courier New" w:hAnsi="Courier New" w:cs="Courier New" w:hint="default"/>
      </w:rPr>
    </w:lvl>
    <w:lvl w:ilvl="5" w:tplc="08090005" w:tentative="1">
      <w:start w:val="1"/>
      <w:numFmt w:val="bullet"/>
      <w:lvlText w:val=""/>
      <w:lvlJc w:val="left"/>
      <w:pPr>
        <w:ind w:left="6000" w:hanging="360"/>
      </w:pPr>
      <w:rPr>
        <w:rFonts w:ascii="Wingdings" w:hAnsi="Wingdings" w:hint="default"/>
      </w:rPr>
    </w:lvl>
    <w:lvl w:ilvl="6" w:tplc="08090001" w:tentative="1">
      <w:start w:val="1"/>
      <w:numFmt w:val="bullet"/>
      <w:lvlText w:val=""/>
      <w:lvlJc w:val="left"/>
      <w:pPr>
        <w:ind w:left="6720" w:hanging="360"/>
      </w:pPr>
      <w:rPr>
        <w:rFonts w:ascii="Symbol" w:hAnsi="Symbol" w:hint="default"/>
      </w:rPr>
    </w:lvl>
    <w:lvl w:ilvl="7" w:tplc="08090003" w:tentative="1">
      <w:start w:val="1"/>
      <w:numFmt w:val="bullet"/>
      <w:lvlText w:val="o"/>
      <w:lvlJc w:val="left"/>
      <w:pPr>
        <w:ind w:left="7440" w:hanging="360"/>
      </w:pPr>
      <w:rPr>
        <w:rFonts w:ascii="Courier New" w:hAnsi="Courier New" w:cs="Courier New" w:hint="default"/>
      </w:rPr>
    </w:lvl>
    <w:lvl w:ilvl="8" w:tplc="08090005" w:tentative="1">
      <w:start w:val="1"/>
      <w:numFmt w:val="bullet"/>
      <w:lvlText w:val=""/>
      <w:lvlJc w:val="left"/>
      <w:pPr>
        <w:ind w:left="8160" w:hanging="360"/>
      </w:pPr>
      <w:rPr>
        <w:rFonts w:ascii="Wingdings" w:hAnsi="Wingdings" w:hint="default"/>
      </w:rPr>
    </w:lvl>
  </w:abstractNum>
  <w:abstractNum w:abstractNumId="64" w15:restartNumberingAfterBreak="0">
    <w:nsid w:val="6B5D29E6"/>
    <w:multiLevelType w:val="hybridMultilevel"/>
    <w:tmpl w:val="F086D5E4"/>
    <w:lvl w:ilvl="0" w:tplc="08090001">
      <w:start w:val="1"/>
      <w:numFmt w:val="bullet"/>
      <w:lvlText w:val=""/>
      <w:lvlJc w:val="left"/>
      <w:pPr>
        <w:ind w:left="24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BF32A09"/>
    <w:multiLevelType w:val="hybridMultilevel"/>
    <w:tmpl w:val="B29812F4"/>
    <w:lvl w:ilvl="0" w:tplc="08090001">
      <w:start w:val="1"/>
      <w:numFmt w:val="bullet"/>
      <w:lvlText w:val=""/>
      <w:lvlJc w:val="left"/>
      <w:pPr>
        <w:ind w:left="254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6" w15:restartNumberingAfterBreak="0">
    <w:nsid w:val="728472EF"/>
    <w:multiLevelType w:val="hybridMultilevel"/>
    <w:tmpl w:val="230CC438"/>
    <w:lvl w:ilvl="0" w:tplc="08090001">
      <w:start w:val="1"/>
      <w:numFmt w:val="bullet"/>
      <w:lvlText w:val=""/>
      <w:lvlJc w:val="left"/>
      <w:pPr>
        <w:ind w:left="24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31006B2"/>
    <w:multiLevelType w:val="hybridMultilevel"/>
    <w:tmpl w:val="EFC268C8"/>
    <w:lvl w:ilvl="0" w:tplc="0C090001">
      <w:start w:val="1"/>
      <w:numFmt w:val="bullet"/>
      <w:lvlText w:val=""/>
      <w:lvlJc w:val="left"/>
      <w:pPr>
        <w:ind w:left="1429"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732224E2"/>
    <w:multiLevelType w:val="hybridMultilevel"/>
    <w:tmpl w:val="E0AE2BA2"/>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69" w15:restartNumberingAfterBreak="0">
    <w:nsid w:val="732E736A"/>
    <w:multiLevelType w:val="hybridMultilevel"/>
    <w:tmpl w:val="128838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67A740A"/>
    <w:multiLevelType w:val="hybridMultilevel"/>
    <w:tmpl w:val="0CB26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8150370"/>
    <w:multiLevelType w:val="multilevel"/>
    <w:tmpl w:val="318C52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AD16953"/>
    <w:multiLevelType w:val="hybridMultilevel"/>
    <w:tmpl w:val="66564B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DC54A56"/>
    <w:multiLevelType w:val="hybridMultilevel"/>
    <w:tmpl w:val="360E2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3"/>
  </w:num>
  <w:num w:numId="3">
    <w:abstractNumId w:val="3"/>
  </w:num>
  <w:num w:numId="4">
    <w:abstractNumId w:val="21"/>
  </w:num>
  <w:num w:numId="5">
    <w:abstractNumId w:val="28"/>
  </w:num>
  <w:num w:numId="6">
    <w:abstractNumId w:val="47"/>
  </w:num>
  <w:num w:numId="7">
    <w:abstractNumId w:val="69"/>
  </w:num>
  <w:num w:numId="8">
    <w:abstractNumId w:val="72"/>
  </w:num>
  <w:num w:numId="9">
    <w:abstractNumId w:val="5"/>
  </w:num>
  <w:num w:numId="10">
    <w:abstractNumId w:val="54"/>
  </w:num>
  <w:num w:numId="11">
    <w:abstractNumId w:val="13"/>
  </w:num>
  <w:num w:numId="12">
    <w:abstractNumId w:val="10"/>
  </w:num>
  <w:num w:numId="13">
    <w:abstractNumId w:val="25"/>
  </w:num>
  <w:num w:numId="14">
    <w:abstractNumId w:val="71"/>
  </w:num>
  <w:num w:numId="15">
    <w:abstractNumId w:val="39"/>
  </w:num>
  <w:num w:numId="16">
    <w:abstractNumId w:val="2"/>
  </w:num>
  <w:num w:numId="17">
    <w:abstractNumId w:val="7"/>
  </w:num>
  <w:num w:numId="18">
    <w:abstractNumId w:val="42"/>
  </w:num>
  <w:num w:numId="19">
    <w:abstractNumId w:val="35"/>
  </w:num>
  <w:num w:numId="20">
    <w:abstractNumId w:val="46"/>
  </w:num>
  <w:num w:numId="21">
    <w:abstractNumId w:val="26"/>
  </w:num>
  <w:num w:numId="22">
    <w:abstractNumId w:val="63"/>
  </w:num>
  <w:num w:numId="23">
    <w:abstractNumId w:val="24"/>
  </w:num>
  <w:num w:numId="24">
    <w:abstractNumId w:val="31"/>
  </w:num>
  <w:num w:numId="25">
    <w:abstractNumId w:val="11"/>
  </w:num>
  <w:num w:numId="26">
    <w:abstractNumId w:val="0"/>
  </w:num>
  <w:num w:numId="27">
    <w:abstractNumId w:val="50"/>
  </w:num>
  <w:num w:numId="28">
    <w:abstractNumId w:val="18"/>
  </w:num>
  <w:num w:numId="29">
    <w:abstractNumId w:val="61"/>
  </w:num>
  <w:num w:numId="30">
    <w:abstractNumId w:val="67"/>
  </w:num>
  <w:num w:numId="31">
    <w:abstractNumId w:val="70"/>
  </w:num>
  <w:num w:numId="32">
    <w:abstractNumId w:val="12"/>
  </w:num>
  <w:num w:numId="33">
    <w:abstractNumId w:val="44"/>
  </w:num>
  <w:num w:numId="34">
    <w:abstractNumId w:val="36"/>
  </w:num>
  <w:num w:numId="35">
    <w:abstractNumId w:val="48"/>
  </w:num>
  <w:num w:numId="36">
    <w:abstractNumId w:val="9"/>
  </w:num>
  <w:num w:numId="37">
    <w:abstractNumId w:val="55"/>
  </w:num>
  <w:num w:numId="38">
    <w:abstractNumId w:val="34"/>
  </w:num>
  <w:num w:numId="39">
    <w:abstractNumId w:val="40"/>
  </w:num>
  <w:num w:numId="40">
    <w:abstractNumId w:val="51"/>
  </w:num>
  <w:num w:numId="41">
    <w:abstractNumId w:val="17"/>
  </w:num>
  <w:num w:numId="42">
    <w:abstractNumId w:val="68"/>
  </w:num>
  <w:num w:numId="43">
    <w:abstractNumId w:val="29"/>
  </w:num>
  <w:num w:numId="44">
    <w:abstractNumId w:val="41"/>
  </w:num>
  <w:num w:numId="45">
    <w:abstractNumId w:val="6"/>
  </w:num>
  <w:num w:numId="46">
    <w:abstractNumId w:val="62"/>
  </w:num>
  <w:num w:numId="47">
    <w:abstractNumId w:val="15"/>
  </w:num>
  <w:num w:numId="48">
    <w:abstractNumId w:val="14"/>
  </w:num>
  <w:num w:numId="49">
    <w:abstractNumId w:val="27"/>
  </w:num>
  <w:num w:numId="50">
    <w:abstractNumId w:val="43"/>
  </w:num>
  <w:num w:numId="51">
    <w:abstractNumId w:val="73"/>
  </w:num>
  <w:num w:numId="52">
    <w:abstractNumId w:val="16"/>
  </w:num>
  <w:num w:numId="53">
    <w:abstractNumId w:val="59"/>
  </w:num>
  <w:num w:numId="54">
    <w:abstractNumId w:val="49"/>
  </w:num>
  <w:num w:numId="55">
    <w:abstractNumId w:val="38"/>
  </w:num>
  <w:num w:numId="56">
    <w:abstractNumId w:val="52"/>
  </w:num>
  <w:num w:numId="57">
    <w:abstractNumId w:val="60"/>
  </w:num>
  <w:num w:numId="58">
    <w:abstractNumId w:val="4"/>
  </w:num>
  <w:num w:numId="59">
    <w:abstractNumId w:val="65"/>
  </w:num>
  <w:num w:numId="60">
    <w:abstractNumId w:val="56"/>
  </w:num>
  <w:num w:numId="61">
    <w:abstractNumId w:val="64"/>
  </w:num>
  <w:num w:numId="62">
    <w:abstractNumId w:val="37"/>
  </w:num>
  <w:num w:numId="63">
    <w:abstractNumId w:val="32"/>
  </w:num>
  <w:num w:numId="64">
    <w:abstractNumId w:val="66"/>
  </w:num>
  <w:num w:numId="65">
    <w:abstractNumId w:val="53"/>
  </w:num>
  <w:num w:numId="66">
    <w:abstractNumId w:val="8"/>
  </w:num>
  <w:num w:numId="67">
    <w:abstractNumId w:val="30"/>
  </w:num>
  <w:num w:numId="68">
    <w:abstractNumId w:val="23"/>
  </w:num>
  <w:num w:numId="69">
    <w:abstractNumId w:val="1"/>
  </w:num>
  <w:num w:numId="70">
    <w:abstractNumId w:val="22"/>
  </w:num>
  <w:num w:numId="71">
    <w:abstractNumId w:val="58"/>
  </w:num>
  <w:num w:numId="72">
    <w:abstractNumId w:val="57"/>
  </w:num>
  <w:num w:numId="73">
    <w:abstractNumId w:val="45"/>
  </w:num>
  <w:num w:numId="74">
    <w:abstractNumId w:val="2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9dvr2sksf2e6ewr9appt9ew29t2frp99pp&quot;&gt;Kimberly&amp;apos;s EndNote Library&lt;record-ids&gt;&lt;item&gt;149&lt;/item&gt;&lt;item&gt;344&lt;/item&gt;&lt;item&gt;718&lt;/item&gt;&lt;item&gt;719&lt;/item&gt;&lt;item&gt;1553&lt;/item&gt;&lt;item&gt;1558&lt;/item&gt;&lt;item&gt;1559&lt;/item&gt;&lt;item&gt;1561&lt;/item&gt;&lt;item&gt;1563&lt;/item&gt;&lt;item&gt;1564&lt;/item&gt;&lt;item&gt;1566&lt;/item&gt;&lt;item&gt;1567&lt;/item&gt;&lt;item&gt;1568&lt;/item&gt;&lt;item&gt;1569&lt;/item&gt;&lt;item&gt;1571&lt;/item&gt;&lt;/record-ids&gt;&lt;/item&gt;&lt;/Libraries&gt;"/>
  </w:docVars>
  <w:rsids>
    <w:rsidRoot w:val="00225FC6"/>
    <w:rsid w:val="00001093"/>
    <w:rsid w:val="00004AE3"/>
    <w:rsid w:val="00005707"/>
    <w:rsid w:val="000067F9"/>
    <w:rsid w:val="0000731B"/>
    <w:rsid w:val="0001419A"/>
    <w:rsid w:val="00017794"/>
    <w:rsid w:val="00021B25"/>
    <w:rsid w:val="00022131"/>
    <w:rsid w:val="000254F8"/>
    <w:rsid w:val="00026494"/>
    <w:rsid w:val="00027CA0"/>
    <w:rsid w:val="00032C03"/>
    <w:rsid w:val="000344D9"/>
    <w:rsid w:val="0003591B"/>
    <w:rsid w:val="0003689F"/>
    <w:rsid w:val="000415D6"/>
    <w:rsid w:val="0004161A"/>
    <w:rsid w:val="00043DB2"/>
    <w:rsid w:val="00044C9A"/>
    <w:rsid w:val="000472C4"/>
    <w:rsid w:val="00050391"/>
    <w:rsid w:val="00051DBD"/>
    <w:rsid w:val="0005726A"/>
    <w:rsid w:val="000612AB"/>
    <w:rsid w:val="00061EF0"/>
    <w:rsid w:val="0006336D"/>
    <w:rsid w:val="00064F6D"/>
    <w:rsid w:val="00065019"/>
    <w:rsid w:val="000651B4"/>
    <w:rsid w:val="000658FD"/>
    <w:rsid w:val="00066AA5"/>
    <w:rsid w:val="000716BC"/>
    <w:rsid w:val="000716ED"/>
    <w:rsid w:val="00074816"/>
    <w:rsid w:val="00077D6F"/>
    <w:rsid w:val="000824AB"/>
    <w:rsid w:val="000834E5"/>
    <w:rsid w:val="00083F88"/>
    <w:rsid w:val="000841F6"/>
    <w:rsid w:val="00084490"/>
    <w:rsid w:val="00085A47"/>
    <w:rsid w:val="0009152C"/>
    <w:rsid w:val="00093C36"/>
    <w:rsid w:val="00095388"/>
    <w:rsid w:val="00095D1C"/>
    <w:rsid w:val="000960EE"/>
    <w:rsid w:val="000A0CE3"/>
    <w:rsid w:val="000A0D95"/>
    <w:rsid w:val="000A2CAC"/>
    <w:rsid w:val="000A2E4E"/>
    <w:rsid w:val="000A3AFF"/>
    <w:rsid w:val="000A3B01"/>
    <w:rsid w:val="000A413C"/>
    <w:rsid w:val="000A51AC"/>
    <w:rsid w:val="000A670C"/>
    <w:rsid w:val="000B102C"/>
    <w:rsid w:val="000B2210"/>
    <w:rsid w:val="000B24CD"/>
    <w:rsid w:val="000B25B6"/>
    <w:rsid w:val="000B4F01"/>
    <w:rsid w:val="000B513F"/>
    <w:rsid w:val="000B537A"/>
    <w:rsid w:val="000B6775"/>
    <w:rsid w:val="000C2386"/>
    <w:rsid w:val="000C281E"/>
    <w:rsid w:val="000C2BDE"/>
    <w:rsid w:val="000C2E63"/>
    <w:rsid w:val="000C3045"/>
    <w:rsid w:val="000C3ED6"/>
    <w:rsid w:val="000C45D2"/>
    <w:rsid w:val="000D0B13"/>
    <w:rsid w:val="000D2063"/>
    <w:rsid w:val="000D3A77"/>
    <w:rsid w:val="000D4DD0"/>
    <w:rsid w:val="000E18AE"/>
    <w:rsid w:val="000E27EA"/>
    <w:rsid w:val="000E69F3"/>
    <w:rsid w:val="000E6E2D"/>
    <w:rsid w:val="000E7696"/>
    <w:rsid w:val="000E794A"/>
    <w:rsid w:val="000F5AD9"/>
    <w:rsid w:val="000F626B"/>
    <w:rsid w:val="000F7908"/>
    <w:rsid w:val="000F7BDA"/>
    <w:rsid w:val="0010748A"/>
    <w:rsid w:val="00110589"/>
    <w:rsid w:val="00113092"/>
    <w:rsid w:val="0011603B"/>
    <w:rsid w:val="001216AC"/>
    <w:rsid w:val="00124612"/>
    <w:rsid w:val="00126797"/>
    <w:rsid w:val="00126FFE"/>
    <w:rsid w:val="0013139C"/>
    <w:rsid w:val="00133E1A"/>
    <w:rsid w:val="00135A9F"/>
    <w:rsid w:val="0013771E"/>
    <w:rsid w:val="001426A2"/>
    <w:rsid w:val="00142F69"/>
    <w:rsid w:val="001436AF"/>
    <w:rsid w:val="001449CC"/>
    <w:rsid w:val="00146113"/>
    <w:rsid w:val="0015023F"/>
    <w:rsid w:val="00150392"/>
    <w:rsid w:val="0015213A"/>
    <w:rsid w:val="00152E2A"/>
    <w:rsid w:val="00152F7D"/>
    <w:rsid w:val="0015319F"/>
    <w:rsid w:val="0015714C"/>
    <w:rsid w:val="00163B48"/>
    <w:rsid w:val="001651E5"/>
    <w:rsid w:val="00166C6A"/>
    <w:rsid w:val="00166F71"/>
    <w:rsid w:val="00175942"/>
    <w:rsid w:val="00175B64"/>
    <w:rsid w:val="00181FAB"/>
    <w:rsid w:val="0018303A"/>
    <w:rsid w:val="0018416B"/>
    <w:rsid w:val="00185EB0"/>
    <w:rsid w:val="001905D5"/>
    <w:rsid w:val="00196BA8"/>
    <w:rsid w:val="00196F30"/>
    <w:rsid w:val="001B0A98"/>
    <w:rsid w:val="001B139F"/>
    <w:rsid w:val="001B4BE7"/>
    <w:rsid w:val="001B5143"/>
    <w:rsid w:val="001B65D0"/>
    <w:rsid w:val="001B7F9F"/>
    <w:rsid w:val="001C2407"/>
    <w:rsid w:val="001C64A2"/>
    <w:rsid w:val="001D0EF2"/>
    <w:rsid w:val="001D1F90"/>
    <w:rsid w:val="001D2B90"/>
    <w:rsid w:val="001D36B4"/>
    <w:rsid w:val="001D3ACD"/>
    <w:rsid w:val="001D6AA8"/>
    <w:rsid w:val="001E2240"/>
    <w:rsid w:val="001E3680"/>
    <w:rsid w:val="001E3AE2"/>
    <w:rsid w:val="001E3FA6"/>
    <w:rsid w:val="001E5CCE"/>
    <w:rsid w:val="001E65F2"/>
    <w:rsid w:val="001E6DAB"/>
    <w:rsid w:val="001E70BD"/>
    <w:rsid w:val="001F218A"/>
    <w:rsid w:val="001F490A"/>
    <w:rsid w:val="001F4EAA"/>
    <w:rsid w:val="001F60F2"/>
    <w:rsid w:val="0020186A"/>
    <w:rsid w:val="0020731A"/>
    <w:rsid w:val="0021028D"/>
    <w:rsid w:val="002149D9"/>
    <w:rsid w:val="00217CA0"/>
    <w:rsid w:val="00217D5D"/>
    <w:rsid w:val="00222043"/>
    <w:rsid w:val="00225176"/>
    <w:rsid w:val="002259CB"/>
    <w:rsid w:val="00225FC6"/>
    <w:rsid w:val="002270C1"/>
    <w:rsid w:val="00227566"/>
    <w:rsid w:val="00227A18"/>
    <w:rsid w:val="00232974"/>
    <w:rsid w:val="00236000"/>
    <w:rsid w:val="00237B69"/>
    <w:rsid w:val="00240F03"/>
    <w:rsid w:val="00241EB7"/>
    <w:rsid w:val="0024314F"/>
    <w:rsid w:val="0024406B"/>
    <w:rsid w:val="00244DE4"/>
    <w:rsid w:val="002453D7"/>
    <w:rsid w:val="00245B76"/>
    <w:rsid w:val="002464B7"/>
    <w:rsid w:val="0024703E"/>
    <w:rsid w:val="002514D4"/>
    <w:rsid w:val="002537F6"/>
    <w:rsid w:val="0025467B"/>
    <w:rsid w:val="00262A9D"/>
    <w:rsid w:val="00264311"/>
    <w:rsid w:val="00264344"/>
    <w:rsid w:val="002663F4"/>
    <w:rsid w:val="00267403"/>
    <w:rsid w:val="00267C22"/>
    <w:rsid w:val="00271EC2"/>
    <w:rsid w:val="002740AD"/>
    <w:rsid w:val="00274ABD"/>
    <w:rsid w:val="00274B3D"/>
    <w:rsid w:val="0028175B"/>
    <w:rsid w:val="00283042"/>
    <w:rsid w:val="00283D9A"/>
    <w:rsid w:val="002850BD"/>
    <w:rsid w:val="00291571"/>
    <w:rsid w:val="00292025"/>
    <w:rsid w:val="00293630"/>
    <w:rsid w:val="00295900"/>
    <w:rsid w:val="002961B6"/>
    <w:rsid w:val="002A0FD5"/>
    <w:rsid w:val="002A33CA"/>
    <w:rsid w:val="002A3A0F"/>
    <w:rsid w:val="002A5ED3"/>
    <w:rsid w:val="002A6D3E"/>
    <w:rsid w:val="002A6DF3"/>
    <w:rsid w:val="002B2774"/>
    <w:rsid w:val="002B2BD7"/>
    <w:rsid w:val="002B3077"/>
    <w:rsid w:val="002B30F3"/>
    <w:rsid w:val="002B3A67"/>
    <w:rsid w:val="002B7B7F"/>
    <w:rsid w:val="002C0481"/>
    <w:rsid w:val="002C162B"/>
    <w:rsid w:val="002C5A0F"/>
    <w:rsid w:val="002D340E"/>
    <w:rsid w:val="002D73D3"/>
    <w:rsid w:val="002D7FB7"/>
    <w:rsid w:val="002E06E5"/>
    <w:rsid w:val="002E0906"/>
    <w:rsid w:val="002E1288"/>
    <w:rsid w:val="002E5F2D"/>
    <w:rsid w:val="002F5E4D"/>
    <w:rsid w:val="002F64BB"/>
    <w:rsid w:val="00300BB6"/>
    <w:rsid w:val="00301295"/>
    <w:rsid w:val="003026F3"/>
    <w:rsid w:val="0030407A"/>
    <w:rsid w:val="00304E66"/>
    <w:rsid w:val="0030795C"/>
    <w:rsid w:val="00307980"/>
    <w:rsid w:val="003109B5"/>
    <w:rsid w:val="00311394"/>
    <w:rsid w:val="00312249"/>
    <w:rsid w:val="00314485"/>
    <w:rsid w:val="00316AA6"/>
    <w:rsid w:val="003203D2"/>
    <w:rsid w:val="00323EB5"/>
    <w:rsid w:val="00324634"/>
    <w:rsid w:val="003259BA"/>
    <w:rsid w:val="0032718B"/>
    <w:rsid w:val="00332217"/>
    <w:rsid w:val="00332744"/>
    <w:rsid w:val="00335E35"/>
    <w:rsid w:val="003400AE"/>
    <w:rsid w:val="00341AB2"/>
    <w:rsid w:val="00341CE5"/>
    <w:rsid w:val="00343060"/>
    <w:rsid w:val="00343ADC"/>
    <w:rsid w:val="00344C22"/>
    <w:rsid w:val="0034512C"/>
    <w:rsid w:val="0034761E"/>
    <w:rsid w:val="0035480F"/>
    <w:rsid w:val="00354FD5"/>
    <w:rsid w:val="00364BF6"/>
    <w:rsid w:val="003706CA"/>
    <w:rsid w:val="00370A6B"/>
    <w:rsid w:val="003758A4"/>
    <w:rsid w:val="00376632"/>
    <w:rsid w:val="00377285"/>
    <w:rsid w:val="003815C2"/>
    <w:rsid w:val="003825FA"/>
    <w:rsid w:val="003834CB"/>
    <w:rsid w:val="00383A47"/>
    <w:rsid w:val="00384A9E"/>
    <w:rsid w:val="003916A0"/>
    <w:rsid w:val="00393BC2"/>
    <w:rsid w:val="00394077"/>
    <w:rsid w:val="003945B0"/>
    <w:rsid w:val="00394FB5"/>
    <w:rsid w:val="00395134"/>
    <w:rsid w:val="0039584D"/>
    <w:rsid w:val="00395BC3"/>
    <w:rsid w:val="003A09A5"/>
    <w:rsid w:val="003A15CA"/>
    <w:rsid w:val="003A1F4B"/>
    <w:rsid w:val="003A7767"/>
    <w:rsid w:val="003B14B6"/>
    <w:rsid w:val="003B1D97"/>
    <w:rsid w:val="003B6504"/>
    <w:rsid w:val="003B6CC7"/>
    <w:rsid w:val="003C00B3"/>
    <w:rsid w:val="003C11C1"/>
    <w:rsid w:val="003C15C2"/>
    <w:rsid w:val="003C2718"/>
    <w:rsid w:val="003C30F9"/>
    <w:rsid w:val="003C3994"/>
    <w:rsid w:val="003C3C23"/>
    <w:rsid w:val="003C4368"/>
    <w:rsid w:val="003C4BAA"/>
    <w:rsid w:val="003C5DFA"/>
    <w:rsid w:val="003C62B1"/>
    <w:rsid w:val="003C6D54"/>
    <w:rsid w:val="003D0C32"/>
    <w:rsid w:val="003D2381"/>
    <w:rsid w:val="003D3260"/>
    <w:rsid w:val="003E02E0"/>
    <w:rsid w:val="003E107D"/>
    <w:rsid w:val="003E10D1"/>
    <w:rsid w:val="003E2739"/>
    <w:rsid w:val="003E400B"/>
    <w:rsid w:val="003E42BD"/>
    <w:rsid w:val="003F16A8"/>
    <w:rsid w:val="003F1B8F"/>
    <w:rsid w:val="003F2285"/>
    <w:rsid w:val="003F5C67"/>
    <w:rsid w:val="003F6448"/>
    <w:rsid w:val="003F6499"/>
    <w:rsid w:val="003F7261"/>
    <w:rsid w:val="00402A2C"/>
    <w:rsid w:val="00403687"/>
    <w:rsid w:val="0040423B"/>
    <w:rsid w:val="004066A7"/>
    <w:rsid w:val="004076D0"/>
    <w:rsid w:val="0041023B"/>
    <w:rsid w:val="004107BD"/>
    <w:rsid w:val="004142BF"/>
    <w:rsid w:val="00415F54"/>
    <w:rsid w:val="0042096B"/>
    <w:rsid w:val="004216DC"/>
    <w:rsid w:val="00421D60"/>
    <w:rsid w:val="00422FC5"/>
    <w:rsid w:val="00423989"/>
    <w:rsid w:val="00423FEB"/>
    <w:rsid w:val="00426759"/>
    <w:rsid w:val="004315BC"/>
    <w:rsid w:val="004340A3"/>
    <w:rsid w:val="00437BBA"/>
    <w:rsid w:val="0044035E"/>
    <w:rsid w:val="0044322F"/>
    <w:rsid w:val="0044325B"/>
    <w:rsid w:val="0044370F"/>
    <w:rsid w:val="00443B96"/>
    <w:rsid w:val="00444B6E"/>
    <w:rsid w:val="0044515C"/>
    <w:rsid w:val="00447569"/>
    <w:rsid w:val="004520E1"/>
    <w:rsid w:val="004522A0"/>
    <w:rsid w:val="00452BC1"/>
    <w:rsid w:val="00452E03"/>
    <w:rsid w:val="00455688"/>
    <w:rsid w:val="00462430"/>
    <w:rsid w:val="004643E8"/>
    <w:rsid w:val="004659AA"/>
    <w:rsid w:val="004672CD"/>
    <w:rsid w:val="00470C06"/>
    <w:rsid w:val="00473FBA"/>
    <w:rsid w:val="004812FC"/>
    <w:rsid w:val="00481792"/>
    <w:rsid w:val="00481C8E"/>
    <w:rsid w:val="0048463E"/>
    <w:rsid w:val="00495ECB"/>
    <w:rsid w:val="004968E7"/>
    <w:rsid w:val="0049702D"/>
    <w:rsid w:val="004A184E"/>
    <w:rsid w:val="004A23C2"/>
    <w:rsid w:val="004A2FE8"/>
    <w:rsid w:val="004A40F8"/>
    <w:rsid w:val="004B21C2"/>
    <w:rsid w:val="004B325B"/>
    <w:rsid w:val="004B3E71"/>
    <w:rsid w:val="004B58B0"/>
    <w:rsid w:val="004B63D9"/>
    <w:rsid w:val="004B65CB"/>
    <w:rsid w:val="004B6735"/>
    <w:rsid w:val="004C0870"/>
    <w:rsid w:val="004C2051"/>
    <w:rsid w:val="004C3BE9"/>
    <w:rsid w:val="004D2338"/>
    <w:rsid w:val="004D31F0"/>
    <w:rsid w:val="004D4813"/>
    <w:rsid w:val="004E2BA1"/>
    <w:rsid w:val="004E382F"/>
    <w:rsid w:val="004E44D9"/>
    <w:rsid w:val="004E4A57"/>
    <w:rsid w:val="004E7DD6"/>
    <w:rsid w:val="004F0296"/>
    <w:rsid w:val="004F5DDE"/>
    <w:rsid w:val="004F733E"/>
    <w:rsid w:val="004F7686"/>
    <w:rsid w:val="005014F4"/>
    <w:rsid w:val="00503FC3"/>
    <w:rsid w:val="005076BE"/>
    <w:rsid w:val="00507932"/>
    <w:rsid w:val="00510D8A"/>
    <w:rsid w:val="00512530"/>
    <w:rsid w:val="00512625"/>
    <w:rsid w:val="00513C32"/>
    <w:rsid w:val="00521366"/>
    <w:rsid w:val="005219E8"/>
    <w:rsid w:val="00522D94"/>
    <w:rsid w:val="00525965"/>
    <w:rsid w:val="00526185"/>
    <w:rsid w:val="005325BE"/>
    <w:rsid w:val="005337A3"/>
    <w:rsid w:val="00536B87"/>
    <w:rsid w:val="00536D50"/>
    <w:rsid w:val="0054184C"/>
    <w:rsid w:val="00543B46"/>
    <w:rsid w:val="00545A6B"/>
    <w:rsid w:val="00552514"/>
    <w:rsid w:val="00552E4D"/>
    <w:rsid w:val="0055431A"/>
    <w:rsid w:val="00554B75"/>
    <w:rsid w:val="00554CC6"/>
    <w:rsid w:val="00555687"/>
    <w:rsid w:val="00557436"/>
    <w:rsid w:val="00567B11"/>
    <w:rsid w:val="00570BE0"/>
    <w:rsid w:val="0057470F"/>
    <w:rsid w:val="00576F77"/>
    <w:rsid w:val="00577C93"/>
    <w:rsid w:val="00582885"/>
    <w:rsid w:val="0058511E"/>
    <w:rsid w:val="00586488"/>
    <w:rsid w:val="00587C8E"/>
    <w:rsid w:val="00587E49"/>
    <w:rsid w:val="00590D50"/>
    <w:rsid w:val="005923B0"/>
    <w:rsid w:val="00596E7C"/>
    <w:rsid w:val="005A366F"/>
    <w:rsid w:val="005A56CE"/>
    <w:rsid w:val="005B1936"/>
    <w:rsid w:val="005B1A6E"/>
    <w:rsid w:val="005B5C3A"/>
    <w:rsid w:val="005B6B0E"/>
    <w:rsid w:val="005C2D4D"/>
    <w:rsid w:val="005C4886"/>
    <w:rsid w:val="005D1F53"/>
    <w:rsid w:val="005D379E"/>
    <w:rsid w:val="005D40F6"/>
    <w:rsid w:val="005D4CE4"/>
    <w:rsid w:val="005D770C"/>
    <w:rsid w:val="005E036C"/>
    <w:rsid w:val="005E24D6"/>
    <w:rsid w:val="005E2A1B"/>
    <w:rsid w:val="005E421B"/>
    <w:rsid w:val="005F07F6"/>
    <w:rsid w:val="005F1001"/>
    <w:rsid w:val="005F16CF"/>
    <w:rsid w:val="005F5255"/>
    <w:rsid w:val="005F6538"/>
    <w:rsid w:val="00605113"/>
    <w:rsid w:val="0061134B"/>
    <w:rsid w:val="006123A5"/>
    <w:rsid w:val="00612753"/>
    <w:rsid w:val="00614A18"/>
    <w:rsid w:val="0061566C"/>
    <w:rsid w:val="00623939"/>
    <w:rsid w:val="00630EA1"/>
    <w:rsid w:val="00631954"/>
    <w:rsid w:val="00631DC7"/>
    <w:rsid w:val="00631E24"/>
    <w:rsid w:val="0063471B"/>
    <w:rsid w:val="00634D70"/>
    <w:rsid w:val="006352AE"/>
    <w:rsid w:val="00637172"/>
    <w:rsid w:val="006473F4"/>
    <w:rsid w:val="00647E43"/>
    <w:rsid w:val="006619D0"/>
    <w:rsid w:val="00673918"/>
    <w:rsid w:val="00674337"/>
    <w:rsid w:val="00674725"/>
    <w:rsid w:val="00683907"/>
    <w:rsid w:val="00683EDF"/>
    <w:rsid w:val="0069082D"/>
    <w:rsid w:val="00691F1A"/>
    <w:rsid w:val="0069541A"/>
    <w:rsid w:val="00695ACC"/>
    <w:rsid w:val="006A1916"/>
    <w:rsid w:val="006A4845"/>
    <w:rsid w:val="006A6DBD"/>
    <w:rsid w:val="006A79A4"/>
    <w:rsid w:val="006B486A"/>
    <w:rsid w:val="006B52FB"/>
    <w:rsid w:val="006B740D"/>
    <w:rsid w:val="006C0970"/>
    <w:rsid w:val="006C3C5C"/>
    <w:rsid w:val="006C5045"/>
    <w:rsid w:val="006C6DE3"/>
    <w:rsid w:val="006C7953"/>
    <w:rsid w:val="006D0F8F"/>
    <w:rsid w:val="006D2B09"/>
    <w:rsid w:val="006D4BB1"/>
    <w:rsid w:val="006E1C0C"/>
    <w:rsid w:val="006E2465"/>
    <w:rsid w:val="006E6458"/>
    <w:rsid w:val="006E7BFB"/>
    <w:rsid w:val="006F2072"/>
    <w:rsid w:val="006F218B"/>
    <w:rsid w:val="006F4E0E"/>
    <w:rsid w:val="0070049A"/>
    <w:rsid w:val="00700A6C"/>
    <w:rsid w:val="00701AE8"/>
    <w:rsid w:val="00702927"/>
    <w:rsid w:val="007034C0"/>
    <w:rsid w:val="00706D09"/>
    <w:rsid w:val="007075E9"/>
    <w:rsid w:val="00710BCF"/>
    <w:rsid w:val="0071117B"/>
    <w:rsid w:val="007126EE"/>
    <w:rsid w:val="007150A5"/>
    <w:rsid w:val="00716ABF"/>
    <w:rsid w:val="00717A2A"/>
    <w:rsid w:val="00721AE0"/>
    <w:rsid w:val="00721C9C"/>
    <w:rsid w:val="00725A2C"/>
    <w:rsid w:val="00727E62"/>
    <w:rsid w:val="00730020"/>
    <w:rsid w:val="007311C8"/>
    <w:rsid w:val="007313F7"/>
    <w:rsid w:val="00734089"/>
    <w:rsid w:val="00734804"/>
    <w:rsid w:val="0074036B"/>
    <w:rsid w:val="0074057D"/>
    <w:rsid w:val="007423CC"/>
    <w:rsid w:val="00743334"/>
    <w:rsid w:val="00745824"/>
    <w:rsid w:val="00746308"/>
    <w:rsid w:val="0074641B"/>
    <w:rsid w:val="00746F6B"/>
    <w:rsid w:val="007473FF"/>
    <w:rsid w:val="00752899"/>
    <w:rsid w:val="007552DB"/>
    <w:rsid w:val="00765E3B"/>
    <w:rsid w:val="0076777D"/>
    <w:rsid w:val="00767BA4"/>
    <w:rsid w:val="00770EB5"/>
    <w:rsid w:val="00773CE3"/>
    <w:rsid w:val="00776908"/>
    <w:rsid w:val="00776945"/>
    <w:rsid w:val="007806E0"/>
    <w:rsid w:val="007829A0"/>
    <w:rsid w:val="00787AD8"/>
    <w:rsid w:val="00790205"/>
    <w:rsid w:val="007909EA"/>
    <w:rsid w:val="00790B29"/>
    <w:rsid w:val="00793057"/>
    <w:rsid w:val="007936E1"/>
    <w:rsid w:val="007949F9"/>
    <w:rsid w:val="00796E5B"/>
    <w:rsid w:val="007A0FA7"/>
    <w:rsid w:val="007A2CDD"/>
    <w:rsid w:val="007A4AB2"/>
    <w:rsid w:val="007A4D31"/>
    <w:rsid w:val="007B2F45"/>
    <w:rsid w:val="007B38F0"/>
    <w:rsid w:val="007B466F"/>
    <w:rsid w:val="007B76C1"/>
    <w:rsid w:val="007B7856"/>
    <w:rsid w:val="007C0E97"/>
    <w:rsid w:val="007C3F5F"/>
    <w:rsid w:val="007C55B3"/>
    <w:rsid w:val="007C6B29"/>
    <w:rsid w:val="007D10AC"/>
    <w:rsid w:val="007D503D"/>
    <w:rsid w:val="007D60EF"/>
    <w:rsid w:val="007E384B"/>
    <w:rsid w:val="007E52C9"/>
    <w:rsid w:val="007E7CDF"/>
    <w:rsid w:val="007E7EDB"/>
    <w:rsid w:val="007F6775"/>
    <w:rsid w:val="007F7EBD"/>
    <w:rsid w:val="0080137F"/>
    <w:rsid w:val="00802E9B"/>
    <w:rsid w:val="00805E7D"/>
    <w:rsid w:val="0081039D"/>
    <w:rsid w:val="008131B9"/>
    <w:rsid w:val="00815397"/>
    <w:rsid w:val="008165C0"/>
    <w:rsid w:val="00816A3E"/>
    <w:rsid w:val="00823FBF"/>
    <w:rsid w:val="00825430"/>
    <w:rsid w:val="00825B1D"/>
    <w:rsid w:val="00827210"/>
    <w:rsid w:val="0083260A"/>
    <w:rsid w:val="0083300D"/>
    <w:rsid w:val="00834025"/>
    <w:rsid w:val="008340CE"/>
    <w:rsid w:val="00834A92"/>
    <w:rsid w:val="00837592"/>
    <w:rsid w:val="008400F1"/>
    <w:rsid w:val="00842FD7"/>
    <w:rsid w:val="00843853"/>
    <w:rsid w:val="00844C77"/>
    <w:rsid w:val="00845189"/>
    <w:rsid w:val="00846046"/>
    <w:rsid w:val="00851B92"/>
    <w:rsid w:val="00852069"/>
    <w:rsid w:val="00854106"/>
    <w:rsid w:val="00857B82"/>
    <w:rsid w:val="00862973"/>
    <w:rsid w:val="008632D1"/>
    <w:rsid w:val="00866D12"/>
    <w:rsid w:val="008701E2"/>
    <w:rsid w:val="00872D51"/>
    <w:rsid w:val="00873852"/>
    <w:rsid w:val="008740BF"/>
    <w:rsid w:val="00875779"/>
    <w:rsid w:val="0088129C"/>
    <w:rsid w:val="00882F23"/>
    <w:rsid w:val="00882F62"/>
    <w:rsid w:val="008851AD"/>
    <w:rsid w:val="00885817"/>
    <w:rsid w:val="00885C65"/>
    <w:rsid w:val="00887E92"/>
    <w:rsid w:val="00890AC2"/>
    <w:rsid w:val="00890E6A"/>
    <w:rsid w:val="0089610A"/>
    <w:rsid w:val="008963EC"/>
    <w:rsid w:val="008971FB"/>
    <w:rsid w:val="008A093A"/>
    <w:rsid w:val="008A55FE"/>
    <w:rsid w:val="008A6F42"/>
    <w:rsid w:val="008B01A6"/>
    <w:rsid w:val="008B24D7"/>
    <w:rsid w:val="008B3E4D"/>
    <w:rsid w:val="008B49B8"/>
    <w:rsid w:val="008B7150"/>
    <w:rsid w:val="008C1D63"/>
    <w:rsid w:val="008C30DD"/>
    <w:rsid w:val="008D0E33"/>
    <w:rsid w:val="008D2E58"/>
    <w:rsid w:val="008D4B06"/>
    <w:rsid w:val="008D554F"/>
    <w:rsid w:val="008D6688"/>
    <w:rsid w:val="008E0768"/>
    <w:rsid w:val="008E414C"/>
    <w:rsid w:val="008E7C5D"/>
    <w:rsid w:val="008F0243"/>
    <w:rsid w:val="008F058C"/>
    <w:rsid w:val="008F51E4"/>
    <w:rsid w:val="008F5BD9"/>
    <w:rsid w:val="008F67C2"/>
    <w:rsid w:val="008F70C7"/>
    <w:rsid w:val="00902C3F"/>
    <w:rsid w:val="00902E6D"/>
    <w:rsid w:val="00903CB6"/>
    <w:rsid w:val="00907646"/>
    <w:rsid w:val="009115F3"/>
    <w:rsid w:val="00912B64"/>
    <w:rsid w:val="00915FA4"/>
    <w:rsid w:val="00916E3F"/>
    <w:rsid w:val="00917404"/>
    <w:rsid w:val="00920E93"/>
    <w:rsid w:val="00921703"/>
    <w:rsid w:val="0092175D"/>
    <w:rsid w:val="00922D48"/>
    <w:rsid w:val="00925191"/>
    <w:rsid w:val="009333B2"/>
    <w:rsid w:val="00935E02"/>
    <w:rsid w:val="009438E9"/>
    <w:rsid w:val="00943E50"/>
    <w:rsid w:val="00944546"/>
    <w:rsid w:val="00945130"/>
    <w:rsid w:val="009526D1"/>
    <w:rsid w:val="00954636"/>
    <w:rsid w:val="00954BE6"/>
    <w:rsid w:val="00955AFE"/>
    <w:rsid w:val="009707AA"/>
    <w:rsid w:val="00971B5A"/>
    <w:rsid w:val="009721C4"/>
    <w:rsid w:val="009727B6"/>
    <w:rsid w:val="00972855"/>
    <w:rsid w:val="00972E4F"/>
    <w:rsid w:val="0097401D"/>
    <w:rsid w:val="00977E38"/>
    <w:rsid w:val="0098089F"/>
    <w:rsid w:val="0098173F"/>
    <w:rsid w:val="0098218A"/>
    <w:rsid w:val="0099021F"/>
    <w:rsid w:val="00994FDA"/>
    <w:rsid w:val="00997C5D"/>
    <w:rsid w:val="009A2CAD"/>
    <w:rsid w:val="009A31BA"/>
    <w:rsid w:val="009A61A2"/>
    <w:rsid w:val="009A778D"/>
    <w:rsid w:val="009B5047"/>
    <w:rsid w:val="009B626F"/>
    <w:rsid w:val="009B6EBD"/>
    <w:rsid w:val="009C1BD7"/>
    <w:rsid w:val="009C2C2F"/>
    <w:rsid w:val="009C3E5B"/>
    <w:rsid w:val="009C66BB"/>
    <w:rsid w:val="009D05D1"/>
    <w:rsid w:val="009D2119"/>
    <w:rsid w:val="009D24A7"/>
    <w:rsid w:val="009D261C"/>
    <w:rsid w:val="009D4EF1"/>
    <w:rsid w:val="009D7898"/>
    <w:rsid w:val="009E23BB"/>
    <w:rsid w:val="009E5644"/>
    <w:rsid w:val="009F2DDA"/>
    <w:rsid w:val="009F4491"/>
    <w:rsid w:val="009F52BF"/>
    <w:rsid w:val="009F7D42"/>
    <w:rsid w:val="00A00C0A"/>
    <w:rsid w:val="00A00DD9"/>
    <w:rsid w:val="00A0362F"/>
    <w:rsid w:val="00A047B6"/>
    <w:rsid w:val="00A04C9B"/>
    <w:rsid w:val="00A10144"/>
    <w:rsid w:val="00A104F8"/>
    <w:rsid w:val="00A12146"/>
    <w:rsid w:val="00A14D20"/>
    <w:rsid w:val="00A14F90"/>
    <w:rsid w:val="00A169F6"/>
    <w:rsid w:val="00A21247"/>
    <w:rsid w:val="00A22805"/>
    <w:rsid w:val="00A26B9D"/>
    <w:rsid w:val="00A30864"/>
    <w:rsid w:val="00A32DD0"/>
    <w:rsid w:val="00A32DFE"/>
    <w:rsid w:val="00A33096"/>
    <w:rsid w:val="00A34D06"/>
    <w:rsid w:val="00A353F8"/>
    <w:rsid w:val="00A4312C"/>
    <w:rsid w:val="00A43685"/>
    <w:rsid w:val="00A446F1"/>
    <w:rsid w:val="00A46E9A"/>
    <w:rsid w:val="00A50C3B"/>
    <w:rsid w:val="00A5189A"/>
    <w:rsid w:val="00A54690"/>
    <w:rsid w:val="00A54915"/>
    <w:rsid w:val="00A557BD"/>
    <w:rsid w:val="00A55A1F"/>
    <w:rsid w:val="00A55F29"/>
    <w:rsid w:val="00A57B65"/>
    <w:rsid w:val="00A62400"/>
    <w:rsid w:val="00A64FB5"/>
    <w:rsid w:val="00A6647D"/>
    <w:rsid w:val="00A6729B"/>
    <w:rsid w:val="00A7095D"/>
    <w:rsid w:val="00A74FA3"/>
    <w:rsid w:val="00A75E6C"/>
    <w:rsid w:val="00A8010D"/>
    <w:rsid w:val="00A825EF"/>
    <w:rsid w:val="00A83D14"/>
    <w:rsid w:val="00A85D11"/>
    <w:rsid w:val="00A86678"/>
    <w:rsid w:val="00A90AA4"/>
    <w:rsid w:val="00A90FA4"/>
    <w:rsid w:val="00A9136C"/>
    <w:rsid w:val="00A9141A"/>
    <w:rsid w:val="00A95F70"/>
    <w:rsid w:val="00A9618C"/>
    <w:rsid w:val="00AA12C2"/>
    <w:rsid w:val="00AA163B"/>
    <w:rsid w:val="00AA2E5A"/>
    <w:rsid w:val="00AA3D69"/>
    <w:rsid w:val="00AA43CC"/>
    <w:rsid w:val="00AA4C3F"/>
    <w:rsid w:val="00AA5BF6"/>
    <w:rsid w:val="00AA6133"/>
    <w:rsid w:val="00AB0894"/>
    <w:rsid w:val="00AB2697"/>
    <w:rsid w:val="00AB2B32"/>
    <w:rsid w:val="00AB44D2"/>
    <w:rsid w:val="00AC0815"/>
    <w:rsid w:val="00AC5D5A"/>
    <w:rsid w:val="00AD0574"/>
    <w:rsid w:val="00AD1DDA"/>
    <w:rsid w:val="00AD2673"/>
    <w:rsid w:val="00AD3537"/>
    <w:rsid w:val="00AE0793"/>
    <w:rsid w:val="00AE2363"/>
    <w:rsid w:val="00AE42AF"/>
    <w:rsid w:val="00AE4948"/>
    <w:rsid w:val="00AF0432"/>
    <w:rsid w:val="00B1016C"/>
    <w:rsid w:val="00B105DE"/>
    <w:rsid w:val="00B11165"/>
    <w:rsid w:val="00B11483"/>
    <w:rsid w:val="00B13362"/>
    <w:rsid w:val="00B176F9"/>
    <w:rsid w:val="00B222B7"/>
    <w:rsid w:val="00B2298B"/>
    <w:rsid w:val="00B22EED"/>
    <w:rsid w:val="00B23A75"/>
    <w:rsid w:val="00B25B2E"/>
    <w:rsid w:val="00B2732C"/>
    <w:rsid w:val="00B32240"/>
    <w:rsid w:val="00B33632"/>
    <w:rsid w:val="00B3370B"/>
    <w:rsid w:val="00B34552"/>
    <w:rsid w:val="00B426EA"/>
    <w:rsid w:val="00B45690"/>
    <w:rsid w:val="00B46D94"/>
    <w:rsid w:val="00B50CE7"/>
    <w:rsid w:val="00B51AF1"/>
    <w:rsid w:val="00B5521E"/>
    <w:rsid w:val="00B55EE6"/>
    <w:rsid w:val="00B60940"/>
    <w:rsid w:val="00B63ACC"/>
    <w:rsid w:val="00B652BD"/>
    <w:rsid w:val="00B70146"/>
    <w:rsid w:val="00B7094F"/>
    <w:rsid w:val="00B7591D"/>
    <w:rsid w:val="00B7709F"/>
    <w:rsid w:val="00B77AF4"/>
    <w:rsid w:val="00B814BE"/>
    <w:rsid w:val="00B83A73"/>
    <w:rsid w:val="00B905C2"/>
    <w:rsid w:val="00B93AF7"/>
    <w:rsid w:val="00B942B2"/>
    <w:rsid w:val="00B94B48"/>
    <w:rsid w:val="00B97D06"/>
    <w:rsid w:val="00BA0482"/>
    <w:rsid w:val="00BA1D4C"/>
    <w:rsid w:val="00BA488D"/>
    <w:rsid w:val="00BA67C9"/>
    <w:rsid w:val="00BA7A0B"/>
    <w:rsid w:val="00BB1937"/>
    <w:rsid w:val="00BB1A54"/>
    <w:rsid w:val="00BB1EB9"/>
    <w:rsid w:val="00BB37A5"/>
    <w:rsid w:val="00BB4215"/>
    <w:rsid w:val="00BB6CED"/>
    <w:rsid w:val="00BC06AE"/>
    <w:rsid w:val="00BC46AF"/>
    <w:rsid w:val="00BC46F1"/>
    <w:rsid w:val="00BC5019"/>
    <w:rsid w:val="00BC58A4"/>
    <w:rsid w:val="00BC6710"/>
    <w:rsid w:val="00BD0314"/>
    <w:rsid w:val="00BD0F63"/>
    <w:rsid w:val="00BD28F4"/>
    <w:rsid w:val="00BD31DE"/>
    <w:rsid w:val="00BD5D8A"/>
    <w:rsid w:val="00BD5FBD"/>
    <w:rsid w:val="00BD6FE3"/>
    <w:rsid w:val="00BD7ADE"/>
    <w:rsid w:val="00BE0799"/>
    <w:rsid w:val="00BE2ACD"/>
    <w:rsid w:val="00BE3C9E"/>
    <w:rsid w:val="00BE74D9"/>
    <w:rsid w:val="00BE772F"/>
    <w:rsid w:val="00BF1009"/>
    <w:rsid w:val="00BF24C9"/>
    <w:rsid w:val="00BF2781"/>
    <w:rsid w:val="00BF431C"/>
    <w:rsid w:val="00BF45A6"/>
    <w:rsid w:val="00BF5B43"/>
    <w:rsid w:val="00BF7C4B"/>
    <w:rsid w:val="00BF7EE0"/>
    <w:rsid w:val="00C017AA"/>
    <w:rsid w:val="00C01884"/>
    <w:rsid w:val="00C0211D"/>
    <w:rsid w:val="00C024F0"/>
    <w:rsid w:val="00C04754"/>
    <w:rsid w:val="00C0752C"/>
    <w:rsid w:val="00C07587"/>
    <w:rsid w:val="00C105E0"/>
    <w:rsid w:val="00C109AD"/>
    <w:rsid w:val="00C10C95"/>
    <w:rsid w:val="00C14892"/>
    <w:rsid w:val="00C1531D"/>
    <w:rsid w:val="00C162FD"/>
    <w:rsid w:val="00C1729D"/>
    <w:rsid w:val="00C21F6E"/>
    <w:rsid w:val="00C23827"/>
    <w:rsid w:val="00C25ABE"/>
    <w:rsid w:val="00C2646C"/>
    <w:rsid w:val="00C27F33"/>
    <w:rsid w:val="00C30FE1"/>
    <w:rsid w:val="00C35C5A"/>
    <w:rsid w:val="00C37837"/>
    <w:rsid w:val="00C4053D"/>
    <w:rsid w:val="00C4420A"/>
    <w:rsid w:val="00C45F0D"/>
    <w:rsid w:val="00C466C7"/>
    <w:rsid w:val="00C46BE8"/>
    <w:rsid w:val="00C50004"/>
    <w:rsid w:val="00C509EB"/>
    <w:rsid w:val="00C51AAE"/>
    <w:rsid w:val="00C51CBA"/>
    <w:rsid w:val="00C5377F"/>
    <w:rsid w:val="00C545C1"/>
    <w:rsid w:val="00C5466C"/>
    <w:rsid w:val="00C55DFE"/>
    <w:rsid w:val="00C60DD0"/>
    <w:rsid w:val="00C62296"/>
    <w:rsid w:val="00C66DD7"/>
    <w:rsid w:val="00C672E3"/>
    <w:rsid w:val="00C704D9"/>
    <w:rsid w:val="00C707A7"/>
    <w:rsid w:val="00C73E8B"/>
    <w:rsid w:val="00C75CA4"/>
    <w:rsid w:val="00C75E2A"/>
    <w:rsid w:val="00C776D4"/>
    <w:rsid w:val="00C77EBC"/>
    <w:rsid w:val="00C80708"/>
    <w:rsid w:val="00C80ABD"/>
    <w:rsid w:val="00C80EF9"/>
    <w:rsid w:val="00C82DDE"/>
    <w:rsid w:val="00C867D5"/>
    <w:rsid w:val="00C8766B"/>
    <w:rsid w:val="00C9013D"/>
    <w:rsid w:val="00C911E9"/>
    <w:rsid w:val="00C93906"/>
    <w:rsid w:val="00CA041D"/>
    <w:rsid w:val="00CA1E6A"/>
    <w:rsid w:val="00CA4F6B"/>
    <w:rsid w:val="00CA52BB"/>
    <w:rsid w:val="00CA69CE"/>
    <w:rsid w:val="00CB0231"/>
    <w:rsid w:val="00CB07F1"/>
    <w:rsid w:val="00CB35B1"/>
    <w:rsid w:val="00CB5B6E"/>
    <w:rsid w:val="00CB6965"/>
    <w:rsid w:val="00CC0236"/>
    <w:rsid w:val="00CC203F"/>
    <w:rsid w:val="00CC39E8"/>
    <w:rsid w:val="00CC3E94"/>
    <w:rsid w:val="00CC3FF2"/>
    <w:rsid w:val="00CC49B2"/>
    <w:rsid w:val="00CC71C0"/>
    <w:rsid w:val="00CD1808"/>
    <w:rsid w:val="00CD26AB"/>
    <w:rsid w:val="00CD2983"/>
    <w:rsid w:val="00CD2B3B"/>
    <w:rsid w:val="00CD4217"/>
    <w:rsid w:val="00CD4A6C"/>
    <w:rsid w:val="00CD77DA"/>
    <w:rsid w:val="00CE26D7"/>
    <w:rsid w:val="00CE2A18"/>
    <w:rsid w:val="00CE4DFD"/>
    <w:rsid w:val="00CF021E"/>
    <w:rsid w:val="00CF6E05"/>
    <w:rsid w:val="00D012C6"/>
    <w:rsid w:val="00D02D3C"/>
    <w:rsid w:val="00D03278"/>
    <w:rsid w:val="00D03493"/>
    <w:rsid w:val="00D03E6A"/>
    <w:rsid w:val="00D04F4A"/>
    <w:rsid w:val="00D06480"/>
    <w:rsid w:val="00D070B3"/>
    <w:rsid w:val="00D14692"/>
    <w:rsid w:val="00D15C56"/>
    <w:rsid w:val="00D201E9"/>
    <w:rsid w:val="00D212EA"/>
    <w:rsid w:val="00D22294"/>
    <w:rsid w:val="00D22D42"/>
    <w:rsid w:val="00D279DD"/>
    <w:rsid w:val="00D27D75"/>
    <w:rsid w:val="00D3180D"/>
    <w:rsid w:val="00D34A3E"/>
    <w:rsid w:val="00D352C3"/>
    <w:rsid w:val="00D35B7F"/>
    <w:rsid w:val="00D41981"/>
    <w:rsid w:val="00D449FC"/>
    <w:rsid w:val="00D45243"/>
    <w:rsid w:val="00D46598"/>
    <w:rsid w:val="00D46690"/>
    <w:rsid w:val="00D47A53"/>
    <w:rsid w:val="00D524FF"/>
    <w:rsid w:val="00D56E2D"/>
    <w:rsid w:val="00D61D0A"/>
    <w:rsid w:val="00D62CA1"/>
    <w:rsid w:val="00D62F10"/>
    <w:rsid w:val="00D660E2"/>
    <w:rsid w:val="00D743CE"/>
    <w:rsid w:val="00D74648"/>
    <w:rsid w:val="00D76078"/>
    <w:rsid w:val="00D8026B"/>
    <w:rsid w:val="00D823C3"/>
    <w:rsid w:val="00D82F0F"/>
    <w:rsid w:val="00D83F33"/>
    <w:rsid w:val="00D83F77"/>
    <w:rsid w:val="00D84F91"/>
    <w:rsid w:val="00D84FC0"/>
    <w:rsid w:val="00D86AAB"/>
    <w:rsid w:val="00D86BDB"/>
    <w:rsid w:val="00D86C7D"/>
    <w:rsid w:val="00D94E76"/>
    <w:rsid w:val="00D96023"/>
    <w:rsid w:val="00DA0172"/>
    <w:rsid w:val="00DA0EE4"/>
    <w:rsid w:val="00DA1C6E"/>
    <w:rsid w:val="00DA3089"/>
    <w:rsid w:val="00DA36FA"/>
    <w:rsid w:val="00DA4830"/>
    <w:rsid w:val="00DA4DEE"/>
    <w:rsid w:val="00DA5F1D"/>
    <w:rsid w:val="00DA706D"/>
    <w:rsid w:val="00DA788E"/>
    <w:rsid w:val="00DB527C"/>
    <w:rsid w:val="00DC259E"/>
    <w:rsid w:val="00DC2CF1"/>
    <w:rsid w:val="00DC51CE"/>
    <w:rsid w:val="00DC5C37"/>
    <w:rsid w:val="00DC6FD9"/>
    <w:rsid w:val="00DD0094"/>
    <w:rsid w:val="00DD2BD3"/>
    <w:rsid w:val="00DD3266"/>
    <w:rsid w:val="00DD412A"/>
    <w:rsid w:val="00DD7348"/>
    <w:rsid w:val="00DE278B"/>
    <w:rsid w:val="00DE3774"/>
    <w:rsid w:val="00DE698B"/>
    <w:rsid w:val="00DE6CC8"/>
    <w:rsid w:val="00DF222E"/>
    <w:rsid w:val="00DF29BD"/>
    <w:rsid w:val="00DF4F0C"/>
    <w:rsid w:val="00DF6B31"/>
    <w:rsid w:val="00E007A4"/>
    <w:rsid w:val="00E04912"/>
    <w:rsid w:val="00E056F5"/>
    <w:rsid w:val="00E065A3"/>
    <w:rsid w:val="00E07D0E"/>
    <w:rsid w:val="00E11A57"/>
    <w:rsid w:val="00E11D10"/>
    <w:rsid w:val="00E15222"/>
    <w:rsid w:val="00E160F7"/>
    <w:rsid w:val="00E17173"/>
    <w:rsid w:val="00E209F8"/>
    <w:rsid w:val="00E23A57"/>
    <w:rsid w:val="00E25878"/>
    <w:rsid w:val="00E25B3F"/>
    <w:rsid w:val="00E3190D"/>
    <w:rsid w:val="00E34436"/>
    <w:rsid w:val="00E34995"/>
    <w:rsid w:val="00E362DA"/>
    <w:rsid w:val="00E36A3E"/>
    <w:rsid w:val="00E36C2A"/>
    <w:rsid w:val="00E379B8"/>
    <w:rsid w:val="00E37EB7"/>
    <w:rsid w:val="00E405A1"/>
    <w:rsid w:val="00E41C9E"/>
    <w:rsid w:val="00E44096"/>
    <w:rsid w:val="00E46E9E"/>
    <w:rsid w:val="00E50738"/>
    <w:rsid w:val="00E57C01"/>
    <w:rsid w:val="00E61C55"/>
    <w:rsid w:val="00E62307"/>
    <w:rsid w:val="00E64201"/>
    <w:rsid w:val="00E66A70"/>
    <w:rsid w:val="00E66E27"/>
    <w:rsid w:val="00E70DAE"/>
    <w:rsid w:val="00E72F88"/>
    <w:rsid w:val="00E74CB0"/>
    <w:rsid w:val="00E806E9"/>
    <w:rsid w:val="00E90126"/>
    <w:rsid w:val="00E901EB"/>
    <w:rsid w:val="00E9106A"/>
    <w:rsid w:val="00E95DEB"/>
    <w:rsid w:val="00E969BD"/>
    <w:rsid w:val="00EA420A"/>
    <w:rsid w:val="00EA4BB3"/>
    <w:rsid w:val="00EB2655"/>
    <w:rsid w:val="00EB2EA6"/>
    <w:rsid w:val="00EB4EE2"/>
    <w:rsid w:val="00EB55DC"/>
    <w:rsid w:val="00EB5829"/>
    <w:rsid w:val="00EC36DF"/>
    <w:rsid w:val="00EC7F65"/>
    <w:rsid w:val="00ED20A4"/>
    <w:rsid w:val="00ED20D4"/>
    <w:rsid w:val="00ED40D7"/>
    <w:rsid w:val="00EE191A"/>
    <w:rsid w:val="00EE6105"/>
    <w:rsid w:val="00EE6433"/>
    <w:rsid w:val="00EF1240"/>
    <w:rsid w:val="00EF3C96"/>
    <w:rsid w:val="00F00247"/>
    <w:rsid w:val="00F02869"/>
    <w:rsid w:val="00F044D8"/>
    <w:rsid w:val="00F054B4"/>
    <w:rsid w:val="00F10B05"/>
    <w:rsid w:val="00F11567"/>
    <w:rsid w:val="00F1210A"/>
    <w:rsid w:val="00F15A81"/>
    <w:rsid w:val="00F15D2B"/>
    <w:rsid w:val="00F15F44"/>
    <w:rsid w:val="00F2480B"/>
    <w:rsid w:val="00F426E1"/>
    <w:rsid w:val="00F43740"/>
    <w:rsid w:val="00F47097"/>
    <w:rsid w:val="00F51100"/>
    <w:rsid w:val="00F51EA2"/>
    <w:rsid w:val="00F57E58"/>
    <w:rsid w:val="00F635CF"/>
    <w:rsid w:val="00F63A66"/>
    <w:rsid w:val="00F67AC7"/>
    <w:rsid w:val="00F75C6B"/>
    <w:rsid w:val="00F77757"/>
    <w:rsid w:val="00F77ED8"/>
    <w:rsid w:val="00F81123"/>
    <w:rsid w:val="00F8162D"/>
    <w:rsid w:val="00F81B4D"/>
    <w:rsid w:val="00F8229C"/>
    <w:rsid w:val="00F851BB"/>
    <w:rsid w:val="00F8604A"/>
    <w:rsid w:val="00F86119"/>
    <w:rsid w:val="00F862A8"/>
    <w:rsid w:val="00F86300"/>
    <w:rsid w:val="00F86D55"/>
    <w:rsid w:val="00F90A3B"/>
    <w:rsid w:val="00F94D54"/>
    <w:rsid w:val="00F95142"/>
    <w:rsid w:val="00F978F4"/>
    <w:rsid w:val="00F9792C"/>
    <w:rsid w:val="00FA006E"/>
    <w:rsid w:val="00FA12B6"/>
    <w:rsid w:val="00FA4FB1"/>
    <w:rsid w:val="00FA5E75"/>
    <w:rsid w:val="00FA6CE0"/>
    <w:rsid w:val="00FB10B8"/>
    <w:rsid w:val="00FB18B9"/>
    <w:rsid w:val="00FB3D70"/>
    <w:rsid w:val="00FB434F"/>
    <w:rsid w:val="00FB6CCC"/>
    <w:rsid w:val="00FC0514"/>
    <w:rsid w:val="00FC33EA"/>
    <w:rsid w:val="00FC43D9"/>
    <w:rsid w:val="00FC4CF7"/>
    <w:rsid w:val="00FC6EBB"/>
    <w:rsid w:val="00FC790F"/>
    <w:rsid w:val="00FD0178"/>
    <w:rsid w:val="00FD0E70"/>
    <w:rsid w:val="00FD17B2"/>
    <w:rsid w:val="00FD1E9D"/>
    <w:rsid w:val="00FD49E6"/>
    <w:rsid w:val="00FD4B1E"/>
    <w:rsid w:val="00FD601F"/>
    <w:rsid w:val="00FD749E"/>
    <w:rsid w:val="00FD7841"/>
    <w:rsid w:val="00FD794A"/>
    <w:rsid w:val="00FE0BA4"/>
    <w:rsid w:val="00FE225B"/>
    <w:rsid w:val="00FE407C"/>
    <w:rsid w:val="00FE415A"/>
    <w:rsid w:val="00FF1756"/>
    <w:rsid w:val="00FF2AB7"/>
    <w:rsid w:val="00FF3598"/>
    <w:rsid w:val="00FF3FA2"/>
    <w:rsid w:val="00FF4A1C"/>
    <w:rsid w:val="00FF7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17EACFA7"/>
  <w15:docId w15:val="{88C04CE9-6D14-4414-A84C-915104E9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1C2"/>
    <w:pPr>
      <w:spacing w:line="360" w:lineRule="exact"/>
    </w:pPr>
    <w:rPr>
      <w:rFonts w:ascii="Arial" w:eastAsia="Times New Roman" w:hAnsi="Arial"/>
      <w:sz w:val="24"/>
      <w:lang w:eastAsia="en-US"/>
    </w:rPr>
  </w:style>
  <w:style w:type="paragraph" w:styleId="Heading1">
    <w:name w:val="heading 1"/>
    <w:basedOn w:val="Normal"/>
    <w:next w:val="Normal"/>
    <w:link w:val="Heading1Char"/>
    <w:qFormat/>
    <w:rsid w:val="00225FC6"/>
    <w:pPr>
      <w:keepNext/>
      <w:spacing w:line="240" w:lineRule="exact"/>
      <w:ind w:left="1340" w:right="1360"/>
      <w:jc w:val="center"/>
      <w:outlineLvl w:val="0"/>
    </w:pPr>
    <w:rPr>
      <w:b/>
      <w:sz w:val="20"/>
    </w:rPr>
  </w:style>
  <w:style w:type="paragraph" w:styleId="Heading2">
    <w:name w:val="heading 2"/>
    <w:basedOn w:val="Normal"/>
    <w:next w:val="Normal"/>
    <w:link w:val="Heading2Char"/>
    <w:qFormat/>
    <w:rsid w:val="00225FC6"/>
    <w:pPr>
      <w:keepNext/>
      <w:widowControl w:val="0"/>
      <w:spacing w:line="240" w:lineRule="auto"/>
      <w:ind w:left="1080"/>
      <w:outlineLvl w:val="1"/>
    </w:pPr>
    <w:rPr>
      <w:rFonts w:ascii="Times" w:hAnsi="Times"/>
      <w:color w:val="000000"/>
      <w:sz w:val="20"/>
    </w:rPr>
  </w:style>
  <w:style w:type="paragraph" w:styleId="Heading3">
    <w:name w:val="heading 3"/>
    <w:basedOn w:val="Normal"/>
    <w:next w:val="Normal"/>
    <w:link w:val="Heading3Char"/>
    <w:qFormat/>
    <w:rsid w:val="00225FC6"/>
    <w:pPr>
      <w:keepNext/>
      <w:spacing w:line="240" w:lineRule="auto"/>
      <w:outlineLvl w:val="2"/>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25FC6"/>
    <w:rPr>
      <w:rFonts w:ascii="Arial" w:eastAsia="Times New Roman" w:hAnsi="Arial" w:cs="Times New Roman"/>
      <w:b/>
      <w:sz w:val="20"/>
      <w:szCs w:val="20"/>
    </w:rPr>
  </w:style>
  <w:style w:type="character" w:customStyle="1" w:styleId="Heading2Char">
    <w:name w:val="Heading 2 Char"/>
    <w:link w:val="Heading2"/>
    <w:rsid w:val="00225FC6"/>
    <w:rPr>
      <w:rFonts w:ascii="Times" w:eastAsia="Times New Roman" w:hAnsi="Times" w:cs="Times New Roman"/>
      <w:color w:val="000000"/>
      <w:szCs w:val="20"/>
    </w:rPr>
  </w:style>
  <w:style w:type="character" w:customStyle="1" w:styleId="Heading3Char">
    <w:name w:val="Heading 3 Char"/>
    <w:link w:val="Heading3"/>
    <w:rsid w:val="00225FC6"/>
    <w:rPr>
      <w:rFonts w:ascii="Times New Roman" w:eastAsia="Times New Roman" w:hAnsi="Times New Roman" w:cs="Times New Roman"/>
      <w:szCs w:val="20"/>
    </w:rPr>
  </w:style>
  <w:style w:type="paragraph" w:customStyle="1" w:styleId="ListBulletedItem">
    <w:name w:val="List: Bulleted Item"/>
    <w:basedOn w:val="Normal"/>
    <w:rsid w:val="00225FC6"/>
    <w:pPr>
      <w:numPr>
        <w:numId w:val="1"/>
      </w:numPr>
      <w:spacing w:before="20" w:after="160" w:line="280" w:lineRule="exact"/>
    </w:pPr>
  </w:style>
  <w:style w:type="paragraph" w:customStyle="1" w:styleId="TOCLevel1Entry">
    <w:name w:val="TOC Level 1 Entry"/>
    <w:basedOn w:val="Normal"/>
    <w:link w:val="TOCLevel1EntryChar"/>
    <w:rsid w:val="00225FC6"/>
    <w:pPr>
      <w:keepLines/>
      <w:tabs>
        <w:tab w:val="left" w:leader="dot" w:pos="8460"/>
        <w:tab w:val="right" w:pos="8910"/>
      </w:tabs>
      <w:ind w:left="540" w:right="360" w:hanging="540"/>
    </w:pPr>
    <w:rPr>
      <w:caps/>
      <w:sz w:val="20"/>
    </w:rPr>
  </w:style>
  <w:style w:type="character" w:customStyle="1" w:styleId="TOCLevel1EntryChar">
    <w:name w:val="TOC Level 1 Entry Char"/>
    <w:link w:val="TOCLevel1Entry"/>
    <w:rsid w:val="00225FC6"/>
    <w:rPr>
      <w:rFonts w:ascii="Arial" w:eastAsia="Times New Roman" w:hAnsi="Arial" w:cs="Times New Roman"/>
      <w:caps/>
      <w:szCs w:val="20"/>
    </w:rPr>
  </w:style>
  <w:style w:type="paragraph" w:customStyle="1" w:styleId="TOCLevel2Entry">
    <w:name w:val="TOC Level 2 Entry"/>
    <w:basedOn w:val="Normal"/>
    <w:rsid w:val="00225FC6"/>
    <w:pPr>
      <w:keepLines/>
      <w:tabs>
        <w:tab w:val="left" w:leader="dot" w:pos="8460"/>
        <w:tab w:val="right" w:pos="8910"/>
      </w:tabs>
      <w:ind w:left="1260" w:right="360" w:hanging="720"/>
    </w:pPr>
  </w:style>
  <w:style w:type="paragraph" w:customStyle="1" w:styleId="TOCLevel3Entry">
    <w:name w:val="TOC Level 3 Entry"/>
    <w:basedOn w:val="Normal"/>
    <w:rsid w:val="00225FC6"/>
    <w:pPr>
      <w:keepLines/>
      <w:tabs>
        <w:tab w:val="left" w:leader="dot" w:pos="8460"/>
        <w:tab w:val="right" w:pos="8910"/>
      </w:tabs>
      <w:ind w:left="2160" w:right="360" w:hanging="900"/>
    </w:pPr>
  </w:style>
  <w:style w:type="paragraph" w:styleId="Header">
    <w:name w:val="header"/>
    <w:basedOn w:val="Normal"/>
    <w:link w:val="HeaderChar"/>
    <w:rsid w:val="00225FC6"/>
    <w:pPr>
      <w:tabs>
        <w:tab w:val="center" w:pos="4320"/>
        <w:tab w:val="right" w:pos="8640"/>
      </w:tabs>
    </w:pPr>
    <w:rPr>
      <w:sz w:val="20"/>
    </w:rPr>
  </w:style>
  <w:style w:type="character" w:customStyle="1" w:styleId="HeaderChar">
    <w:name w:val="Header Char"/>
    <w:link w:val="Header"/>
    <w:rsid w:val="00225FC6"/>
    <w:rPr>
      <w:rFonts w:ascii="Arial" w:eastAsia="Times New Roman" w:hAnsi="Arial" w:cs="Times New Roman"/>
      <w:szCs w:val="20"/>
    </w:rPr>
  </w:style>
  <w:style w:type="paragraph" w:customStyle="1" w:styleId="CenteredHead">
    <w:name w:val="Centered Head"/>
    <w:basedOn w:val="Normal"/>
    <w:rsid w:val="00225FC6"/>
    <w:pPr>
      <w:keepNext/>
      <w:keepLines/>
      <w:jc w:val="center"/>
    </w:pPr>
    <w:rPr>
      <w:b/>
    </w:rPr>
  </w:style>
  <w:style w:type="paragraph" w:customStyle="1" w:styleId="SpaceB4Head">
    <w:name w:val="Space B4 Head"/>
    <w:aliases w:val="Around Tab/Fig"/>
    <w:basedOn w:val="Normal"/>
    <w:rsid w:val="00225FC6"/>
    <w:pPr>
      <w:spacing w:line="240" w:lineRule="exact"/>
    </w:pPr>
  </w:style>
  <w:style w:type="paragraph" w:customStyle="1" w:styleId="TOCHeadVolPage">
    <w:name w:val="TOC Head: Vol/Page"/>
    <w:basedOn w:val="Normal"/>
    <w:next w:val="TOCLevel1Entry"/>
    <w:rsid w:val="00225FC6"/>
    <w:pPr>
      <w:tabs>
        <w:tab w:val="left" w:pos="7200"/>
        <w:tab w:val="right" w:pos="8640"/>
      </w:tabs>
      <w:jc w:val="right"/>
    </w:pPr>
    <w:rPr>
      <w:b/>
    </w:rPr>
  </w:style>
  <w:style w:type="paragraph" w:customStyle="1" w:styleId="ListofTabFigApp">
    <w:name w:val="List of Tab/Fig/App"/>
    <w:basedOn w:val="Normal"/>
    <w:rsid w:val="00225FC6"/>
    <w:pPr>
      <w:keepLines/>
      <w:tabs>
        <w:tab w:val="left" w:leader="dot" w:pos="7920"/>
        <w:tab w:val="right" w:pos="8460"/>
      </w:tabs>
      <w:ind w:left="1440" w:right="900" w:hanging="1440"/>
    </w:pPr>
  </w:style>
  <w:style w:type="paragraph" w:customStyle="1" w:styleId="Level1Head">
    <w:name w:val="Level 1 Head"/>
    <w:basedOn w:val="Normal"/>
    <w:next w:val="Text"/>
    <w:rsid w:val="00225FC6"/>
    <w:pPr>
      <w:keepNext/>
      <w:keepLines/>
      <w:spacing w:after="100"/>
      <w:ind w:left="720" w:hanging="720"/>
    </w:pPr>
    <w:rPr>
      <w:b/>
      <w:caps/>
      <w:u w:val="single"/>
    </w:rPr>
  </w:style>
  <w:style w:type="paragraph" w:customStyle="1" w:styleId="Text">
    <w:name w:val="Text"/>
    <w:basedOn w:val="Normal"/>
    <w:link w:val="TextChar"/>
    <w:rsid w:val="00225FC6"/>
    <w:pPr>
      <w:spacing w:before="80" w:after="160"/>
      <w:ind w:left="720"/>
    </w:pPr>
    <w:rPr>
      <w:sz w:val="20"/>
    </w:rPr>
  </w:style>
  <w:style w:type="character" w:customStyle="1" w:styleId="TextChar">
    <w:name w:val="Text Char"/>
    <w:link w:val="Text"/>
    <w:rsid w:val="00225FC6"/>
    <w:rPr>
      <w:rFonts w:ascii="Arial" w:eastAsia="Times New Roman" w:hAnsi="Arial" w:cs="Times New Roman"/>
      <w:szCs w:val="20"/>
    </w:rPr>
  </w:style>
  <w:style w:type="paragraph" w:customStyle="1" w:styleId="Level2Head">
    <w:name w:val="Level 2 Head"/>
    <w:basedOn w:val="Normal"/>
    <w:next w:val="Text"/>
    <w:rsid w:val="00225FC6"/>
    <w:pPr>
      <w:keepNext/>
      <w:keepLines/>
      <w:spacing w:after="100"/>
      <w:ind w:left="720" w:hanging="720"/>
    </w:pPr>
    <w:rPr>
      <w:b/>
      <w:caps/>
    </w:rPr>
  </w:style>
  <w:style w:type="paragraph" w:customStyle="1" w:styleId="Level3Head">
    <w:name w:val="Level 3 Head"/>
    <w:basedOn w:val="Normal"/>
    <w:next w:val="Text"/>
    <w:rsid w:val="00225FC6"/>
    <w:pPr>
      <w:keepNext/>
      <w:keepLines/>
      <w:spacing w:after="100"/>
      <w:ind w:left="720" w:hanging="720"/>
    </w:pPr>
    <w:rPr>
      <w:b/>
      <w:u w:val="single"/>
    </w:rPr>
  </w:style>
  <w:style w:type="paragraph" w:customStyle="1" w:styleId="Level4Head">
    <w:name w:val="Level 4 Head"/>
    <w:basedOn w:val="Normal"/>
    <w:next w:val="Text"/>
    <w:rsid w:val="00225FC6"/>
    <w:pPr>
      <w:keepNext/>
      <w:keepLines/>
      <w:spacing w:after="100"/>
      <w:ind w:left="1080" w:hanging="360"/>
    </w:pPr>
    <w:rPr>
      <w:b/>
    </w:rPr>
  </w:style>
  <w:style w:type="paragraph" w:customStyle="1" w:styleId="ListSub-Item">
    <w:name w:val="List: Sub-Item"/>
    <w:basedOn w:val="Normal"/>
    <w:rsid w:val="00225FC6"/>
    <w:pPr>
      <w:keepLines/>
      <w:spacing w:before="20" w:after="160" w:line="280" w:lineRule="exact"/>
      <w:ind w:left="1440"/>
    </w:pPr>
  </w:style>
  <w:style w:type="paragraph" w:customStyle="1" w:styleId="References">
    <w:name w:val="References"/>
    <w:basedOn w:val="Normal"/>
    <w:rsid w:val="00225FC6"/>
    <w:pPr>
      <w:keepLines/>
      <w:spacing w:after="240" w:line="280" w:lineRule="exact"/>
      <w:ind w:left="540" w:hanging="540"/>
    </w:pPr>
  </w:style>
  <w:style w:type="paragraph" w:customStyle="1" w:styleId="AppendixText">
    <w:name w:val="Appendix Text"/>
    <w:basedOn w:val="Normal"/>
    <w:rsid w:val="00225FC6"/>
    <w:pPr>
      <w:spacing w:before="80" w:after="160"/>
    </w:pPr>
  </w:style>
  <w:style w:type="paragraph" w:customStyle="1" w:styleId="TableColumnHeads">
    <w:name w:val="Table Column Heads"/>
    <w:basedOn w:val="Normal"/>
    <w:rsid w:val="00225FC6"/>
    <w:pPr>
      <w:keepNext/>
      <w:keepLines/>
      <w:spacing w:before="80" w:after="80" w:line="240" w:lineRule="exact"/>
      <w:jc w:val="center"/>
    </w:pPr>
    <w:rPr>
      <w:sz w:val="20"/>
    </w:rPr>
  </w:style>
  <w:style w:type="paragraph" w:customStyle="1" w:styleId="TableTextLeft-Aligned">
    <w:name w:val="Table Text: Left-Aligned"/>
    <w:basedOn w:val="Normal"/>
    <w:rsid w:val="00225FC6"/>
    <w:pPr>
      <w:keepNext/>
      <w:keepLines/>
      <w:spacing w:before="60" w:after="60" w:line="240" w:lineRule="exact"/>
    </w:pPr>
    <w:rPr>
      <w:sz w:val="20"/>
    </w:rPr>
  </w:style>
  <w:style w:type="paragraph" w:customStyle="1" w:styleId="TableTextCentered">
    <w:name w:val="Table Text: Centered"/>
    <w:basedOn w:val="Normal"/>
    <w:rsid w:val="00225FC6"/>
    <w:pPr>
      <w:keepNext/>
      <w:keepLines/>
      <w:spacing w:before="60" w:after="60" w:line="240" w:lineRule="exact"/>
      <w:jc w:val="center"/>
    </w:pPr>
    <w:rPr>
      <w:sz w:val="20"/>
    </w:rPr>
  </w:style>
  <w:style w:type="paragraph" w:customStyle="1" w:styleId="TableNote">
    <w:name w:val="Table Note"/>
    <w:basedOn w:val="Normal"/>
    <w:next w:val="TableFootnote"/>
    <w:rsid w:val="00225FC6"/>
    <w:pPr>
      <w:keepLines/>
      <w:spacing w:before="40" w:line="240" w:lineRule="exact"/>
    </w:pPr>
    <w:rPr>
      <w:sz w:val="20"/>
    </w:rPr>
  </w:style>
  <w:style w:type="paragraph" w:customStyle="1" w:styleId="TableFootnote">
    <w:name w:val="Table Footnote"/>
    <w:basedOn w:val="TableNote"/>
    <w:rsid w:val="00225FC6"/>
    <w:pPr>
      <w:ind w:left="213" w:hanging="213"/>
    </w:pPr>
  </w:style>
  <w:style w:type="paragraph" w:customStyle="1" w:styleId="AppendixListSub-Item">
    <w:name w:val="Appendix List: Sub-Item"/>
    <w:basedOn w:val="Normal"/>
    <w:rsid w:val="00225FC6"/>
    <w:pPr>
      <w:keepLines/>
      <w:spacing w:before="20" w:after="160" w:line="280" w:lineRule="exact"/>
      <w:ind w:left="720"/>
    </w:pPr>
  </w:style>
  <w:style w:type="character" w:styleId="PageNumber">
    <w:name w:val="page number"/>
    <w:rsid w:val="00225FC6"/>
  </w:style>
  <w:style w:type="paragraph" w:styleId="Footer">
    <w:name w:val="footer"/>
    <w:basedOn w:val="Normal"/>
    <w:link w:val="FooterChar"/>
    <w:rsid w:val="00225FC6"/>
    <w:pPr>
      <w:tabs>
        <w:tab w:val="center" w:pos="4320"/>
        <w:tab w:val="right" w:pos="8640"/>
      </w:tabs>
      <w:spacing w:line="240" w:lineRule="exact"/>
    </w:pPr>
    <w:rPr>
      <w:sz w:val="20"/>
    </w:rPr>
  </w:style>
  <w:style w:type="character" w:customStyle="1" w:styleId="FooterChar">
    <w:name w:val="Footer Char"/>
    <w:link w:val="Footer"/>
    <w:rsid w:val="00225FC6"/>
    <w:rPr>
      <w:rFonts w:ascii="Arial" w:eastAsia="Times New Roman" w:hAnsi="Arial" w:cs="Times New Roman"/>
      <w:sz w:val="20"/>
      <w:szCs w:val="20"/>
    </w:rPr>
  </w:style>
  <w:style w:type="paragraph" w:customStyle="1" w:styleId="AppendixLevel1Head">
    <w:name w:val="Appendix Level 1 Head"/>
    <w:basedOn w:val="Normal"/>
    <w:next w:val="AppendixText"/>
    <w:rsid w:val="00225FC6"/>
    <w:pPr>
      <w:keepNext/>
      <w:keepLines/>
      <w:spacing w:after="100"/>
    </w:pPr>
    <w:rPr>
      <w:b/>
      <w:u w:val="single"/>
    </w:rPr>
  </w:style>
  <w:style w:type="paragraph" w:customStyle="1" w:styleId="AppendixLevel2Head">
    <w:name w:val="Appendix Level 2 Head"/>
    <w:basedOn w:val="Normal"/>
    <w:next w:val="AppendixText"/>
    <w:rsid w:val="00225FC6"/>
    <w:pPr>
      <w:keepNext/>
      <w:keepLines/>
      <w:spacing w:after="100"/>
    </w:pPr>
    <w:rPr>
      <w:b/>
    </w:rPr>
  </w:style>
  <w:style w:type="paragraph" w:customStyle="1" w:styleId="AppendixLevel3Head">
    <w:name w:val="Appendix Level 3 Head"/>
    <w:basedOn w:val="Normal"/>
    <w:next w:val="AppendixText"/>
    <w:rsid w:val="00225FC6"/>
    <w:pPr>
      <w:keepNext/>
      <w:keepLines/>
      <w:spacing w:after="100"/>
      <w:ind w:left="450" w:hanging="450"/>
    </w:pPr>
    <w:rPr>
      <w:bCs/>
      <w:u w:val="single"/>
    </w:rPr>
  </w:style>
  <w:style w:type="paragraph" w:customStyle="1" w:styleId="AppendixListBulletedItem">
    <w:name w:val="Appendix List: Bulleted Item"/>
    <w:basedOn w:val="Normal"/>
    <w:rsid w:val="00225FC6"/>
    <w:pPr>
      <w:keepLines/>
      <w:tabs>
        <w:tab w:val="num" w:pos="360"/>
      </w:tabs>
      <w:spacing w:before="20" w:after="160" w:line="280" w:lineRule="exact"/>
      <w:ind w:left="360" w:hanging="360"/>
    </w:pPr>
    <w:rPr>
      <w:rFonts w:ascii="Helvetica" w:hAnsi="Helvetica"/>
    </w:rPr>
  </w:style>
  <w:style w:type="paragraph" w:customStyle="1" w:styleId="FigureHolder">
    <w:name w:val="Figure Holder"/>
    <w:basedOn w:val="Normal"/>
    <w:next w:val="SpaceB4Head"/>
    <w:rsid w:val="00225FC6"/>
    <w:pPr>
      <w:keepNext/>
      <w:spacing w:line="240" w:lineRule="atLeast"/>
      <w:jc w:val="center"/>
    </w:pPr>
  </w:style>
  <w:style w:type="paragraph" w:customStyle="1" w:styleId="FigureLegend">
    <w:name w:val="Figure Legend"/>
    <w:basedOn w:val="Normal"/>
    <w:next w:val="SpaceB4Head"/>
    <w:rsid w:val="00225FC6"/>
    <w:pPr>
      <w:keepLines/>
      <w:spacing w:before="180" w:after="180" w:line="240" w:lineRule="exact"/>
      <w:ind w:left="1080"/>
    </w:pPr>
    <w:rPr>
      <w:sz w:val="20"/>
    </w:rPr>
  </w:style>
  <w:style w:type="paragraph" w:customStyle="1" w:styleId="FigureNumber">
    <w:name w:val="Figure Number"/>
    <w:basedOn w:val="Normal"/>
    <w:next w:val="FigureTitle"/>
    <w:rsid w:val="00225FC6"/>
    <w:pPr>
      <w:keepNext/>
      <w:spacing w:line="240" w:lineRule="exact"/>
      <w:jc w:val="center"/>
    </w:pPr>
    <w:rPr>
      <w:b/>
    </w:rPr>
  </w:style>
  <w:style w:type="paragraph" w:customStyle="1" w:styleId="FigureTitle">
    <w:name w:val="Figure Title"/>
    <w:basedOn w:val="Normal"/>
    <w:next w:val="FigureHolder"/>
    <w:rsid w:val="00225FC6"/>
    <w:pPr>
      <w:keepNext/>
      <w:keepLines/>
      <w:spacing w:before="120" w:after="120"/>
      <w:jc w:val="center"/>
    </w:pPr>
  </w:style>
  <w:style w:type="paragraph" w:customStyle="1" w:styleId="TableNumber">
    <w:name w:val="Table Number"/>
    <w:basedOn w:val="Normal"/>
    <w:next w:val="TableTitle"/>
    <w:rsid w:val="00225FC6"/>
    <w:pPr>
      <w:keepNext/>
      <w:spacing w:line="240" w:lineRule="exact"/>
      <w:jc w:val="center"/>
    </w:pPr>
    <w:rPr>
      <w:b/>
    </w:rPr>
  </w:style>
  <w:style w:type="paragraph" w:customStyle="1" w:styleId="TableTitle">
    <w:name w:val="Table Title"/>
    <w:basedOn w:val="Normal"/>
    <w:rsid w:val="00225FC6"/>
    <w:pPr>
      <w:keepNext/>
      <w:keepLines/>
      <w:spacing w:before="120" w:after="120"/>
      <w:jc w:val="center"/>
    </w:pPr>
  </w:style>
  <w:style w:type="paragraph" w:customStyle="1" w:styleId="TableTextDecimal-Aligned">
    <w:name w:val="Table Text: Decimal-Aligned"/>
    <w:basedOn w:val="Normal"/>
    <w:rsid w:val="00225FC6"/>
    <w:pPr>
      <w:keepNext/>
      <w:keepLines/>
      <w:tabs>
        <w:tab w:val="decimal" w:pos="800"/>
      </w:tabs>
      <w:spacing w:before="60" w:after="60" w:line="240" w:lineRule="exact"/>
    </w:pPr>
    <w:rPr>
      <w:sz w:val="20"/>
    </w:rPr>
  </w:style>
  <w:style w:type="paragraph" w:customStyle="1" w:styleId="LeftHead">
    <w:name w:val="Left Head"/>
    <w:basedOn w:val="Normal"/>
    <w:rsid w:val="00225FC6"/>
    <w:pPr>
      <w:keepNext/>
      <w:keepLines/>
      <w:spacing w:before="120" w:after="120"/>
    </w:pPr>
    <w:rPr>
      <w:b/>
      <w:caps/>
    </w:rPr>
  </w:style>
  <w:style w:type="paragraph" w:customStyle="1" w:styleId="FooterCentered">
    <w:name w:val="Footer Centered"/>
    <w:basedOn w:val="Normal"/>
    <w:rsid w:val="00225FC6"/>
    <w:pPr>
      <w:spacing w:line="240" w:lineRule="exact"/>
      <w:ind w:left="1080" w:right="1080"/>
      <w:jc w:val="center"/>
    </w:pPr>
    <w:rPr>
      <w:sz w:val="20"/>
    </w:rPr>
  </w:style>
  <w:style w:type="paragraph" w:customStyle="1" w:styleId="LeftText">
    <w:name w:val="Left Text"/>
    <w:basedOn w:val="LeftHead"/>
    <w:rsid w:val="00225FC6"/>
    <w:pPr>
      <w:spacing w:line="360" w:lineRule="atLeast"/>
    </w:pPr>
    <w:rPr>
      <w:b w:val="0"/>
      <w:caps w:val="0"/>
    </w:rPr>
  </w:style>
  <w:style w:type="paragraph" w:customStyle="1" w:styleId="AppendixListNumberedItem">
    <w:name w:val="Appendix List: Numbered Item"/>
    <w:basedOn w:val="Normal"/>
    <w:rsid w:val="00225FC6"/>
    <w:pPr>
      <w:keepLines/>
      <w:tabs>
        <w:tab w:val="num" w:pos="360"/>
      </w:tabs>
      <w:spacing w:before="20" w:after="160" w:line="280" w:lineRule="exact"/>
      <w:ind w:left="360" w:hanging="360"/>
    </w:pPr>
    <w:rPr>
      <w:rFonts w:ascii="Helvetica" w:hAnsi="Helvetica"/>
    </w:rPr>
  </w:style>
  <w:style w:type="paragraph" w:customStyle="1" w:styleId="SynopLevel1Head">
    <w:name w:val="Synop Level 1 Head"/>
    <w:basedOn w:val="Normal"/>
    <w:next w:val="SynopsisText"/>
    <w:rsid w:val="00225FC6"/>
    <w:pPr>
      <w:keepNext/>
      <w:keepLines/>
      <w:spacing w:before="40" w:line="240" w:lineRule="exact"/>
    </w:pPr>
    <w:rPr>
      <w:b/>
      <w:caps/>
      <w:sz w:val="20"/>
    </w:rPr>
  </w:style>
  <w:style w:type="paragraph" w:customStyle="1" w:styleId="SynopsisText">
    <w:name w:val="Synopsis Text"/>
    <w:basedOn w:val="Normal"/>
    <w:link w:val="SynopsisTextChar"/>
    <w:rsid w:val="00225FC6"/>
    <w:pPr>
      <w:spacing w:before="80" w:after="80" w:line="240" w:lineRule="exact"/>
    </w:pPr>
    <w:rPr>
      <w:sz w:val="20"/>
    </w:rPr>
  </w:style>
  <w:style w:type="character" w:customStyle="1" w:styleId="SynopsisTextChar">
    <w:name w:val="Synopsis Text Char"/>
    <w:link w:val="SynopsisText"/>
    <w:rsid w:val="00225FC6"/>
    <w:rPr>
      <w:rFonts w:ascii="Arial" w:eastAsia="Times New Roman" w:hAnsi="Arial" w:cs="Times New Roman"/>
      <w:sz w:val="20"/>
      <w:szCs w:val="20"/>
    </w:rPr>
  </w:style>
  <w:style w:type="paragraph" w:customStyle="1" w:styleId="SynopLevel2Head">
    <w:name w:val="Synop Level 2 Head"/>
    <w:basedOn w:val="Normal"/>
    <w:next w:val="SynopsisText"/>
    <w:rsid w:val="00225FC6"/>
    <w:pPr>
      <w:keepNext/>
      <w:keepLines/>
      <w:spacing w:before="40" w:line="240" w:lineRule="exact"/>
    </w:pPr>
    <w:rPr>
      <w:b/>
      <w:sz w:val="20"/>
      <w:u w:val="single"/>
    </w:rPr>
  </w:style>
  <w:style w:type="paragraph" w:customStyle="1" w:styleId="SynopLevel3Head">
    <w:name w:val="Synop Level 3 Head"/>
    <w:basedOn w:val="Normal"/>
    <w:next w:val="SynopsisText"/>
    <w:rsid w:val="00225FC6"/>
    <w:pPr>
      <w:keepNext/>
      <w:keepLines/>
      <w:spacing w:before="40" w:line="240" w:lineRule="exact"/>
      <w:ind w:left="360" w:hanging="360"/>
    </w:pPr>
    <w:rPr>
      <w:b/>
      <w:sz w:val="20"/>
    </w:rPr>
  </w:style>
  <w:style w:type="paragraph" w:customStyle="1" w:styleId="SynopListBulletedItem">
    <w:name w:val="Synop List: Bulleted Item"/>
    <w:basedOn w:val="Normal"/>
    <w:rsid w:val="00225FC6"/>
    <w:pPr>
      <w:keepLines/>
      <w:tabs>
        <w:tab w:val="num" w:pos="360"/>
      </w:tabs>
      <w:spacing w:after="80" w:line="240" w:lineRule="exact"/>
      <w:ind w:left="360" w:hanging="360"/>
    </w:pPr>
    <w:rPr>
      <w:rFonts w:ascii="Helvetica" w:hAnsi="Helvetica"/>
      <w:sz w:val="20"/>
    </w:rPr>
  </w:style>
  <w:style w:type="paragraph" w:customStyle="1" w:styleId="TOCListofTFA">
    <w:name w:val="TOC List of T/F/A"/>
    <w:basedOn w:val="ListofTabFigApp"/>
    <w:rsid w:val="00225FC6"/>
    <w:pPr>
      <w:tabs>
        <w:tab w:val="clear" w:pos="7920"/>
        <w:tab w:val="left" w:leader="dot" w:pos="8460"/>
        <w:tab w:val="right" w:pos="8910"/>
      </w:tabs>
      <w:ind w:left="1800" w:right="360" w:hanging="1800"/>
    </w:pPr>
  </w:style>
  <w:style w:type="paragraph" w:customStyle="1" w:styleId="SynopListSub-Item">
    <w:name w:val="Synop List: Sub-Item"/>
    <w:basedOn w:val="Normal"/>
    <w:rsid w:val="00225FC6"/>
    <w:pPr>
      <w:keepLines/>
      <w:spacing w:after="80" w:line="240" w:lineRule="exact"/>
      <w:ind w:left="720"/>
    </w:pPr>
    <w:rPr>
      <w:rFonts w:ascii="Helvetica" w:hAnsi="Helvetica"/>
      <w:sz w:val="20"/>
    </w:rPr>
  </w:style>
  <w:style w:type="paragraph" w:customStyle="1" w:styleId="SignatureLine">
    <w:name w:val="Signature Line"/>
    <w:basedOn w:val="Normal"/>
    <w:rsid w:val="00225FC6"/>
    <w:pPr>
      <w:keepNext/>
      <w:keepLines/>
      <w:tabs>
        <w:tab w:val="left" w:pos="1800"/>
      </w:tabs>
      <w:spacing w:before="80" w:line="240" w:lineRule="atLeast"/>
    </w:pPr>
    <w:rPr>
      <w:sz w:val="20"/>
    </w:rPr>
  </w:style>
  <w:style w:type="character" w:styleId="CommentReference">
    <w:name w:val="annotation reference"/>
    <w:uiPriority w:val="99"/>
    <w:semiHidden/>
    <w:rsid w:val="00225FC6"/>
    <w:rPr>
      <w:sz w:val="16"/>
      <w:szCs w:val="16"/>
    </w:rPr>
  </w:style>
  <w:style w:type="paragraph" w:styleId="CommentText">
    <w:name w:val="annotation text"/>
    <w:basedOn w:val="Normal"/>
    <w:link w:val="CommentTextChar"/>
    <w:semiHidden/>
    <w:rsid w:val="00225FC6"/>
    <w:rPr>
      <w:sz w:val="20"/>
    </w:rPr>
  </w:style>
  <w:style w:type="character" w:customStyle="1" w:styleId="CommentTextChar">
    <w:name w:val="Comment Text Char"/>
    <w:link w:val="CommentText"/>
    <w:semiHidden/>
    <w:rsid w:val="00225FC6"/>
    <w:rPr>
      <w:rFonts w:ascii="Arial" w:eastAsia="Times New Roman" w:hAnsi="Arial" w:cs="Times New Roman"/>
      <w:sz w:val="20"/>
      <w:szCs w:val="20"/>
    </w:rPr>
  </w:style>
  <w:style w:type="paragraph" w:customStyle="1" w:styleId="MediumGrid1-Accent21">
    <w:name w:val="Medium Grid 1 - Accent 21"/>
    <w:basedOn w:val="Normal"/>
    <w:next w:val="Normal"/>
    <w:link w:val="MediumGrid1-Accent2Char"/>
    <w:qFormat/>
    <w:rsid w:val="00225FC6"/>
    <w:pPr>
      <w:keepNext/>
      <w:spacing w:after="120" w:line="380" w:lineRule="exact"/>
      <w:ind w:left="720"/>
    </w:pPr>
    <w:rPr>
      <w:sz w:val="20"/>
    </w:rPr>
  </w:style>
  <w:style w:type="paragraph" w:styleId="NormalWeb">
    <w:name w:val="Normal (Web)"/>
    <w:basedOn w:val="Normal"/>
    <w:rsid w:val="00225FC6"/>
    <w:pPr>
      <w:spacing w:before="100" w:beforeAutospacing="1" w:after="100" w:afterAutospacing="1" w:line="240" w:lineRule="auto"/>
    </w:pPr>
    <w:rPr>
      <w:rFonts w:ascii="Times New Roman" w:hAnsi="Times New Roman"/>
      <w:color w:val="000000"/>
      <w:szCs w:val="24"/>
    </w:rPr>
  </w:style>
  <w:style w:type="paragraph" w:customStyle="1" w:styleId="text0">
    <w:name w:val="text"/>
    <w:basedOn w:val="Normal"/>
    <w:rsid w:val="00225FC6"/>
    <w:pPr>
      <w:spacing w:before="80" w:after="160" w:line="360" w:lineRule="atLeast"/>
      <w:ind w:left="720"/>
    </w:pPr>
    <w:rPr>
      <w:rFonts w:cs="Arial"/>
      <w:szCs w:val="24"/>
    </w:rPr>
  </w:style>
  <w:style w:type="paragraph" w:styleId="BalloonText">
    <w:name w:val="Balloon Text"/>
    <w:basedOn w:val="Normal"/>
    <w:link w:val="BalloonTextChar"/>
    <w:semiHidden/>
    <w:rsid w:val="00225FC6"/>
    <w:rPr>
      <w:rFonts w:ascii="Tahoma" w:hAnsi="Tahoma"/>
      <w:sz w:val="16"/>
      <w:szCs w:val="16"/>
    </w:rPr>
  </w:style>
  <w:style w:type="character" w:customStyle="1" w:styleId="BalloonTextChar">
    <w:name w:val="Balloon Text Char"/>
    <w:link w:val="BalloonText"/>
    <w:semiHidden/>
    <w:rsid w:val="00225FC6"/>
    <w:rPr>
      <w:rFonts w:ascii="Tahoma" w:eastAsia="Times New Roman" w:hAnsi="Tahoma" w:cs="Tahoma"/>
      <w:sz w:val="16"/>
      <w:szCs w:val="16"/>
    </w:rPr>
  </w:style>
  <w:style w:type="paragraph" w:customStyle="1" w:styleId="ListBulleted">
    <w:name w:val="List Bulleted"/>
    <w:basedOn w:val="Normal"/>
    <w:rsid w:val="00225FC6"/>
    <w:pPr>
      <w:tabs>
        <w:tab w:val="num" w:pos="432"/>
      </w:tabs>
      <w:spacing w:before="40" w:after="120" w:line="300" w:lineRule="exact"/>
      <w:ind w:left="432" w:hanging="432"/>
    </w:pPr>
  </w:style>
  <w:style w:type="character" w:customStyle="1" w:styleId="EmailStyle741">
    <w:name w:val="EmailStyle741"/>
    <w:semiHidden/>
    <w:rsid w:val="00225FC6"/>
    <w:rPr>
      <w:rFonts w:ascii="Arial" w:hAnsi="Arial" w:cs="Arial"/>
      <w:color w:val="auto"/>
      <w:sz w:val="20"/>
      <w:szCs w:val="20"/>
    </w:rPr>
  </w:style>
  <w:style w:type="paragraph" w:styleId="BodyTextIndent">
    <w:name w:val="Body Text Indent"/>
    <w:basedOn w:val="Normal"/>
    <w:link w:val="BodyTextIndentChar"/>
    <w:rsid w:val="00225FC6"/>
    <w:pPr>
      <w:widowControl w:val="0"/>
      <w:spacing w:line="240" w:lineRule="auto"/>
    </w:pPr>
    <w:rPr>
      <w:rFonts w:ascii="Times" w:hAnsi="Times"/>
      <w:color w:val="000000"/>
      <w:sz w:val="20"/>
    </w:rPr>
  </w:style>
  <w:style w:type="character" w:customStyle="1" w:styleId="BodyTextIndentChar">
    <w:name w:val="Body Text Indent Char"/>
    <w:link w:val="BodyTextIndent"/>
    <w:rsid w:val="00225FC6"/>
    <w:rPr>
      <w:rFonts w:ascii="Times" w:eastAsia="Times New Roman" w:hAnsi="Times" w:cs="Times New Roman"/>
      <w:color w:val="000000"/>
      <w:szCs w:val="20"/>
    </w:rPr>
  </w:style>
  <w:style w:type="paragraph" w:styleId="BodyText">
    <w:name w:val="Body Text"/>
    <w:basedOn w:val="Normal"/>
    <w:link w:val="BodyTextChar"/>
    <w:rsid w:val="00225FC6"/>
    <w:pPr>
      <w:spacing w:after="120"/>
    </w:pPr>
    <w:rPr>
      <w:sz w:val="20"/>
    </w:rPr>
  </w:style>
  <w:style w:type="character" w:customStyle="1" w:styleId="BodyTextChar">
    <w:name w:val="Body Text Char"/>
    <w:link w:val="BodyText"/>
    <w:rsid w:val="00225FC6"/>
    <w:rPr>
      <w:rFonts w:ascii="Arial" w:eastAsia="Times New Roman" w:hAnsi="Arial" w:cs="Times New Roman"/>
      <w:szCs w:val="20"/>
    </w:rPr>
  </w:style>
  <w:style w:type="table" w:styleId="TableGrid">
    <w:name w:val="Table Grid"/>
    <w:basedOn w:val="TableNormal"/>
    <w:rsid w:val="00225FC6"/>
    <w:pPr>
      <w:spacing w:line="36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225FC6"/>
    <w:pPr>
      <w:spacing w:after="120" w:line="480" w:lineRule="auto"/>
      <w:ind w:left="360"/>
    </w:pPr>
    <w:rPr>
      <w:sz w:val="20"/>
    </w:rPr>
  </w:style>
  <w:style w:type="character" w:customStyle="1" w:styleId="BodyTextIndent2Char">
    <w:name w:val="Body Text Indent 2 Char"/>
    <w:link w:val="BodyTextIndent2"/>
    <w:rsid w:val="00225FC6"/>
    <w:rPr>
      <w:rFonts w:ascii="Arial" w:eastAsia="Times New Roman" w:hAnsi="Arial" w:cs="Times New Roman"/>
      <w:szCs w:val="20"/>
    </w:rPr>
  </w:style>
  <w:style w:type="character" w:styleId="Hyperlink">
    <w:name w:val="Hyperlink"/>
    <w:rsid w:val="00225FC6"/>
    <w:rPr>
      <w:color w:val="0000FF"/>
      <w:u w:val="single"/>
    </w:rPr>
  </w:style>
  <w:style w:type="paragraph" w:styleId="BodyText2">
    <w:name w:val="Body Text 2"/>
    <w:basedOn w:val="Normal"/>
    <w:link w:val="BodyText2Char"/>
    <w:rsid w:val="00225FC6"/>
    <w:pPr>
      <w:spacing w:after="120" w:line="480" w:lineRule="auto"/>
    </w:pPr>
    <w:rPr>
      <w:sz w:val="20"/>
    </w:rPr>
  </w:style>
  <w:style w:type="character" w:customStyle="1" w:styleId="BodyText2Char">
    <w:name w:val="Body Text 2 Char"/>
    <w:link w:val="BodyText2"/>
    <w:rsid w:val="00225FC6"/>
    <w:rPr>
      <w:rFonts w:ascii="Arial" w:eastAsia="Times New Roman" w:hAnsi="Arial" w:cs="Times New Roman"/>
      <w:szCs w:val="20"/>
    </w:rPr>
  </w:style>
  <w:style w:type="paragraph" w:customStyle="1" w:styleId="InsideAddress">
    <w:name w:val="Inside Address"/>
    <w:basedOn w:val="Normal"/>
    <w:rsid w:val="00225FC6"/>
    <w:pPr>
      <w:spacing w:line="240" w:lineRule="auto"/>
    </w:pPr>
    <w:rPr>
      <w:rFonts w:ascii="Times New Roman" w:hAnsi="Times New Roman"/>
    </w:rPr>
  </w:style>
  <w:style w:type="paragraph" w:customStyle="1" w:styleId="NormalHelvetica">
    <w:name w:val="Normal + Helvetica"/>
    <w:aliases w:val="Bold,Black"/>
    <w:basedOn w:val="Normal"/>
    <w:rsid w:val="00225FC6"/>
    <w:rPr>
      <w:rFonts w:ascii="Helvetica" w:hAnsi="Helvetica"/>
    </w:rPr>
  </w:style>
  <w:style w:type="paragraph" w:styleId="CommentSubject">
    <w:name w:val="annotation subject"/>
    <w:basedOn w:val="CommentText"/>
    <w:next w:val="CommentText"/>
    <w:link w:val="CommentSubjectChar"/>
    <w:uiPriority w:val="99"/>
    <w:rsid w:val="00225FC6"/>
    <w:rPr>
      <w:b/>
      <w:bCs/>
    </w:rPr>
  </w:style>
  <w:style w:type="character" w:customStyle="1" w:styleId="CommentSubjectChar">
    <w:name w:val="Comment Subject Char"/>
    <w:link w:val="CommentSubject"/>
    <w:uiPriority w:val="99"/>
    <w:rsid w:val="00225FC6"/>
    <w:rPr>
      <w:rFonts w:ascii="Arial" w:eastAsia="Times New Roman" w:hAnsi="Arial" w:cs="Times New Roman"/>
      <w:b/>
      <w:bCs/>
      <w:sz w:val="20"/>
      <w:szCs w:val="20"/>
    </w:rPr>
  </w:style>
  <w:style w:type="paragraph" w:styleId="PlainText">
    <w:name w:val="Plain Text"/>
    <w:basedOn w:val="Normal"/>
    <w:link w:val="PlainTextChar"/>
    <w:rsid w:val="00225FC6"/>
    <w:pPr>
      <w:spacing w:line="240" w:lineRule="auto"/>
    </w:pPr>
    <w:rPr>
      <w:rFonts w:ascii="Courier New" w:hAnsi="Courier New"/>
      <w:sz w:val="20"/>
    </w:rPr>
  </w:style>
  <w:style w:type="character" w:customStyle="1" w:styleId="PlainTextChar">
    <w:name w:val="Plain Text Char"/>
    <w:link w:val="PlainText"/>
    <w:rsid w:val="00225FC6"/>
    <w:rPr>
      <w:rFonts w:ascii="Courier New" w:eastAsia="Times New Roman" w:hAnsi="Courier New" w:cs="Courier New"/>
      <w:sz w:val="20"/>
      <w:szCs w:val="20"/>
    </w:rPr>
  </w:style>
  <w:style w:type="paragraph" w:customStyle="1" w:styleId="TextCharCharCharCharChar">
    <w:name w:val="Text Char Char Char Char Char"/>
    <w:basedOn w:val="Normal"/>
    <w:rsid w:val="00225FC6"/>
    <w:pPr>
      <w:widowControl w:val="0"/>
      <w:spacing w:before="80" w:after="160" w:line="360" w:lineRule="auto"/>
      <w:ind w:left="720"/>
    </w:pPr>
    <w:rPr>
      <w:rFonts w:ascii="Helvetica" w:hAnsi="Helvetica"/>
      <w:bCs/>
    </w:rPr>
  </w:style>
  <w:style w:type="paragraph" w:styleId="BlockText">
    <w:name w:val="Block Text"/>
    <w:basedOn w:val="Normal"/>
    <w:rsid w:val="00225FC6"/>
    <w:pPr>
      <w:spacing w:line="360" w:lineRule="auto"/>
      <w:ind w:left="1080" w:right="774"/>
    </w:pPr>
    <w:rPr>
      <w:rFonts w:ascii="Times New Roman" w:hAnsi="Times New Roman"/>
      <w:szCs w:val="24"/>
    </w:rPr>
  </w:style>
  <w:style w:type="paragraph" w:customStyle="1" w:styleId="TextCharCharCharCharCharChar">
    <w:name w:val="Text Char Char Char Char Char Char"/>
    <w:basedOn w:val="Normal"/>
    <w:link w:val="TextCharCharCharCharCharCharChar"/>
    <w:rsid w:val="00225FC6"/>
    <w:pPr>
      <w:widowControl w:val="0"/>
      <w:spacing w:before="80" w:after="160" w:line="360" w:lineRule="auto"/>
      <w:ind w:left="720"/>
    </w:pPr>
    <w:rPr>
      <w:rFonts w:ascii="Helvetica" w:hAnsi="Helvetica"/>
      <w:bCs/>
      <w:sz w:val="20"/>
    </w:rPr>
  </w:style>
  <w:style w:type="character" w:customStyle="1" w:styleId="TextCharCharCharCharCharCharChar">
    <w:name w:val="Text Char Char Char Char Char Char Char"/>
    <w:link w:val="TextCharCharCharCharCharChar"/>
    <w:rsid w:val="00225FC6"/>
    <w:rPr>
      <w:rFonts w:ascii="Helvetica" w:eastAsia="Times New Roman" w:hAnsi="Helvetica" w:cs="Times New Roman"/>
      <w:bCs/>
      <w:szCs w:val="20"/>
    </w:rPr>
  </w:style>
  <w:style w:type="paragraph" w:customStyle="1" w:styleId="ColorfulList-Accent11">
    <w:name w:val="Colorful List - Accent 11"/>
    <w:basedOn w:val="Normal"/>
    <w:next w:val="Normal"/>
    <w:qFormat/>
    <w:rsid w:val="00225FC6"/>
    <w:pPr>
      <w:keepNext/>
      <w:spacing w:after="120" w:line="380" w:lineRule="exact"/>
      <w:ind w:left="720"/>
    </w:pPr>
  </w:style>
  <w:style w:type="paragraph" w:styleId="TOC1">
    <w:name w:val="toc 1"/>
    <w:basedOn w:val="Normal"/>
    <w:next w:val="Normal"/>
    <w:autoRedefine/>
    <w:rsid w:val="00225FC6"/>
    <w:pPr>
      <w:spacing w:before="120"/>
    </w:pPr>
    <w:rPr>
      <w:rFonts w:ascii="Cambria" w:hAnsi="Cambria"/>
      <w:b/>
      <w:szCs w:val="24"/>
    </w:rPr>
  </w:style>
  <w:style w:type="paragraph" w:customStyle="1" w:styleId="Paragraph">
    <w:name w:val="Paragraph"/>
    <w:basedOn w:val="Normal"/>
    <w:link w:val="ParagraphChar"/>
    <w:rsid w:val="00225FC6"/>
    <w:pPr>
      <w:spacing w:after="280"/>
    </w:pPr>
    <w:rPr>
      <w:sz w:val="20"/>
    </w:rPr>
  </w:style>
  <w:style w:type="character" w:customStyle="1" w:styleId="ParagraphChar">
    <w:name w:val="Paragraph Char"/>
    <w:link w:val="Paragraph"/>
    <w:rsid w:val="00225FC6"/>
    <w:rPr>
      <w:rFonts w:ascii="Arial" w:eastAsia="Times New Roman" w:hAnsi="Arial" w:cs="Times New Roman"/>
      <w:szCs w:val="20"/>
    </w:rPr>
  </w:style>
  <w:style w:type="paragraph" w:customStyle="1" w:styleId="ListBulletLast">
    <w:name w:val="List Bullet Last"/>
    <w:basedOn w:val="ListBullet"/>
    <w:link w:val="ListBulletLastChar"/>
    <w:rsid w:val="00225FC6"/>
    <w:pPr>
      <w:tabs>
        <w:tab w:val="clear" w:pos="1440"/>
        <w:tab w:val="num" w:pos="0"/>
        <w:tab w:val="left" w:pos="432"/>
      </w:tabs>
      <w:spacing w:after="280" w:line="300" w:lineRule="exact"/>
      <w:ind w:left="432" w:hanging="432"/>
      <w:contextualSpacing w:val="0"/>
    </w:pPr>
    <w:rPr>
      <w:sz w:val="20"/>
    </w:rPr>
  </w:style>
  <w:style w:type="paragraph" w:styleId="ListBullet">
    <w:name w:val="List Bullet"/>
    <w:basedOn w:val="Normal"/>
    <w:rsid w:val="00225FC6"/>
    <w:pPr>
      <w:tabs>
        <w:tab w:val="num" w:pos="1440"/>
      </w:tabs>
      <w:ind w:left="1440" w:hanging="360"/>
      <w:contextualSpacing/>
    </w:pPr>
  </w:style>
  <w:style w:type="paragraph" w:customStyle="1" w:styleId="AppTitle">
    <w:name w:val="App Title"/>
    <w:basedOn w:val="Paragraph"/>
    <w:next w:val="Paragraph"/>
    <w:rsid w:val="00225FC6"/>
    <w:pPr>
      <w:keepNext/>
      <w:keepLines/>
      <w:pageBreakBefore/>
      <w:spacing w:after="400" w:line="300" w:lineRule="exact"/>
      <w:jc w:val="center"/>
    </w:pPr>
    <w:rPr>
      <w:b/>
      <w:bCs/>
    </w:rPr>
  </w:style>
  <w:style w:type="paragraph" w:customStyle="1" w:styleId="AppLevel1">
    <w:name w:val="App Level 1"/>
    <w:basedOn w:val="Paragraph"/>
    <w:next w:val="Paragraph"/>
    <w:rsid w:val="00225FC6"/>
    <w:pPr>
      <w:keepNext/>
      <w:keepLines/>
      <w:spacing w:before="80" w:after="120" w:line="320" w:lineRule="exact"/>
    </w:pPr>
    <w:rPr>
      <w:b/>
      <w:u w:val="single"/>
    </w:rPr>
  </w:style>
  <w:style w:type="character" w:customStyle="1" w:styleId="MediumGrid1-Accent2Char">
    <w:name w:val="Medium Grid 1 - Accent 2 Char"/>
    <w:link w:val="MediumGrid1-Accent21"/>
    <w:rsid w:val="00225FC6"/>
    <w:rPr>
      <w:rFonts w:ascii="Arial" w:eastAsia="Times New Roman" w:hAnsi="Arial" w:cs="Times New Roman"/>
      <w:szCs w:val="20"/>
    </w:rPr>
  </w:style>
  <w:style w:type="character" w:customStyle="1" w:styleId="ListBulletLastChar">
    <w:name w:val="List Bullet Last Char"/>
    <w:link w:val="ListBulletLast"/>
    <w:rsid w:val="00225FC6"/>
    <w:rPr>
      <w:rFonts w:ascii="Arial" w:eastAsia="Times New Roman" w:hAnsi="Arial" w:cs="Arial"/>
    </w:rPr>
  </w:style>
  <w:style w:type="paragraph" w:customStyle="1" w:styleId="Indent2">
    <w:name w:val="Indent 2"/>
    <w:basedOn w:val="Normal"/>
    <w:uiPriority w:val="99"/>
    <w:rsid w:val="00225FC6"/>
    <w:pPr>
      <w:spacing w:after="120" w:line="240" w:lineRule="auto"/>
      <w:ind w:left="1872"/>
      <w:jc w:val="both"/>
    </w:pPr>
    <w:rPr>
      <w:rFonts w:ascii="Times New Roman" w:hAnsi="Times New Roman"/>
    </w:rPr>
  </w:style>
  <w:style w:type="paragraph" w:customStyle="1" w:styleId="DarkList-Accent51">
    <w:name w:val="Dark List - Accent 51"/>
    <w:basedOn w:val="Normal"/>
    <w:qFormat/>
    <w:rsid w:val="00225FC6"/>
    <w:pPr>
      <w:ind w:left="720"/>
      <w:contextualSpacing/>
    </w:pPr>
  </w:style>
  <w:style w:type="paragraph" w:customStyle="1" w:styleId="Indent1">
    <w:name w:val="Indent 1"/>
    <w:basedOn w:val="Normal"/>
    <w:uiPriority w:val="99"/>
    <w:rsid w:val="00225FC6"/>
    <w:pPr>
      <w:spacing w:after="120" w:line="240" w:lineRule="auto"/>
      <w:ind w:left="720"/>
      <w:jc w:val="both"/>
    </w:pPr>
    <w:rPr>
      <w:rFonts w:ascii="Times New Roman" w:hAnsi="Times New Roman"/>
    </w:rPr>
  </w:style>
  <w:style w:type="paragraph" w:styleId="Caption">
    <w:name w:val="caption"/>
    <w:aliases w:val="12+,Caption 12pt+,12,Caption 12pt,Figure A. Char,Bayer Caption,Bayer Normal Zchn Zchn"/>
    <w:basedOn w:val="BodyText"/>
    <w:next w:val="BodyText"/>
    <w:link w:val="CaptionChar"/>
    <w:qFormat/>
    <w:rsid w:val="00225FC6"/>
    <w:pPr>
      <w:keepNext/>
      <w:tabs>
        <w:tab w:val="left" w:pos="1701"/>
      </w:tabs>
      <w:spacing w:before="120" w:line="240" w:lineRule="auto"/>
      <w:ind w:left="1701" w:hanging="1701"/>
      <w:jc w:val="both"/>
    </w:pPr>
    <w:rPr>
      <w:rFonts w:ascii="Times New Roman Bold" w:hAnsi="Times New Roman Bold"/>
      <w:b/>
      <w:bCs/>
      <w:lang w:val="en-GB"/>
    </w:rPr>
  </w:style>
  <w:style w:type="paragraph" w:customStyle="1" w:styleId="Listing1">
    <w:name w:val="Listing 1"/>
    <w:basedOn w:val="BodyText"/>
    <w:next w:val="BodyText"/>
    <w:rsid w:val="00225FC6"/>
    <w:pPr>
      <w:keepNext/>
      <w:numPr>
        <w:numId w:val="6"/>
      </w:numPr>
      <w:spacing w:before="60" w:after="60" w:line="240" w:lineRule="auto"/>
      <w:jc w:val="both"/>
    </w:pPr>
    <w:rPr>
      <w:rFonts w:ascii="Times New Roman" w:hAnsi="Times New Roman"/>
      <w:noProof/>
      <w:lang w:val="en-GB"/>
    </w:rPr>
  </w:style>
  <w:style w:type="paragraph" w:customStyle="1" w:styleId="TableColumnHeading10pt">
    <w:name w:val="Table Column Heading 10 pt"/>
    <w:basedOn w:val="Normal"/>
    <w:rsid w:val="00225FC6"/>
    <w:pPr>
      <w:keepNext/>
      <w:tabs>
        <w:tab w:val="left" w:pos="1985"/>
      </w:tabs>
      <w:spacing w:before="60" w:after="60" w:line="240" w:lineRule="auto"/>
      <w:jc w:val="center"/>
    </w:pPr>
    <w:rPr>
      <w:rFonts w:ascii="Times New Roman" w:hAnsi="Times New Roman"/>
      <w:b/>
      <w:sz w:val="20"/>
      <w:lang w:val="en-GB"/>
    </w:rPr>
  </w:style>
  <w:style w:type="paragraph" w:customStyle="1" w:styleId="TableFootnote10pt">
    <w:name w:val="Table Footnote 10 pt"/>
    <w:basedOn w:val="Normal"/>
    <w:next w:val="BodyText"/>
    <w:link w:val="TableFootnote10ptChar"/>
    <w:rsid w:val="00225FC6"/>
    <w:pPr>
      <w:spacing w:line="240" w:lineRule="auto"/>
    </w:pPr>
    <w:rPr>
      <w:rFonts w:ascii="Times New Roman" w:hAnsi="Times New Roman"/>
      <w:sz w:val="20"/>
      <w:lang w:val="en-GB"/>
    </w:rPr>
  </w:style>
  <w:style w:type="paragraph" w:customStyle="1" w:styleId="Smalltext100">
    <w:name w:val="Smalltext10:0"/>
    <w:basedOn w:val="Normal"/>
    <w:link w:val="Smalltext100Char"/>
    <w:rsid w:val="00225FC6"/>
    <w:pPr>
      <w:spacing w:line="240" w:lineRule="auto"/>
    </w:pPr>
    <w:rPr>
      <w:rFonts w:ascii="Times New Roman" w:hAnsi="Times New Roman"/>
      <w:sz w:val="20"/>
      <w:lang w:eastAsia="de-DE"/>
    </w:rPr>
  </w:style>
  <w:style w:type="character" w:customStyle="1" w:styleId="Smalltext100Char">
    <w:name w:val="Smalltext10:0 Char"/>
    <w:link w:val="Smalltext100"/>
    <w:rsid w:val="00225FC6"/>
    <w:rPr>
      <w:rFonts w:ascii="Times New Roman" w:eastAsia="Times New Roman" w:hAnsi="Times New Roman" w:cs="Times New Roman"/>
      <w:sz w:val="20"/>
      <w:szCs w:val="20"/>
      <w:lang w:eastAsia="de-DE"/>
    </w:rPr>
  </w:style>
  <w:style w:type="character" w:customStyle="1" w:styleId="TableFootnote10ptChar">
    <w:name w:val="Table Footnote 10 pt Char"/>
    <w:link w:val="TableFootnote10pt"/>
    <w:rsid w:val="00225FC6"/>
    <w:rPr>
      <w:rFonts w:ascii="Times New Roman" w:eastAsia="Times New Roman" w:hAnsi="Times New Roman" w:cs="Times New Roman"/>
      <w:sz w:val="20"/>
      <w:szCs w:val="20"/>
      <w:lang w:val="en-GB"/>
    </w:rPr>
  </w:style>
  <w:style w:type="character" w:customStyle="1" w:styleId="CaptionChar">
    <w:name w:val="Caption Char"/>
    <w:aliases w:val="12+ Char,Caption 12pt+ Char,12 Char,Caption 12pt Char,Figure A. Char Char,Bayer Caption Char,Bayer Normal Zchn Zchn Char"/>
    <w:link w:val="Caption"/>
    <w:rsid w:val="00225FC6"/>
    <w:rPr>
      <w:rFonts w:ascii="Times New Roman Bold" w:eastAsia="Times New Roman" w:hAnsi="Times New Roman Bold" w:cs="Times New Roman"/>
      <w:b/>
      <w:bCs/>
      <w:szCs w:val="20"/>
      <w:lang w:val="en-GB"/>
    </w:rPr>
  </w:style>
  <w:style w:type="paragraph" w:customStyle="1" w:styleId="Table100">
    <w:name w:val="Table10:0"/>
    <w:basedOn w:val="Normal"/>
    <w:link w:val="Table100Zchn"/>
    <w:rsid w:val="00225FC6"/>
    <w:pPr>
      <w:keepNext/>
      <w:spacing w:before="60" w:after="60" w:line="240" w:lineRule="auto"/>
    </w:pPr>
    <w:rPr>
      <w:rFonts w:ascii="Times New Roman" w:hAnsi="Times New Roman"/>
      <w:sz w:val="20"/>
      <w:lang w:eastAsia="de-DE"/>
    </w:rPr>
  </w:style>
  <w:style w:type="paragraph" w:customStyle="1" w:styleId="Xspace40">
    <w:name w:val="Xspace4:0"/>
    <w:basedOn w:val="Normal"/>
    <w:rsid w:val="00225FC6"/>
    <w:pPr>
      <w:spacing w:line="240" w:lineRule="auto"/>
    </w:pPr>
    <w:rPr>
      <w:rFonts w:ascii="Times New Roman" w:hAnsi="Times New Roman"/>
      <w:sz w:val="8"/>
      <w:lang w:eastAsia="de-DE"/>
    </w:rPr>
  </w:style>
  <w:style w:type="character" w:customStyle="1" w:styleId="Table100Zchn">
    <w:name w:val="Table10:0 Zchn"/>
    <w:link w:val="Table100"/>
    <w:rsid w:val="00225FC6"/>
    <w:rPr>
      <w:rFonts w:ascii="Times New Roman" w:eastAsia="Times New Roman" w:hAnsi="Times New Roman" w:cs="Times New Roman"/>
      <w:sz w:val="20"/>
      <w:szCs w:val="20"/>
      <w:lang w:eastAsia="de-DE"/>
    </w:rPr>
  </w:style>
  <w:style w:type="paragraph" w:customStyle="1" w:styleId="Default">
    <w:name w:val="Default"/>
    <w:rsid w:val="00225FC6"/>
    <w:pPr>
      <w:widowControl w:val="0"/>
      <w:autoSpaceDE w:val="0"/>
      <w:autoSpaceDN w:val="0"/>
      <w:adjustRightInd w:val="0"/>
    </w:pPr>
    <w:rPr>
      <w:rFonts w:ascii="Arial" w:eastAsia="Times New Roman" w:hAnsi="Arial" w:cs="Arial"/>
      <w:color w:val="000000"/>
      <w:sz w:val="24"/>
      <w:szCs w:val="24"/>
      <w:lang w:val="en-US" w:eastAsia="en-US"/>
    </w:rPr>
  </w:style>
  <w:style w:type="paragraph" w:styleId="TOC2">
    <w:name w:val="toc 2"/>
    <w:basedOn w:val="Normal"/>
    <w:next w:val="Normal"/>
    <w:autoRedefine/>
    <w:uiPriority w:val="39"/>
    <w:rsid w:val="00225FC6"/>
    <w:pPr>
      <w:ind w:left="240"/>
    </w:pPr>
    <w:rPr>
      <w:rFonts w:ascii="Cambria" w:hAnsi="Cambria"/>
      <w:b/>
      <w:sz w:val="22"/>
      <w:szCs w:val="22"/>
    </w:rPr>
  </w:style>
  <w:style w:type="paragraph" w:styleId="TOC3">
    <w:name w:val="toc 3"/>
    <w:basedOn w:val="Normal"/>
    <w:next w:val="Normal"/>
    <w:autoRedefine/>
    <w:uiPriority w:val="39"/>
    <w:rsid w:val="00225FC6"/>
    <w:pPr>
      <w:ind w:left="480"/>
    </w:pPr>
    <w:rPr>
      <w:rFonts w:ascii="Cambria" w:hAnsi="Cambria"/>
      <w:sz w:val="22"/>
      <w:szCs w:val="22"/>
    </w:rPr>
  </w:style>
  <w:style w:type="paragraph" w:styleId="TOC4">
    <w:name w:val="toc 4"/>
    <w:basedOn w:val="Normal"/>
    <w:next w:val="Normal"/>
    <w:autoRedefine/>
    <w:rsid w:val="00225FC6"/>
    <w:pPr>
      <w:ind w:left="720"/>
    </w:pPr>
    <w:rPr>
      <w:rFonts w:ascii="Cambria" w:hAnsi="Cambria"/>
      <w:sz w:val="20"/>
    </w:rPr>
  </w:style>
  <w:style w:type="paragraph" w:styleId="TOC5">
    <w:name w:val="toc 5"/>
    <w:basedOn w:val="Normal"/>
    <w:next w:val="Normal"/>
    <w:autoRedefine/>
    <w:rsid w:val="00225FC6"/>
    <w:pPr>
      <w:ind w:left="960"/>
    </w:pPr>
    <w:rPr>
      <w:rFonts w:ascii="Cambria" w:hAnsi="Cambria"/>
      <w:sz w:val="20"/>
    </w:rPr>
  </w:style>
  <w:style w:type="paragraph" w:styleId="TOC6">
    <w:name w:val="toc 6"/>
    <w:basedOn w:val="Normal"/>
    <w:next w:val="Normal"/>
    <w:autoRedefine/>
    <w:rsid w:val="00225FC6"/>
    <w:pPr>
      <w:ind w:left="1200"/>
    </w:pPr>
    <w:rPr>
      <w:rFonts w:ascii="Cambria" w:hAnsi="Cambria"/>
      <w:sz w:val="20"/>
    </w:rPr>
  </w:style>
  <w:style w:type="paragraph" w:styleId="TOC7">
    <w:name w:val="toc 7"/>
    <w:basedOn w:val="Normal"/>
    <w:next w:val="Normal"/>
    <w:autoRedefine/>
    <w:rsid w:val="00225FC6"/>
    <w:pPr>
      <w:ind w:left="1440"/>
    </w:pPr>
    <w:rPr>
      <w:rFonts w:ascii="Cambria" w:hAnsi="Cambria"/>
      <w:sz w:val="20"/>
    </w:rPr>
  </w:style>
  <w:style w:type="paragraph" w:styleId="TOC8">
    <w:name w:val="toc 8"/>
    <w:basedOn w:val="Normal"/>
    <w:next w:val="Normal"/>
    <w:autoRedefine/>
    <w:rsid w:val="00225FC6"/>
    <w:pPr>
      <w:ind w:left="1680"/>
    </w:pPr>
    <w:rPr>
      <w:rFonts w:ascii="Cambria" w:hAnsi="Cambria"/>
      <w:sz w:val="20"/>
    </w:rPr>
  </w:style>
  <w:style w:type="paragraph" w:styleId="TOC9">
    <w:name w:val="toc 9"/>
    <w:basedOn w:val="Normal"/>
    <w:next w:val="Normal"/>
    <w:autoRedefine/>
    <w:rsid w:val="00225FC6"/>
    <w:pPr>
      <w:ind w:left="1920"/>
    </w:pPr>
    <w:rPr>
      <w:rFonts w:ascii="Cambria" w:hAnsi="Cambria"/>
      <w:sz w:val="20"/>
    </w:rPr>
  </w:style>
  <w:style w:type="paragraph" w:customStyle="1" w:styleId="TOCHeading1">
    <w:name w:val="TOC Heading1"/>
    <w:basedOn w:val="Heading1"/>
    <w:next w:val="Normal"/>
    <w:uiPriority w:val="39"/>
    <w:unhideWhenUsed/>
    <w:qFormat/>
    <w:rsid w:val="00225FC6"/>
    <w:pPr>
      <w:keepLines/>
      <w:spacing w:before="480" w:line="276" w:lineRule="auto"/>
      <w:ind w:left="0" w:right="0"/>
      <w:jc w:val="left"/>
      <w:outlineLvl w:val="9"/>
    </w:pPr>
    <w:rPr>
      <w:rFonts w:ascii="Calibri" w:eastAsia="MS Gothic" w:hAnsi="Calibri"/>
      <w:bCs/>
      <w:color w:val="365F91"/>
      <w:sz w:val="28"/>
      <w:szCs w:val="28"/>
    </w:rPr>
  </w:style>
  <w:style w:type="paragraph" w:customStyle="1" w:styleId="MediumGrid3-Accent51">
    <w:name w:val="Medium Grid 3 - Accent 51"/>
    <w:hidden/>
    <w:uiPriority w:val="99"/>
    <w:semiHidden/>
    <w:rsid w:val="003C5DFA"/>
    <w:rPr>
      <w:rFonts w:ascii="Arial" w:eastAsia="Times New Roman" w:hAnsi="Arial"/>
      <w:sz w:val="24"/>
      <w:lang w:val="en-US" w:eastAsia="en-US"/>
    </w:rPr>
  </w:style>
  <w:style w:type="paragraph" w:customStyle="1" w:styleId="LightGrid-Accent41">
    <w:name w:val="Light Grid - Accent 41"/>
    <w:uiPriority w:val="1"/>
    <w:qFormat/>
    <w:rsid w:val="00341AB2"/>
    <w:rPr>
      <w:rFonts w:ascii="Arial" w:eastAsia="Times New Roman" w:hAnsi="Arial"/>
      <w:sz w:val="24"/>
      <w:lang w:val="en-US" w:eastAsia="en-US"/>
    </w:rPr>
  </w:style>
  <w:style w:type="paragraph" w:customStyle="1" w:styleId="BodyText15S">
    <w:name w:val="Body Text 1.5S"/>
    <w:basedOn w:val="Normal"/>
    <w:link w:val="BodyText15SChar1"/>
    <w:rsid w:val="00A9136C"/>
    <w:pPr>
      <w:spacing w:before="120" w:after="120" w:line="360" w:lineRule="auto"/>
    </w:pPr>
    <w:rPr>
      <w:rFonts w:ascii="Times New Roman" w:hAnsi="Times New Roman"/>
    </w:rPr>
  </w:style>
  <w:style w:type="character" w:customStyle="1" w:styleId="BodyText15SChar1">
    <w:name w:val="Body Text 1.5S Char1"/>
    <w:link w:val="BodyText15S"/>
    <w:locked/>
    <w:rsid w:val="00A9136C"/>
    <w:rPr>
      <w:rFonts w:ascii="Times New Roman" w:eastAsia="Times New Roman" w:hAnsi="Times New Roman"/>
      <w:sz w:val="24"/>
    </w:rPr>
  </w:style>
  <w:style w:type="paragraph" w:customStyle="1" w:styleId="LightGrid-Accent31">
    <w:name w:val="Light Grid - Accent 31"/>
    <w:basedOn w:val="Normal"/>
    <w:uiPriority w:val="72"/>
    <w:qFormat/>
    <w:rsid w:val="00E62307"/>
    <w:pPr>
      <w:ind w:left="720"/>
    </w:pPr>
  </w:style>
  <w:style w:type="paragraph" w:customStyle="1" w:styleId="MediumList2-Accent21">
    <w:name w:val="Medium List 2 - Accent 21"/>
    <w:hidden/>
    <w:uiPriority w:val="99"/>
    <w:semiHidden/>
    <w:rsid w:val="002E5F2D"/>
    <w:rPr>
      <w:rFonts w:ascii="Arial" w:eastAsia="Times New Roman" w:hAnsi="Arial"/>
      <w:sz w:val="24"/>
      <w:lang w:val="en-US" w:eastAsia="en-US"/>
    </w:rPr>
  </w:style>
  <w:style w:type="character" w:customStyle="1" w:styleId="st1">
    <w:name w:val="st1"/>
    <w:basedOn w:val="DefaultParagraphFont"/>
    <w:rsid w:val="00F77ED8"/>
  </w:style>
  <w:style w:type="character" w:customStyle="1" w:styleId="TextChar1">
    <w:name w:val="Text Char1"/>
    <w:uiPriority w:val="99"/>
    <w:locked/>
    <w:rsid w:val="007829A0"/>
    <w:rPr>
      <w:rFonts w:cs="Times New Roman"/>
      <w:sz w:val="24"/>
      <w:szCs w:val="24"/>
      <w:lang w:val="en-US" w:eastAsia="en-US"/>
    </w:rPr>
  </w:style>
  <w:style w:type="paragraph" w:customStyle="1" w:styleId="ColorfulShading-Accent11">
    <w:name w:val="Colorful Shading - Accent 11"/>
    <w:hidden/>
    <w:uiPriority w:val="99"/>
    <w:semiHidden/>
    <w:rsid w:val="00005707"/>
    <w:rPr>
      <w:rFonts w:ascii="Arial" w:eastAsia="Times New Roman" w:hAnsi="Arial"/>
      <w:sz w:val="24"/>
      <w:lang w:val="en-US" w:eastAsia="en-US"/>
    </w:rPr>
  </w:style>
  <w:style w:type="paragraph" w:styleId="ListParagraph">
    <w:name w:val="List Paragraph"/>
    <w:basedOn w:val="Normal"/>
    <w:uiPriority w:val="34"/>
    <w:qFormat/>
    <w:rsid w:val="00DF6B31"/>
    <w:pPr>
      <w:ind w:left="720"/>
      <w:contextualSpacing/>
    </w:pPr>
  </w:style>
  <w:style w:type="paragraph" w:styleId="Revision">
    <w:name w:val="Revision"/>
    <w:hidden/>
    <w:uiPriority w:val="71"/>
    <w:rsid w:val="001C2407"/>
    <w:rPr>
      <w:rFonts w:ascii="Arial" w:eastAsia="Times New Roman" w:hAnsi="Arial"/>
      <w:sz w:val="24"/>
      <w:lang w:val="en-US" w:eastAsia="en-US"/>
    </w:rPr>
  </w:style>
  <w:style w:type="character" w:styleId="Emphasis">
    <w:name w:val="Emphasis"/>
    <w:basedOn w:val="DefaultParagraphFont"/>
    <w:uiPriority w:val="20"/>
    <w:qFormat/>
    <w:rsid w:val="00DC6FD9"/>
    <w:rPr>
      <w:i/>
      <w:iCs/>
    </w:rPr>
  </w:style>
  <w:style w:type="paragraph" w:customStyle="1" w:styleId="EndNoteBibliographyTitle">
    <w:name w:val="EndNote Bibliography Title"/>
    <w:basedOn w:val="Normal"/>
    <w:link w:val="EndNoteBibliographyTitleChar"/>
    <w:rsid w:val="00554B75"/>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554B75"/>
    <w:rPr>
      <w:rFonts w:ascii="Arial" w:eastAsia="Times New Roman" w:hAnsi="Arial" w:cs="Arial"/>
      <w:noProof/>
      <w:sz w:val="24"/>
      <w:lang w:val="en-US" w:eastAsia="en-US"/>
    </w:rPr>
  </w:style>
  <w:style w:type="paragraph" w:customStyle="1" w:styleId="EndNoteBibliography">
    <w:name w:val="EndNote Bibliography"/>
    <w:basedOn w:val="Normal"/>
    <w:link w:val="EndNoteBibliographyChar"/>
    <w:rsid w:val="00554B75"/>
    <w:pPr>
      <w:spacing w:line="240" w:lineRule="exact"/>
    </w:pPr>
    <w:rPr>
      <w:rFonts w:cs="Arial"/>
      <w:noProof/>
      <w:lang w:val="en-US"/>
    </w:rPr>
  </w:style>
  <w:style w:type="character" w:customStyle="1" w:styleId="EndNoteBibliographyChar">
    <w:name w:val="EndNote Bibliography Char"/>
    <w:basedOn w:val="DefaultParagraphFont"/>
    <w:link w:val="EndNoteBibliography"/>
    <w:rsid w:val="00554B75"/>
    <w:rPr>
      <w:rFonts w:ascii="Arial" w:eastAsia="Times New Roman" w:hAnsi="Arial" w:cs="Arial"/>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967871">
      <w:bodyDiv w:val="1"/>
      <w:marLeft w:val="0"/>
      <w:marRight w:val="0"/>
      <w:marTop w:val="0"/>
      <w:marBottom w:val="0"/>
      <w:divBdr>
        <w:top w:val="none" w:sz="0" w:space="0" w:color="auto"/>
        <w:left w:val="none" w:sz="0" w:space="0" w:color="auto"/>
        <w:bottom w:val="none" w:sz="0" w:space="0" w:color="auto"/>
        <w:right w:val="none" w:sz="0" w:space="0" w:color="auto"/>
      </w:divBdr>
    </w:div>
    <w:div w:id="505444830">
      <w:bodyDiv w:val="1"/>
      <w:marLeft w:val="0"/>
      <w:marRight w:val="0"/>
      <w:marTop w:val="0"/>
      <w:marBottom w:val="0"/>
      <w:divBdr>
        <w:top w:val="none" w:sz="0" w:space="0" w:color="auto"/>
        <w:left w:val="none" w:sz="0" w:space="0" w:color="auto"/>
        <w:bottom w:val="none" w:sz="0" w:space="0" w:color="auto"/>
        <w:right w:val="none" w:sz="0" w:space="0" w:color="auto"/>
      </w:divBdr>
    </w:div>
    <w:div w:id="1187060868">
      <w:bodyDiv w:val="1"/>
      <w:marLeft w:val="0"/>
      <w:marRight w:val="0"/>
      <w:marTop w:val="0"/>
      <w:marBottom w:val="0"/>
      <w:divBdr>
        <w:top w:val="none" w:sz="0" w:space="0" w:color="auto"/>
        <w:left w:val="none" w:sz="0" w:space="0" w:color="auto"/>
        <w:bottom w:val="none" w:sz="0" w:space="0" w:color="auto"/>
        <w:right w:val="none" w:sz="0" w:space="0" w:color="auto"/>
      </w:divBdr>
    </w:div>
    <w:div w:id="1664503326">
      <w:bodyDiv w:val="1"/>
      <w:marLeft w:val="0"/>
      <w:marRight w:val="0"/>
      <w:marTop w:val="0"/>
      <w:marBottom w:val="0"/>
      <w:divBdr>
        <w:top w:val="none" w:sz="0" w:space="0" w:color="auto"/>
        <w:left w:val="none" w:sz="0" w:space="0" w:color="auto"/>
        <w:bottom w:val="none" w:sz="0" w:space="0" w:color="auto"/>
        <w:right w:val="none" w:sz="0" w:space="0" w:color="auto"/>
      </w:divBdr>
      <w:divsChild>
        <w:div w:id="1234008132">
          <w:marLeft w:val="0"/>
          <w:marRight w:val="0"/>
          <w:marTop w:val="0"/>
          <w:marBottom w:val="0"/>
          <w:divBdr>
            <w:top w:val="none" w:sz="0" w:space="0" w:color="auto"/>
            <w:left w:val="none" w:sz="0" w:space="0" w:color="auto"/>
            <w:bottom w:val="none" w:sz="0" w:space="0" w:color="auto"/>
            <w:right w:val="none" w:sz="0" w:space="0" w:color="auto"/>
          </w:divBdr>
          <w:divsChild>
            <w:div w:id="1940596230">
              <w:marLeft w:val="0"/>
              <w:marRight w:val="0"/>
              <w:marTop w:val="0"/>
              <w:marBottom w:val="0"/>
              <w:divBdr>
                <w:top w:val="none" w:sz="0" w:space="0" w:color="auto"/>
                <w:left w:val="none" w:sz="0" w:space="0" w:color="auto"/>
                <w:bottom w:val="none" w:sz="0" w:space="0" w:color="auto"/>
                <w:right w:val="none" w:sz="0" w:space="0" w:color="auto"/>
              </w:divBdr>
              <w:divsChild>
                <w:div w:id="1436827959">
                  <w:marLeft w:val="0"/>
                  <w:marRight w:val="0"/>
                  <w:marTop w:val="0"/>
                  <w:marBottom w:val="0"/>
                  <w:divBdr>
                    <w:top w:val="none" w:sz="0" w:space="0" w:color="auto"/>
                    <w:left w:val="none" w:sz="0" w:space="0" w:color="auto"/>
                    <w:bottom w:val="none" w:sz="0" w:space="0" w:color="auto"/>
                    <w:right w:val="none" w:sz="0" w:space="0" w:color="auto"/>
                  </w:divBdr>
                  <w:divsChild>
                    <w:div w:id="927616701">
                      <w:marLeft w:val="0"/>
                      <w:marRight w:val="0"/>
                      <w:marTop w:val="0"/>
                      <w:marBottom w:val="0"/>
                      <w:divBdr>
                        <w:top w:val="none" w:sz="0" w:space="0" w:color="auto"/>
                        <w:left w:val="none" w:sz="0" w:space="0" w:color="auto"/>
                        <w:bottom w:val="none" w:sz="0" w:space="0" w:color="auto"/>
                        <w:right w:val="none" w:sz="0" w:space="0" w:color="auto"/>
                      </w:divBdr>
                      <w:divsChild>
                        <w:div w:id="587033235">
                          <w:marLeft w:val="0"/>
                          <w:marRight w:val="0"/>
                          <w:marTop w:val="263"/>
                          <w:marBottom w:val="0"/>
                          <w:divBdr>
                            <w:top w:val="none" w:sz="0" w:space="0" w:color="auto"/>
                            <w:left w:val="none" w:sz="0" w:space="0" w:color="auto"/>
                            <w:bottom w:val="none" w:sz="0" w:space="0" w:color="auto"/>
                            <w:right w:val="none" w:sz="0" w:space="0" w:color="auto"/>
                          </w:divBdr>
                          <w:divsChild>
                            <w:div w:id="1266841896">
                              <w:marLeft w:val="1653"/>
                              <w:marRight w:val="3181"/>
                              <w:marTop w:val="0"/>
                              <w:marBottom w:val="0"/>
                              <w:divBdr>
                                <w:top w:val="none" w:sz="0" w:space="0" w:color="auto"/>
                                <w:left w:val="none" w:sz="0" w:space="0" w:color="auto"/>
                                <w:bottom w:val="none" w:sz="0" w:space="0" w:color="auto"/>
                                <w:right w:val="none" w:sz="0" w:space="0" w:color="auto"/>
                              </w:divBdr>
                              <w:divsChild>
                                <w:div w:id="1375933640">
                                  <w:marLeft w:val="0"/>
                                  <w:marRight w:val="0"/>
                                  <w:marTop w:val="0"/>
                                  <w:marBottom w:val="0"/>
                                  <w:divBdr>
                                    <w:top w:val="none" w:sz="0" w:space="0" w:color="auto"/>
                                    <w:left w:val="none" w:sz="0" w:space="0" w:color="auto"/>
                                    <w:bottom w:val="none" w:sz="0" w:space="0" w:color="auto"/>
                                    <w:right w:val="none" w:sz="0" w:space="0" w:color="auto"/>
                                  </w:divBdr>
                                  <w:divsChild>
                                    <w:div w:id="1924144165">
                                      <w:marLeft w:val="0"/>
                                      <w:marRight w:val="0"/>
                                      <w:marTop w:val="0"/>
                                      <w:marBottom w:val="0"/>
                                      <w:divBdr>
                                        <w:top w:val="none" w:sz="0" w:space="0" w:color="auto"/>
                                        <w:left w:val="none" w:sz="0" w:space="0" w:color="auto"/>
                                        <w:bottom w:val="none" w:sz="0" w:space="0" w:color="auto"/>
                                        <w:right w:val="none" w:sz="0" w:space="0" w:color="auto"/>
                                      </w:divBdr>
                                      <w:divsChild>
                                        <w:div w:id="420182995">
                                          <w:marLeft w:val="0"/>
                                          <w:marRight w:val="0"/>
                                          <w:marTop w:val="0"/>
                                          <w:marBottom w:val="0"/>
                                          <w:divBdr>
                                            <w:top w:val="none" w:sz="0" w:space="0" w:color="auto"/>
                                            <w:left w:val="none" w:sz="0" w:space="0" w:color="auto"/>
                                            <w:bottom w:val="none" w:sz="0" w:space="0" w:color="auto"/>
                                            <w:right w:val="none" w:sz="0" w:space="0" w:color="auto"/>
                                          </w:divBdr>
                                          <w:divsChild>
                                            <w:div w:id="288315559">
                                              <w:marLeft w:val="0"/>
                                              <w:marRight w:val="0"/>
                                              <w:marTop w:val="0"/>
                                              <w:marBottom w:val="0"/>
                                              <w:divBdr>
                                                <w:top w:val="none" w:sz="0" w:space="0" w:color="auto"/>
                                                <w:left w:val="none" w:sz="0" w:space="0" w:color="auto"/>
                                                <w:bottom w:val="none" w:sz="0" w:space="0" w:color="auto"/>
                                                <w:right w:val="none" w:sz="0" w:space="0" w:color="auto"/>
                                              </w:divBdr>
                                              <w:divsChild>
                                                <w:div w:id="13986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hang@sydneyretina.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i.nih.gov/resources/visionfunction/vfq_ia.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 xmlns="7f1cdf28-8bf1-4278-89b9-ae4866d779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53FFFE51E7B84EAD51F71E467A14E6" ma:contentTypeVersion="11" ma:contentTypeDescription="Create a new document." ma:contentTypeScope="" ma:versionID="c0603f0924b873dc66ced6208b9f0bda">
  <xsd:schema xmlns:xsd="http://www.w3.org/2001/XMLSchema" xmlns:xs="http://www.w3.org/2001/XMLSchema" xmlns:p="http://schemas.microsoft.com/office/2006/metadata/properties" xmlns:ns2="7f1cdf28-8bf1-4278-89b9-ae4866d779ed" targetNamespace="http://schemas.microsoft.com/office/2006/metadata/properties" ma:root="true" ma:fieldsID="8dc2d38b5a419600a0dd8c42c14f65b1" ns2:_="">
    <xsd:import namespace="7f1cdf28-8bf1-4278-89b9-ae4866d779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cdf28-8bf1-4278-89b9-ae4866d77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escription" ma:index="18" nillable="true" ma:displayName="Description" ma:description="What the document is" ma:format="Dropdown" ma:internalName="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9A6B5-B52B-4E7C-8AAF-ADBA21207A9E}">
  <ds:schemaRefs>
    <ds:schemaRef ds:uri="http://schemas.microsoft.com/sharepoint/v3/contenttype/forms"/>
  </ds:schemaRefs>
</ds:datastoreItem>
</file>

<file path=customXml/itemProps2.xml><?xml version="1.0" encoding="utf-8"?>
<ds:datastoreItem xmlns:ds="http://schemas.openxmlformats.org/officeDocument/2006/customXml" ds:itemID="{CA978A42-1F06-4826-A81D-4FB14833A9E3}">
  <ds:schemaRefs>
    <ds:schemaRef ds:uri="http://schemas.microsoft.com/office/2006/documentManagement/types"/>
    <ds:schemaRef ds:uri="7f1cdf28-8bf1-4278-89b9-ae4866d779ed"/>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AD4367D-A09C-4832-B826-7DC8A2AA4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cdf28-8bf1-4278-89b9-ae4866d77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D80683-E1CD-4864-945B-D1CD1530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11071</Words>
  <Characters>63111</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74034</CharactersWithSpaces>
  <SharedDoc>false</SharedDoc>
  <HLinks>
    <vt:vector size="18" baseType="variant">
      <vt:variant>
        <vt:i4>2687023</vt:i4>
      </vt:variant>
      <vt:variant>
        <vt:i4>6</vt:i4>
      </vt:variant>
      <vt:variant>
        <vt:i4>0</vt:i4>
      </vt:variant>
      <vt:variant>
        <vt:i4>5</vt:i4>
      </vt:variant>
      <vt:variant>
        <vt:lpwstr>mailto:achang@sydneyretina.com.au</vt:lpwstr>
      </vt:variant>
      <vt:variant>
        <vt:lpwstr/>
      </vt:variant>
      <vt:variant>
        <vt:i4>4653173</vt:i4>
      </vt:variant>
      <vt:variant>
        <vt:i4>3</vt:i4>
      </vt:variant>
      <vt:variant>
        <vt:i4>0</vt:i4>
      </vt:variant>
      <vt:variant>
        <vt:i4>5</vt:i4>
      </vt:variant>
      <vt:variant>
        <vt:lpwstr>http://www.nei.nih.gov/resources/visionfunction/vfq_ia.pdf</vt:lpwstr>
      </vt:variant>
      <vt:variant>
        <vt:lpwstr/>
      </vt:variant>
      <vt:variant>
        <vt:i4>4653173</vt:i4>
      </vt:variant>
      <vt:variant>
        <vt:i4>0</vt:i4>
      </vt:variant>
      <vt:variant>
        <vt:i4>0</vt:i4>
      </vt:variant>
      <vt:variant>
        <vt:i4>5</vt:i4>
      </vt:variant>
      <vt:variant>
        <vt:lpwstr>http://www.nei.nih.gov/resources/visionfunction/vfq_ia.pdf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Default User Name</dc:creator>
  <cp:lastModifiedBy>Eugenia Chu</cp:lastModifiedBy>
  <cp:revision>2</cp:revision>
  <cp:lastPrinted>2020-12-09T03:40:00Z</cp:lastPrinted>
  <dcterms:created xsi:type="dcterms:W3CDTF">2021-03-05T02:14:00Z</dcterms:created>
  <dcterms:modified xsi:type="dcterms:W3CDTF">2021-03-05T02:14:00Z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REIDLE2@novartis.net</vt:lpwstr>
  </property>
  <property fmtid="{D5CDD505-2E9C-101B-9397-08002B2CF9AE}" pid="5" name="MSIP_Label_4929bff8-5b33-42aa-95d2-28f72e792cb0_SetDate">
    <vt:lpwstr>2020-02-28T04:29:03.4460151Z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ActionId">
    <vt:lpwstr>749b63be-f767-4938-8536-493d788e60e4</vt:lpwstr>
  </property>
  <property fmtid="{D5CDD505-2E9C-101B-9397-08002B2CF9AE}" pid="9" name="MSIP_Label_4929bff8-5b33-42aa-95d2-28f72e792cb0_Extended_MSFT_Method">
    <vt:lpwstr>Automatic</vt:lpwstr>
  </property>
  <property fmtid="{D5CDD505-2E9C-101B-9397-08002B2CF9AE}" pid="10" name="Confidentiality">
    <vt:lpwstr>Business Use Only</vt:lpwstr>
  </property>
  <property fmtid="{D5CDD505-2E9C-101B-9397-08002B2CF9AE}" pid="11" name="ContentTypeId">
    <vt:lpwstr>0x0101007753FFFE51E7B84EAD51F71E467A14E6</vt:lpwstr>
  </property>
</Properties>
</file>