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B03" w14:textId="54C096F9" w:rsidR="00EF71CD" w:rsidRPr="00D168EF" w:rsidRDefault="00AA1D7F" w:rsidP="002E7673">
      <w:pPr>
        <w:rPr>
          <w:rStyle w:val="Strong"/>
          <w:lang w:val="en-GB"/>
        </w:rPr>
      </w:pPr>
      <w:r w:rsidRPr="00D168EF">
        <w:rPr>
          <w:rStyle w:val="Strong"/>
          <w:lang w:val="en-GB"/>
        </w:rPr>
        <w:t>STATISTICAL ANALYSIS PLAN</w:t>
      </w:r>
    </w:p>
    <w:p w14:paraId="109A1C2D" w14:textId="77777777" w:rsidR="0054124C" w:rsidRPr="00D168EF" w:rsidRDefault="0054124C" w:rsidP="0054124C">
      <w:pPr>
        <w:jc w:val="both"/>
        <w:rPr>
          <w:lang w:val="en-GB"/>
        </w:rPr>
      </w:pPr>
      <w:bookmarkStart w:id="0" w:name="_Hlk41378022"/>
      <w:r w:rsidRPr="00D168EF">
        <w:rPr>
          <w:lang w:val="en-GB"/>
        </w:rPr>
        <w:t xml:space="preserve">Randomised controlled trial to determine the efficacy of thermotherapy in comparison with intralesional meglumine antimoniate to treat cutaneous leishmaniasis in an operational setting in Syria. </w:t>
      </w:r>
    </w:p>
    <w:bookmarkEnd w:id="0"/>
    <w:p w14:paraId="45E9726F" w14:textId="0D060C64" w:rsidR="00940E61" w:rsidRPr="00D168EF" w:rsidRDefault="00940E61" w:rsidP="002E7673">
      <w:pPr>
        <w:rPr>
          <w:lang w:val="en-GB"/>
        </w:rPr>
      </w:pPr>
      <w:r w:rsidRPr="00D168EF">
        <w:rPr>
          <w:lang w:val="en-GB"/>
        </w:rPr>
        <w:t>Short Title: CL</w:t>
      </w:r>
      <w:r w:rsidR="0054124C" w:rsidRPr="00D168EF">
        <w:rPr>
          <w:lang w:val="en-GB"/>
        </w:rPr>
        <w:t xml:space="preserve"> in Syria</w:t>
      </w:r>
      <w:r w:rsidR="00F37E30" w:rsidRPr="00D168EF">
        <w:rPr>
          <w:lang w:val="en-GB"/>
        </w:rPr>
        <w:t>.</w:t>
      </w:r>
    </w:p>
    <w:p w14:paraId="73446233" w14:textId="29FD4495" w:rsidR="00EF71CD" w:rsidRPr="00D168EF" w:rsidRDefault="00EF71CD" w:rsidP="002E7673">
      <w:pPr>
        <w:rPr>
          <w:lang w:val="en-GB"/>
        </w:rPr>
      </w:pPr>
      <w:r w:rsidRPr="00D168EF">
        <w:rPr>
          <w:lang w:val="en-GB"/>
        </w:rPr>
        <w:t xml:space="preserve">Version </w:t>
      </w:r>
      <w:r w:rsidR="0054124C" w:rsidRPr="00D168EF">
        <w:rPr>
          <w:lang w:val="en-GB"/>
        </w:rPr>
        <w:t>1.0</w:t>
      </w:r>
    </w:p>
    <w:p w14:paraId="21782901" w14:textId="65DC505E" w:rsidR="00EF71CD" w:rsidRPr="00D168EF" w:rsidRDefault="0054124C" w:rsidP="002E7673">
      <w:pPr>
        <w:rPr>
          <w:lang w:val="en-GB"/>
        </w:rPr>
      </w:pPr>
      <w:r w:rsidRPr="00D168EF">
        <w:rPr>
          <w:lang w:val="en-GB"/>
        </w:rPr>
        <w:t xml:space="preserve">19 March </w:t>
      </w:r>
      <w:r w:rsidR="00EF71CD" w:rsidRPr="00D168EF">
        <w:rPr>
          <w:lang w:val="en-GB"/>
        </w:rPr>
        <w:t>202</w:t>
      </w:r>
      <w:r w:rsidR="00991756" w:rsidRPr="00D168EF">
        <w:rPr>
          <w:lang w:val="en-GB"/>
        </w:rPr>
        <w:t>4</w:t>
      </w:r>
    </w:p>
    <w:p w14:paraId="19C9DA1E" w14:textId="77777777" w:rsidR="00EF71CD" w:rsidRPr="00D168EF" w:rsidRDefault="00EF71CD" w:rsidP="00722159">
      <w:pPr>
        <w:rPr>
          <w:lang w:val="en-GB"/>
        </w:rPr>
      </w:pPr>
    </w:p>
    <w:p w14:paraId="6FC160B3" w14:textId="77777777" w:rsidR="00EF71CD" w:rsidRPr="00D168EF" w:rsidRDefault="00EF71CD" w:rsidP="00722159">
      <w:pPr>
        <w:rPr>
          <w:lang w:val="en-GB"/>
        </w:rPr>
      </w:pPr>
      <w:r w:rsidRPr="00D168EF">
        <w:rPr>
          <w:lang w:val="en-GB"/>
        </w:rPr>
        <w:t>Written by:</w:t>
      </w:r>
      <w:r w:rsidRPr="00D168EF">
        <w:rPr>
          <w:lang w:val="en-GB"/>
        </w:rPr>
        <w:tab/>
      </w:r>
    </w:p>
    <w:p w14:paraId="68A7AEE2" w14:textId="77777777" w:rsidR="00EF71CD" w:rsidRPr="00D168EF" w:rsidRDefault="00EF71CD" w:rsidP="00722159">
      <w:pPr>
        <w:rPr>
          <w:lang w:val="en-GB"/>
        </w:rPr>
      </w:pPr>
    </w:p>
    <w:p w14:paraId="135F0ED3" w14:textId="336073AA" w:rsidR="00722159" w:rsidRPr="00D168EF" w:rsidRDefault="00722159" w:rsidP="00722159">
      <w:pPr>
        <w:rPr>
          <w:lang w:val="en-GB"/>
        </w:rPr>
      </w:pPr>
      <w:r w:rsidRPr="00D168EF">
        <w:rPr>
          <w:lang w:val="en-GB"/>
        </w:rPr>
        <w:t>_______________________________________________________________</w:t>
      </w:r>
    </w:p>
    <w:p w14:paraId="34E6B769" w14:textId="57E0B008" w:rsidR="00EF71CD" w:rsidRPr="00D168EF" w:rsidRDefault="00EF71CD" w:rsidP="00722159">
      <w:pPr>
        <w:rPr>
          <w:lang w:val="en-GB"/>
        </w:rPr>
      </w:pPr>
      <w:r w:rsidRPr="00D168EF">
        <w:rPr>
          <w:lang w:val="en-GB"/>
        </w:rPr>
        <w:t xml:space="preserve">Mavuto </w:t>
      </w:r>
      <w:r w:rsidR="0054124C" w:rsidRPr="00D168EF">
        <w:rPr>
          <w:lang w:val="en-GB"/>
        </w:rPr>
        <w:t>M</w:t>
      </w:r>
      <w:r w:rsidRPr="00D168EF">
        <w:rPr>
          <w:lang w:val="en-GB"/>
        </w:rPr>
        <w:t>ukaka</w:t>
      </w:r>
      <w:r w:rsidR="00722159" w:rsidRPr="00D168EF">
        <w:rPr>
          <w:lang w:val="en-GB"/>
        </w:rPr>
        <w:t>, Statistician</w:t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  <w:t>Date</w:t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</w:p>
    <w:p w14:paraId="54CBE56C" w14:textId="16421B80" w:rsidR="00EF71CD" w:rsidRPr="00D168EF" w:rsidRDefault="00EF71CD" w:rsidP="00722159">
      <w:pPr>
        <w:rPr>
          <w:lang w:val="en-GB"/>
        </w:rPr>
      </w:pPr>
    </w:p>
    <w:p w14:paraId="0125AFB5" w14:textId="4345122C" w:rsidR="00722159" w:rsidRPr="00D168EF" w:rsidRDefault="00722159" w:rsidP="00722159">
      <w:pPr>
        <w:rPr>
          <w:lang w:val="en-GB"/>
        </w:rPr>
      </w:pPr>
    </w:p>
    <w:p w14:paraId="4BD6FA79" w14:textId="3B8AD284" w:rsidR="00722159" w:rsidRPr="00D168EF" w:rsidRDefault="00722159" w:rsidP="00722159">
      <w:pPr>
        <w:rPr>
          <w:lang w:val="en-GB"/>
        </w:rPr>
      </w:pPr>
      <w:r w:rsidRPr="00D168EF">
        <w:rPr>
          <w:lang w:val="en-GB"/>
        </w:rPr>
        <w:t>________________________________________________________________</w:t>
      </w:r>
    </w:p>
    <w:p w14:paraId="5DE66B79" w14:textId="3A700B59" w:rsidR="001E56E7" w:rsidRPr="00D168EF" w:rsidRDefault="001E56E7" w:rsidP="00722159">
      <w:pPr>
        <w:rPr>
          <w:lang w:val="en-GB"/>
        </w:rPr>
      </w:pPr>
      <w:r w:rsidRPr="00D168EF">
        <w:rPr>
          <w:lang w:val="en-GB"/>
        </w:rPr>
        <w:t xml:space="preserve">Bob </w:t>
      </w:r>
      <w:r w:rsidR="00991756" w:rsidRPr="00D168EF">
        <w:rPr>
          <w:lang w:val="en-GB"/>
        </w:rPr>
        <w:t>T</w:t>
      </w:r>
      <w:r w:rsidRPr="00D168EF">
        <w:rPr>
          <w:lang w:val="en-GB"/>
        </w:rPr>
        <w:t>aylor</w:t>
      </w:r>
      <w:r w:rsidR="00722159" w:rsidRPr="00D168EF">
        <w:rPr>
          <w:lang w:val="en-GB"/>
        </w:rPr>
        <w:t xml:space="preserve">, coI </w:t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="00722159" w:rsidRPr="00D168EF">
        <w:rPr>
          <w:lang w:val="en-GB"/>
        </w:rPr>
        <w:t xml:space="preserve"> </w:t>
      </w:r>
      <w:r w:rsidRPr="00D168EF">
        <w:rPr>
          <w:lang w:val="en-GB"/>
        </w:rPr>
        <w:t>Date</w:t>
      </w:r>
      <w:r w:rsidRPr="00D168EF">
        <w:rPr>
          <w:lang w:val="en-GB"/>
        </w:rPr>
        <w:tab/>
      </w:r>
      <w:r w:rsidRPr="00D168EF">
        <w:rPr>
          <w:lang w:val="en-GB"/>
        </w:rPr>
        <w:tab/>
      </w:r>
      <w:r w:rsidRPr="00D168EF">
        <w:rPr>
          <w:lang w:val="en-GB"/>
        </w:rPr>
        <w:tab/>
      </w:r>
    </w:p>
    <w:p w14:paraId="54DAB85A" w14:textId="17A7A863" w:rsidR="00EF71CD" w:rsidRPr="00D168EF" w:rsidRDefault="00EF71CD" w:rsidP="00722159">
      <w:pPr>
        <w:rPr>
          <w:lang w:val="en-GB"/>
        </w:rPr>
      </w:pPr>
    </w:p>
    <w:p w14:paraId="33914DAE" w14:textId="2267E449" w:rsidR="00317905" w:rsidRPr="00D168EF" w:rsidRDefault="00284B8C" w:rsidP="00722159">
      <w:pPr>
        <w:rPr>
          <w:lang w:val="en-GB"/>
        </w:rPr>
      </w:pPr>
      <w:r w:rsidRPr="00D168EF">
        <w:rPr>
          <w:lang w:val="en-GB"/>
        </w:rPr>
        <w:tab/>
      </w:r>
    </w:p>
    <w:sdt>
      <w:sdtPr>
        <w:rPr>
          <w:lang w:val="en-GB"/>
        </w:rPr>
        <w:id w:val="-1741243669"/>
        <w:docPartObj>
          <w:docPartGallery w:val="Table of Contents"/>
          <w:docPartUnique/>
        </w:docPartObj>
      </w:sdtPr>
      <w:sdtEndPr/>
      <w:sdtContent>
        <w:p w14:paraId="0E404E55" w14:textId="218AAE4F" w:rsidR="00284B8C" w:rsidRPr="00D168EF" w:rsidRDefault="00284B8C" w:rsidP="00722159">
          <w:pPr>
            <w:rPr>
              <w:lang w:val="en-GB"/>
            </w:rPr>
          </w:pPr>
          <w:r w:rsidRPr="00D168EF">
            <w:rPr>
              <w:lang w:val="en-GB"/>
            </w:rPr>
            <w:t>Contents</w:t>
          </w:r>
        </w:p>
        <w:p w14:paraId="69D65D44" w14:textId="6B784514" w:rsidR="00342A61" w:rsidRPr="00D168EF" w:rsidRDefault="00284B8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r w:rsidRPr="00D168EF">
            <w:rPr>
              <w:lang w:val="en-GB"/>
            </w:rPr>
            <w:fldChar w:fldCharType="begin"/>
          </w:r>
          <w:r w:rsidRPr="00D168EF">
            <w:rPr>
              <w:lang w:val="en-GB"/>
            </w:rPr>
            <w:instrText xml:space="preserve"> TOC \o "1-3" \h \z \u </w:instrText>
          </w:r>
          <w:r w:rsidRPr="00D168EF">
            <w:rPr>
              <w:lang w:val="en-GB"/>
            </w:rPr>
            <w:fldChar w:fldCharType="separate"/>
          </w:r>
          <w:hyperlink w:anchor="_Toc161776846" w:history="1">
            <w:r w:rsidR="00342A61" w:rsidRPr="00D168EF">
              <w:rPr>
                <w:rStyle w:val="Hyperlink"/>
                <w:lang w:val="en-GB"/>
              </w:rPr>
              <w:t>1.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Background &amp; Rationale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_Toc161776846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1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5FC4E72C" w14:textId="5B8A963E" w:rsidR="00342A61" w:rsidRPr="00D168EF" w:rsidRDefault="00A3327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47" w:history="1">
            <w:r w:rsidR="00342A61" w:rsidRPr="00D168EF">
              <w:rPr>
                <w:rStyle w:val="Hyperlink"/>
                <w:lang w:val="en-GB"/>
              </w:rPr>
              <w:t>2.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Study synopsis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_Toc161776847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2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1FE56B49" w14:textId="6E6A0EC9" w:rsidR="00342A61" w:rsidRPr="00D168EF" w:rsidRDefault="00A3327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48" w:history="1">
            <w:r w:rsidR="00342A61" w:rsidRPr="00D168EF">
              <w:rPr>
                <w:rStyle w:val="Hyperlink"/>
                <w:lang w:val="en-GB"/>
              </w:rPr>
              <w:t>3.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Analysis considerations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_Toc161776848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2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3F51A35D" w14:textId="2EB69435" w:rsidR="00342A61" w:rsidRPr="00D168EF" w:rsidRDefault="00A33272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49" w:history="1">
            <w:r w:rsidR="00342A61" w:rsidRPr="00D168EF">
              <w:rPr>
                <w:rStyle w:val="Hyperlink"/>
                <w:lang w:val="en-GB"/>
              </w:rPr>
              <w:t>a.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Baseline summaries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_Toc161776849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3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39F50A71" w14:textId="575B41B4" w:rsidR="00342A61" w:rsidRPr="00D168EF" w:rsidRDefault="00A33272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50" w:history="1">
            <w:r w:rsidR="00342A61" w:rsidRPr="00D168EF">
              <w:rPr>
                <w:rStyle w:val="Hyperlink"/>
                <w:lang w:val="en-GB"/>
              </w:rPr>
              <w:t>b.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Cure rate of miltefosine treated CL at six months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_Toc161776850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3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089E5ADC" w14:textId="1D232244" w:rsidR="00342A61" w:rsidRPr="00D168EF" w:rsidRDefault="00A3327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51" w:history="1">
            <w:r w:rsidR="00342A61" w:rsidRPr="00D168EF">
              <w:rPr>
                <w:rStyle w:val="Hyperlink"/>
                <w:lang w:val="en-GB"/>
              </w:rPr>
              <w:t>4.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Analysis of categorical variables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_Toc161776851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3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3E105A2D" w14:textId="27D094FF" w:rsidR="00342A61" w:rsidRPr="00D168EF" w:rsidRDefault="00A3327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52" w:history="1">
            <w:r w:rsidR="00342A61" w:rsidRPr="00D168EF">
              <w:rPr>
                <w:rStyle w:val="Hyperlink"/>
                <w:lang w:val="en-GB"/>
              </w:rPr>
              <w:t>5.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Analysis of continuous data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_Toc161776852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3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1460494A" w14:textId="2435F6FE" w:rsidR="00342A61" w:rsidRPr="00D168EF" w:rsidRDefault="00A33272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lang w:val="en-GB"/>
            </w:rPr>
          </w:pPr>
          <w:hyperlink w:anchor="_Toc161776853" w:history="1">
            <w:r w:rsidR="00342A61" w:rsidRPr="00D168EF">
              <w:rPr>
                <w:rStyle w:val="Hyperlink"/>
                <w:lang w:val="en-GB"/>
              </w:rPr>
              <w:t>6.</w:t>
            </w:r>
            <w:r w:rsidR="00342A61" w:rsidRPr="00D168EF">
              <w:rPr>
                <w:rFonts w:eastAsiaTheme="minorEastAsia"/>
                <w:lang w:val="en-GB"/>
              </w:rPr>
              <w:tab/>
            </w:r>
            <w:r w:rsidR="00342A61" w:rsidRPr="00D168EF">
              <w:rPr>
                <w:rStyle w:val="Hyperlink"/>
                <w:lang w:val="en-GB"/>
              </w:rPr>
              <w:t>References</w:t>
            </w:r>
            <w:r w:rsidR="00342A61" w:rsidRPr="00D168EF">
              <w:rPr>
                <w:webHidden/>
                <w:lang w:val="en-GB"/>
              </w:rPr>
              <w:tab/>
            </w:r>
            <w:r w:rsidR="00342A61" w:rsidRPr="00D168EF">
              <w:rPr>
                <w:webHidden/>
                <w:lang w:val="en-GB"/>
              </w:rPr>
              <w:fldChar w:fldCharType="begin"/>
            </w:r>
            <w:r w:rsidR="00342A61" w:rsidRPr="00D168EF">
              <w:rPr>
                <w:webHidden/>
                <w:lang w:val="en-GB"/>
              </w:rPr>
              <w:instrText xml:space="preserve"> PAGEREF _Toc161776853 \h </w:instrText>
            </w:r>
            <w:r w:rsidR="00342A61" w:rsidRPr="00D168EF">
              <w:rPr>
                <w:webHidden/>
                <w:lang w:val="en-GB"/>
              </w:rPr>
            </w:r>
            <w:r w:rsidR="00342A61" w:rsidRPr="00D168EF">
              <w:rPr>
                <w:webHidden/>
                <w:lang w:val="en-GB"/>
              </w:rPr>
              <w:fldChar w:fldCharType="separate"/>
            </w:r>
            <w:r w:rsidR="00342A61" w:rsidRPr="00D168EF">
              <w:rPr>
                <w:webHidden/>
                <w:lang w:val="en-GB"/>
              </w:rPr>
              <w:t>4</w:t>
            </w:r>
            <w:r w:rsidR="00342A61" w:rsidRPr="00D168EF">
              <w:rPr>
                <w:webHidden/>
                <w:lang w:val="en-GB"/>
              </w:rPr>
              <w:fldChar w:fldCharType="end"/>
            </w:r>
          </w:hyperlink>
        </w:p>
        <w:p w14:paraId="5409D8A3" w14:textId="4CE866A9" w:rsidR="00284B8C" w:rsidRPr="00D168EF" w:rsidRDefault="00284B8C" w:rsidP="002E7673">
          <w:pPr>
            <w:rPr>
              <w:lang w:val="en-GB"/>
            </w:rPr>
          </w:pPr>
          <w:r w:rsidRPr="00D168EF">
            <w:rPr>
              <w:lang w:val="en-GB"/>
            </w:rPr>
            <w:fldChar w:fldCharType="end"/>
          </w:r>
        </w:p>
      </w:sdtContent>
    </w:sdt>
    <w:p w14:paraId="6279E639" w14:textId="78EFDC80" w:rsidR="008742C7" w:rsidRPr="00D168EF" w:rsidRDefault="008742C7" w:rsidP="002E7673">
      <w:pPr>
        <w:pStyle w:val="Heading2"/>
        <w:rPr>
          <w:lang w:val="en-GB"/>
        </w:rPr>
      </w:pPr>
      <w:bookmarkStart w:id="1" w:name="_Toc161776846"/>
      <w:r w:rsidRPr="00D168EF">
        <w:rPr>
          <w:lang w:val="en-GB"/>
        </w:rPr>
        <w:t>B</w:t>
      </w:r>
      <w:r w:rsidR="00CA6FFD" w:rsidRPr="00D168EF">
        <w:rPr>
          <w:lang w:val="en-GB"/>
        </w:rPr>
        <w:t>ackground &amp; Rationale</w:t>
      </w:r>
      <w:bookmarkEnd w:id="1"/>
    </w:p>
    <w:p w14:paraId="0F7DED76" w14:textId="77777777" w:rsidR="00D104E1" w:rsidRPr="00D168EF" w:rsidRDefault="008742C7" w:rsidP="002E7673">
      <w:pPr>
        <w:rPr>
          <w:lang w:val="en-GB"/>
        </w:rPr>
      </w:pPr>
      <w:r w:rsidRPr="00D168EF">
        <w:rPr>
          <w:lang w:val="en-GB"/>
        </w:rPr>
        <w:t>Cutaneous leishmaniasis (CL) is a vector-borne (sand fly) disease that is caused by a protozoan of the genus Leishmania</w:t>
      </w:r>
      <w:r w:rsidR="00C25CFA" w:rsidRPr="00D168EF">
        <w:rPr>
          <w:lang w:val="en-GB"/>
        </w:rPr>
        <w:t xml:space="preserve">. Syria has </w:t>
      </w:r>
      <w:r w:rsidRPr="00D168EF">
        <w:rPr>
          <w:lang w:val="en-GB"/>
        </w:rPr>
        <w:t>Old World Cutaneous Leishmaniasis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(OWCL) </w:t>
      </w:r>
      <w:r w:rsidR="00C25CFA" w:rsidRPr="00D168EF">
        <w:rPr>
          <w:lang w:val="en-GB"/>
        </w:rPr>
        <w:t xml:space="preserve">caused by </w:t>
      </w:r>
      <w:r w:rsidR="00C25CFA" w:rsidRPr="00D168EF">
        <w:rPr>
          <w:i/>
          <w:iCs/>
          <w:lang w:val="en-GB"/>
        </w:rPr>
        <w:t>Leishmania tropica</w:t>
      </w:r>
      <w:r w:rsidR="00C25CFA" w:rsidRPr="00D168EF">
        <w:rPr>
          <w:lang w:val="en-GB"/>
        </w:rPr>
        <w:t xml:space="preserve"> and </w:t>
      </w:r>
      <w:r w:rsidR="00C25CFA" w:rsidRPr="00D168EF">
        <w:rPr>
          <w:i/>
          <w:iCs/>
          <w:lang w:val="en-GB"/>
        </w:rPr>
        <w:t>L. major</w:t>
      </w:r>
      <w:r w:rsidR="00C25CFA" w:rsidRPr="00D168EF">
        <w:rPr>
          <w:lang w:val="en-GB"/>
        </w:rPr>
        <w:t>.</w:t>
      </w:r>
      <w:r w:rsidR="00D104E1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The </w:t>
      </w:r>
      <w:r w:rsidRPr="00D168EF">
        <w:rPr>
          <w:i/>
          <w:iCs/>
          <w:lang w:val="en-GB"/>
        </w:rPr>
        <w:t>L. tropica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to </w:t>
      </w:r>
      <w:r w:rsidRPr="00D168EF">
        <w:rPr>
          <w:i/>
          <w:iCs/>
          <w:lang w:val="en-GB"/>
        </w:rPr>
        <w:t>L. major</w:t>
      </w:r>
      <w:r w:rsidRPr="00D168EF">
        <w:rPr>
          <w:lang w:val="en-GB"/>
        </w:rPr>
        <w:t xml:space="preserve"> ratio varies </w:t>
      </w:r>
      <w:r w:rsidR="00D104E1" w:rsidRPr="00D168EF">
        <w:rPr>
          <w:lang w:val="en-GB"/>
        </w:rPr>
        <w:t xml:space="preserve">by country </w:t>
      </w:r>
      <w:r w:rsidRPr="00D168EF">
        <w:rPr>
          <w:lang w:val="en-GB"/>
        </w:rPr>
        <w:t>but</w:t>
      </w:r>
      <w:r w:rsidRPr="00D168EF">
        <w:rPr>
          <w:i/>
          <w:iCs/>
          <w:lang w:val="en-GB"/>
        </w:rPr>
        <w:t xml:space="preserve"> L. tropica</w:t>
      </w:r>
      <w:r w:rsidRPr="00D168EF">
        <w:rPr>
          <w:lang w:val="en-GB"/>
        </w:rPr>
        <w:t xml:space="preserve"> predominates in Afghanistan, northern Syria and Turkey.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The sand fly transmits CL between humans and animals (e.g. </w:t>
      </w:r>
      <w:r w:rsidRPr="00D168EF">
        <w:rPr>
          <w:lang w:val="en-GB"/>
        </w:rPr>
        <w:lastRenderedPageBreak/>
        <w:t>dogs and rodents) as a zoonotic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>infection, or between humans, an anthroponotic infection (McGwire BS and Satoskar AR 2014). The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>latter mode of transmission explains the epidemic nature of L. tropica, especially in crowded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>environments.</w:t>
      </w:r>
      <w:r w:rsidR="00D244C1" w:rsidRPr="00D168EF">
        <w:rPr>
          <w:lang w:val="en-GB"/>
        </w:rPr>
        <w:t xml:space="preserve"> </w:t>
      </w:r>
    </w:p>
    <w:p w14:paraId="626EB694" w14:textId="369468B4" w:rsidR="00A74F0D" w:rsidRPr="00D168EF" w:rsidRDefault="008742C7" w:rsidP="002E7673">
      <w:pPr>
        <w:rPr>
          <w:lang w:val="en-GB"/>
        </w:rPr>
      </w:pPr>
      <w:r w:rsidRPr="00D168EF">
        <w:rPr>
          <w:lang w:val="en-GB"/>
        </w:rPr>
        <w:t>OWCL thrives wherever there is poverty, war, destruction of buildings and population displacement</w:t>
      </w:r>
      <w:r w:rsidR="00D244C1" w:rsidRPr="00D168EF">
        <w:rPr>
          <w:lang w:val="en-GB"/>
        </w:rPr>
        <w:t xml:space="preserve"> </w:t>
      </w:r>
      <w:r w:rsidRPr="00D168EF">
        <w:rPr>
          <w:lang w:val="en-GB"/>
        </w:rPr>
        <w:t>resulting in increased exposure to sand flies. This has been and continues to be seen in Afghanistan</w:t>
      </w:r>
      <w:r w:rsidR="00D244C1" w:rsidRPr="00D168EF">
        <w:rPr>
          <w:lang w:val="en-GB"/>
        </w:rPr>
        <w:t xml:space="preserve"> </w:t>
      </w:r>
      <w:r w:rsidR="009872B4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&lt;EndNote&gt;&lt;Cite&gt;&lt;Author&gt;Ashford&lt;/Author&gt;&lt;Year&gt;1992&lt;/Year&gt;&lt;RecNum&gt;74&lt;/RecNum&gt;&lt;DisplayText&gt;&lt;style face="superscript"&gt;1&lt;/style&gt;&lt;/DisplayText&gt;&lt;record&gt;&lt;rec-number&gt;74&lt;/rec-number&gt;&lt;foreign-keys&gt;&lt;key app="EN" db-id="vs9w9w99cxtrvde5sw0v5sscrwxtw0fvxddp" timestamp="0"&gt;74&lt;/key&gt;&lt;/foreign-keys&gt;&lt;ref-type name="Journal Article"&gt;17&lt;/ref-type&gt;&lt;contributors&gt;&lt;authors&gt;&lt;author&gt;Ashford, R. W.&lt;/author&gt;&lt;author&gt;Kohestany, K. A.&lt;/author&gt;&lt;author&gt;Karimzad, M. A.&lt;/author&gt;&lt;/authors&gt;&lt;/contributors&gt;&lt;auth-address&gt;Department of Parasitology, School of Tropical Medicine, Liverpool, U.K.&lt;/auth-address&gt;&lt;titles&gt;&lt;title&gt;Cutaneous leishmaniasis in Kabul: observations on a &amp;apos;prolonged epidemic&amp;apos;&lt;/title&gt;&lt;secondary-title&gt;Ann Trop Med Parasitol&lt;/secondary-title&gt;&lt;/titles&gt;&lt;periodical&gt;&lt;full-title&gt;Ann Trop Med Parasitol&lt;/full-title&gt;&lt;/periodical&gt;&lt;pages&gt;361-71&lt;/pages&gt;&lt;volume&gt;86&lt;/volume&gt;&lt;number&gt;4&lt;/number&gt;&lt;keywords&gt;&lt;keyword&gt;Adolescent&lt;/keyword&gt;&lt;keyword&gt;Adult&lt;/keyword&gt;&lt;keyword&gt;Afghanistan/epidemiology&lt;/keyword&gt;&lt;keyword&gt;Aged&lt;/keyword&gt;&lt;keyword&gt;Animals&lt;/keyword&gt;&lt;keyword&gt;Child&lt;/keyword&gt;&lt;keyword&gt;Child, Preschool&lt;/keyword&gt;&lt;keyword&gt;Female&lt;/keyword&gt;&lt;keyword&gt;Housing&lt;/keyword&gt;&lt;keyword&gt;Humans&lt;/keyword&gt;&lt;keyword&gt;Infant&lt;/keyword&gt;&lt;keyword&gt;Leishmania tropica&lt;/keyword&gt;&lt;keyword&gt;Leishmaniasis, Cutaneous/*epidemiology&lt;/keyword&gt;&lt;keyword&gt;Male&lt;/keyword&gt;&lt;keyword&gt;Middle Aged&lt;/keyword&gt;&lt;keyword&gt;Phlebotomus&lt;/keyword&gt;&lt;keyword&gt;Risk Factors&lt;/keyword&gt;&lt;keyword&gt;Seasons&lt;/keyword&gt;&lt;/keywords&gt;&lt;dates&gt;&lt;year&gt;1992&lt;/year&gt;&lt;pub-dates&gt;&lt;date&gt;Aug&lt;/date&gt;&lt;/pub-dates&gt;&lt;/dates&gt;&lt;accession-num&gt;1463356&lt;/accession-num&gt;&lt;urls&gt;&lt;related-urls&gt;&lt;url&gt;http://www.ncbi.nlm.nih.gov/entrez/query.fcgi?cmd=Retrieve&amp;amp;db=PubMed&amp;amp;dopt=Citation&amp;amp;list_uids=1463356 &lt;/url&gt;&lt;/related-urls&gt;&lt;/urls&gt;&lt;/record&gt;&lt;/Cite&gt;&lt;/EndNote&gt;</w:instrText>
      </w:r>
      <w:r w:rsidR="009872B4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1</w:t>
      </w:r>
      <w:r w:rsidR="009872B4" w:rsidRPr="00D168EF">
        <w:rPr>
          <w:lang w:val="en-GB"/>
        </w:rPr>
        <w:fldChar w:fldCharType="end"/>
      </w:r>
      <w:r w:rsidR="009872B4" w:rsidRPr="00D168EF">
        <w:rPr>
          <w:lang w:val="en-GB"/>
        </w:rPr>
        <w:t xml:space="preserve"> </w:t>
      </w:r>
      <w:r w:rsidR="00A74F0D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&lt;EndNote&gt;&lt;Cite&gt;&lt;Author&gt;Rowland&lt;/Author&gt;&lt;Year&gt;1999&lt;/Year&gt;&lt;RecNum&gt;70&lt;/RecNum&gt;&lt;DisplayText&gt;&lt;style face="superscript"&gt;2&lt;/style&gt;&lt;/DisplayText&gt;&lt;record&gt;&lt;rec-number&gt;70&lt;/rec-number&gt;&lt;foreign-keys&gt;&lt;key app="EN" db-id="vs9w9w99cxtrvde5sw0v5sscrwxtw0fvxddp" timestamp="0"&gt;70&lt;/key&gt;&lt;/foreign-keys&gt;&lt;ref-type name="Journal Article"&gt;17&lt;/ref-type&gt;&lt;contributors&gt;&lt;authors&gt;&lt;author&gt;Rowland, M.&lt;/author&gt;&lt;author&gt;Munir, A.&lt;/author&gt;&lt;author&gt;Durrani, N.&lt;/author&gt;&lt;author&gt;Noyes, H.&lt;/author&gt;&lt;author&gt;Reyburn, H.&lt;/author&gt;&lt;/authors&gt;&lt;/contributors&gt;&lt;auth-address&gt;HealthNet International, University Town, Pakistan. m.rowland@lshtm.ac.uk&lt;/auth-address&gt;&lt;titles&gt;&lt;title&gt;An outbreak of cutaneous leishmaniasis in an Afghan refugee settlement in north-west Pakistan&lt;/title&gt;&lt;secondary-title&gt;Trans R Soc Trop Med Hyg&lt;/secondary-title&gt;&lt;/titles&gt;&lt;periodical&gt;&lt;full-title&gt;Trans R Soc Trop Med Hyg&lt;/full-title&gt;&lt;/periodical&gt;&lt;pages&gt;133-6&lt;/pages&gt;&lt;volume&gt;93&lt;/volume&gt;&lt;number&gt;2&lt;/number&gt;&lt;keywords&gt;&lt;keyword&gt;Adolescent&lt;/keyword&gt;&lt;keyword&gt;Adult&lt;/keyword&gt;&lt;keyword&gt;Afghanistan/ethnology&lt;/keyword&gt;&lt;keyword&gt;Aged&lt;/keyword&gt;&lt;keyword&gt;Aged, 80 and over&lt;/keyword&gt;&lt;keyword&gt;Child&lt;/keyword&gt;&lt;keyword&gt;Child, Preschool&lt;/keyword&gt;&lt;keyword&gt;*Disease Outbreaks&lt;/keyword&gt;&lt;keyword&gt;Female&lt;/keyword&gt;&lt;keyword&gt;Humans&lt;/keyword&gt;&lt;keyword&gt;Infant&lt;/keyword&gt;&lt;keyword&gt;Infant, Newborn&lt;/keyword&gt;&lt;keyword&gt;Leishmaniasis, Cutaneous/*epidemiology/ethnology&lt;/keyword&gt;&lt;keyword&gt;Male&lt;/keyword&gt;&lt;keyword&gt;Middle Aged&lt;/keyword&gt;&lt;keyword&gt;Pakistan/epidemiology&lt;/keyword&gt;&lt;keyword&gt;Prevalence&lt;/keyword&gt;&lt;keyword&gt;Refugees/*statistics &amp;amp; numerical data&lt;/keyword&gt;&lt;/keywords&gt;&lt;dates&gt;&lt;year&gt;1999&lt;/year&gt;&lt;pub-dates&gt;&lt;date&gt;Mar-Apr&lt;/date&gt;&lt;/pub-dates&gt;&lt;/dates&gt;&lt;accession-num&gt;10450434&lt;/accession-num&gt;&lt;urls&gt;&lt;related-urls&gt;&lt;url&gt;http://www.ncbi.nlm.nih.gov/entrez/query.fcgi?cmd=Retrieve&amp;amp;db=PubMed&amp;amp;dopt=Citation&amp;amp;list_uids=10450434 &lt;/url&gt;&lt;/related-urls&gt;&lt;/urls&gt;&lt;/record&gt;&lt;/Cite&gt;&lt;/EndNote&gt;</w:instrText>
      </w:r>
      <w:r w:rsidR="00A74F0D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2</w:t>
      </w:r>
      <w:r w:rsidR="00A74F0D" w:rsidRPr="00D168EF">
        <w:rPr>
          <w:lang w:val="en-GB"/>
        </w:rPr>
        <w:fldChar w:fldCharType="end"/>
      </w:r>
      <w:r w:rsidR="00A74F0D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and in the Syrian </w:t>
      </w:r>
      <w:r w:rsidR="00A74F0D" w:rsidRPr="00D168EF">
        <w:rPr>
          <w:lang w:val="en-GB"/>
        </w:rPr>
        <w:fldChar w:fldCharType="begin">
          <w:fldData xml:space="preserve">PEVuZE5vdGU+PENpdGU+PEF1dGhvcj5BbGF3aWVoPC9BdXRob3I+PFllYXI+MjAxNDwvWWVhcj48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</w:fldData>
        </w:fldChar>
      </w:r>
      <w:r w:rsidR="00342A61" w:rsidRPr="00D168EF">
        <w:rPr>
          <w:lang w:val="en-GB"/>
        </w:rPr>
        <w:instrText xml:space="preserve"> ADDIN EN.CITE </w:instrText>
      </w:r>
      <w:r w:rsidR="00342A61" w:rsidRPr="00D168EF">
        <w:rPr>
          <w:lang w:val="en-GB"/>
        </w:rPr>
        <w:fldChar w:fldCharType="begin">
          <w:fldData xml:space="preserve">PEVuZE5vdGU+PENpdGU+PEF1dGhvcj5BbGF3aWVoPC9BdXRob3I+PFllYXI+MjAxNDwvWWVhcj48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</w:fldData>
        </w:fldChar>
      </w:r>
      <w:r w:rsidR="00342A61" w:rsidRPr="00D168EF">
        <w:rPr>
          <w:lang w:val="en-GB"/>
        </w:rPr>
        <w:instrText xml:space="preserve"> ADDIN EN.CITE.DATA </w:instrText>
      </w:r>
      <w:r w:rsidR="00342A61" w:rsidRPr="00D168EF">
        <w:rPr>
          <w:lang w:val="en-GB"/>
        </w:rPr>
      </w:r>
      <w:r w:rsidR="00342A61" w:rsidRPr="00D168EF">
        <w:rPr>
          <w:lang w:val="en-GB"/>
        </w:rPr>
        <w:fldChar w:fldCharType="end"/>
      </w:r>
      <w:r w:rsidR="00A74F0D" w:rsidRPr="00D168EF">
        <w:rPr>
          <w:lang w:val="en-GB"/>
        </w:rPr>
      </w:r>
      <w:r w:rsidR="00A74F0D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3</w:t>
      </w:r>
      <w:r w:rsidR="00A74F0D" w:rsidRPr="00D168EF">
        <w:rPr>
          <w:lang w:val="en-GB"/>
        </w:rPr>
        <w:fldChar w:fldCharType="end"/>
      </w:r>
      <w:r w:rsidR="00A74F0D" w:rsidRPr="00D168EF">
        <w:rPr>
          <w:lang w:val="en-GB"/>
        </w:rPr>
        <w:t xml:space="preserve"> </w:t>
      </w:r>
      <w:r w:rsidRPr="00D168EF">
        <w:rPr>
          <w:lang w:val="en-GB"/>
        </w:rPr>
        <w:t>and Yemeni conflicts</w:t>
      </w:r>
      <w:r w:rsidR="00A74F0D" w:rsidRPr="00D168EF">
        <w:rPr>
          <w:lang w:val="en-GB"/>
        </w:rPr>
        <w:t xml:space="preserve"> </w:t>
      </w:r>
      <w:r w:rsidR="00A74F0D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&lt;EndNote&gt;&lt;Cite&gt;&lt;Author&gt;Khatri&lt;/Author&gt;&lt;Year&gt;2016&lt;/Year&gt;&lt;RecNum&gt;1541&lt;/RecNum&gt;&lt;DisplayText&gt;&lt;style face="superscript"&gt;4&lt;/style&gt;&lt;/DisplayText&gt;&lt;record&gt;&lt;rec-number&gt;1541&lt;/rec-number&gt;&lt;foreign-keys&gt;&lt;key app="EN" db-id="vs9w9w99cxtrvde5sw0v5sscrwxtw0fvxddp" timestamp="1488165783"&gt;1541&lt;/key&gt;&lt;/foreign-keys&gt;&lt;ref-type name="Journal Article"&gt;17&lt;/ref-type&gt;&lt;contributors&gt;&lt;authors&gt;&lt;author&gt;Khatri, M. L.&lt;/author&gt;&lt;author&gt;Di Muccio, T.&lt;/author&gt;&lt;author&gt;Fiorentino, E.&lt;/author&gt;&lt;author&gt;Gramiccia, M.&lt;/author&gt;&lt;/authors&gt;&lt;/contributors&gt;&lt;auth-address&gt;Department of Dermatology, Saudi Hospital at Hajjah, Hajjah, Yemen. mishrik1@yahoo.co.in.&amp;#xD;Unit of Vector-borne Diseases and International Health, Department of Infectious, Parasitic and Immunomediated Diseases, Istituto Superiore di Sanita, Rome, Italy.&lt;/auth-address&gt;&lt;titles&gt;&lt;title&gt;Ongoing outbreak of cutaneous leishmaniasis in northwestern Yemen: clinicoepidemiologic, geographic, and taxonomic study&lt;/title&gt;&lt;secondary-title&gt;Int J Dermatol&lt;/secondary-title&gt;&lt;alt-title&gt;International journal of dermatology&lt;/alt-title&gt;&lt;/titles&gt;&lt;periodical&gt;&lt;full-title&gt;Int J Dermatol&lt;/full-title&gt;&lt;/periodical&gt;&lt;pages&gt;1210-1218&lt;/pages&gt;&lt;volume&gt;55&lt;/volume&gt;&lt;number&gt;11&lt;/number&gt;&lt;dates&gt;&lt;year&gt;2016&lt;/year&gt;&lt;pub-dates&gt;&lt;date&gt;Nov&lt;/date&gt;&lt;/pub-dates&gt;&lt;/dates&gt;&lt;isbn&gt;1365-4632 (Electronic)&amp;#xD;0011-9059 (Linking)&lt;/isbn&gt;&lt;accession-num&gt;27419356&lt;/accession-num&gt;&lt;urls&gt;&lt;related-urls&gt;&lt;url&gt;http://www.ncbi.nlm.nih.gov/pubmed/27419356&lt;/url&gt;&lt;/related-urls&gt;&lt;/urls&gt;&lt;electronic-resource-num&gt;10.1111/ijd.13310&lt;/electronic-resource-num&gt;&lt;/record&gt;&lt;/Cite&gt;&lt;/EndNote&gt;</w:instrText>
      </w:r>
      <w:r w:rsidR="00A74F0D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4</w:t>
      </w:r>
      <w:r w:rsidR="00A74F0D" w:rsidRPr="00D168EF">
        <w:rPr>
          <w:lang w:val="en-GB"/>
        </w:rPr>
        <w:fldChar w:fldCharType="end"/>
      </w:r>
      <w:r w:rsidR="00A74F0D" w:rsidRPr="00D168EF">
        <w:rPr>
          <w:lang w:val="en-GB"/>
        </w:rPr>
        <w:t>.</w:t>
      </w:r>
    </w:p>
    <w:p w14:paraId="773E5713" w14:textId="3C292E2D" w:rsidR="000A1220" w:rsidRPr="00D168EF" w:rsidRDefault="000A1220" w:rsidP="000A1220">
      <w:pPr>
        <w:rPr>
          <w:lang w:val="en-GB"/>
        </w:rPr>
      </w:pPr>
      <w:r w:rsidRPr="00D168EF">
        <w:rPr>
          <w:lang w:val="en-GB"/>
        </w:rPr>
        <w:t>OWCL lesions may heal spontaneously but</w:t>
      </w:r>
      <w:r w:rsidRPr="00D168EF">
        <w:rPr>
          <w:i/>
          <w:iCs/>
          <w:lang w:val="en-GB"/>
        </w:rPr>
        <w:t xml:space="preserve"> L. tropica</w:t>
      </w:r>
      <w:r w:rsidRPr="00D168EF">
        <w:rPr>
          <w:lang w:val="en-GB"/>
        </w:rPr>
        <w:t xml:space="preserve"> takes longer, ≥ 1 year compared to 2-8 months for </w:t>
      </w:r>
      <w:r w:rsidRPr="00D168EF">
        <w:rPr>
          <w:i/>
          <w:iCs/>
          <w:lang w:val="en-GB"/>
        </w:rPr>
        <w:t>L. major</w:t>
      </w:r>
      <w:r w:rsidRPr="00D168EF">
        <w:rPr>
          <w:lang w:val="en-GB"/>
        </w:rPr>
        <w:t>. With effective treatment healing times are reduced but these depend on disease severity e.g. size and depth of skin lesions/ulcers, their number and location. OWCL can cause scarring leading to social stigmatization, exclusion and psychological problems</w:t>
      </w:r>
      <w:r w:rsidR="00207A9E" w:rsidRPr="00D168EF">
        <w:rPr>
          <w:lang w:val="en-GB"/>
        </w:rPr>
        <w:t xml:space="preserve"> </w:t>
      </w:r>
      <w:r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&lt;EndNote&gt;&lt;Cite&gt;&lt;Author&gt;Kassi&lt;/Author&gt;&lt;Year&gt;2008&lt;/Year&gt;&lt;RecNum&gt;289&lt;/RecNum&gt;&lt;DisplayText&gt;&lt;style face="superscript"&gt;5&lt;/style&gt;&lt;/DisplayText&gt;&lt;record&gt;&lt;rec-number&gt;289&lt;/rec-number&gt;&lt;foreign-keys&gt;&lt;key app="EN" db-id="vs9w9w99cxtrvde5sw0v5sscrwxtw0fvxddp" timestamp="1411578762"&gt;289&lt;/key&gt;&lt;/foreign-keys&gt;&lt;ref-type name="Journal Article"&gt;17&lt;/ref-type&gt;&lt;contributors&gt;&lt;authors&gt;&lt;author&gt;Kassi, M.&lt;/author&gt;&lt;author&gt;Kassi, M.&lt;/author&gt;&lt;author&gt;Afghan, A. K.&lt;/author&gt;&lt;author&gt;Rehman, R.&lt;/author&gt;&lt;author&gt;Kasi, P. M.&lt;/author&gt;&lt;/authors&gt;&lt;/contributors&gt;&lt;auth-address&gt;Department of Pathology, Bolan Medical College, Quetta, Pakistan. masoomkassi@yahoo.com&lt;/auth-address&gt;&lt;titles&gt;&lt;title&gt;Marring leishmaniasis: the stigmatization and the impact of cutaneous leishmaniasis in Pakistan and Afghanistan&lt;/title&gt;&lt;secondary-title&gt;PLoS Negl Trop Dis&lt;/secondary-title&gt;&lt;alt-title&gt;PLoS neglected tropical diseases&lt;/alt-title&gt;&lt;/titles&gt;&lt;periodical&gt;&lt;full-title&gt;PLoS Negl Trop Dis&lt;/full-title&gt;&lt;/periodical&gt;&lt;pages&gt;e259&lt;/pages&gt;&lt;volume&gt;2&lt;/volume&gt;&lt;number&gt;10&lt;/number&gt;&lt;keywords&gt;&lt;keyword&gt;Afghanistan/epidemiology&lt;/keyword&gt;&lt;keyword&gt;Animals&lt;/keyword&gt;&lt;keyword&gt;Female&lt;/keyword&gt;&lt;keyword&gt;Humans&lt;/keyword&gt;&lt;keyword&gt;Insect Vectors/parasitology&lt;/keyword&gt;&lt;keyword&gt;Leishmania/physiology&lt;/keyword&gt;&lt;keyword&gt;Leishmaniasis, Cutaneous/epidemiology/parasitology/*psychology/transmission&lt;/keyword&gt;&lt;keyword&gt;Male&lt;/keyword&gt;&lt;keyword&gt;Pakistan/epidemiology&lt;/keyword&gt;&lt;keyword&gt;Social Problems&lt;/keyword&gt;&lt;keyword&gt;*Stereotyping&lt;/keyword&gt;&lt;/keywords&gt;&lt;dates&gt;&lt;year&gt;2008&lt;/year&gt;&lt;/dates&gt;&lt;isbn&gt;1935-2735 (Electronic)&amp;#xD;1935-2727 (Linking)&lt;/isbn&gt;&lt;accession-num&gt;18958168&lt;/accession-num&gt;&lt;urls&gt;&lt;related-urls&gt;&lt;url&gt;http://www.ncbi.nlm.nih.gov/pubmed/18958168&lt;/url&gt;&lt;/related-urls&gt;&lt;/urls&gt;&lt;custom2&gt;2569210&lt;/custom2&gt;&lt;electronic-resource-num&gt;10.1371/journal.pntd.0000259&lt;/electronic-resource-num&gt;&lt;/record&gt;&lt;/Cite&gt;&lt;/EndNote&gt;</w:instrText>
      </w:r>
      <w:r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5</w:t>
      </w:r>
      <w:r w:rsidRPr="00D168EF">
        <w:rPr>
          <w:lang w:val="en-GB"/>
        </w:rPr>
        <w:fldChar w:fldCharType="end"/>
      </w:r>
      <w:r w:rsidRPr="00D168EF">
        <w:rPr>
          <w:lang w:val="en-GB"/>
        </w:rPr>
        <w:t>.</w:t>
      </w:r>
    </w:p>
    <w:p w14:paraId="2C10C5E5" w14:textId="2D96210B" w:rsidR="00D104E1" w:rsidRPr="00D168EF" w:rsidRDefault="00D104E1" w:rsidP="002E7673">
      <w:pPr>
        <w:rPr>
          <w:lang w:val="en-GB"/>
        </w:rPr>
      </w:pPr>
      <w:r w:rsidRPr="00D168EF">
        <w:rPr>
          <w:lang w:val="en-GB"/>
        </w:rPr>
        <w:t xml:space="preserve">The treatment of </w:t>
      </w:r>
      <w:r w:rsidR="008742C7" w:rsidRPr="00D168EF">
        <w:rPr>
          <w:lang w:val="en-GB"/>
        </w:rPr>
        <w:t>OWCL c</w:t>
      </w:r>
      <w:r w:rsidRPr="00D168EF">
        <w:rPr>
          <w:lang w:val="en-GB"/>
        </w:rPr>
        <w:t>entres on the antimonials</w:t>
      </w:r>
      <w:r w:rsidR="00FD3FEC" w:rsidRPr="00D168EF">
        <w:rPr>
          <w:lang w:val="en-GB"/>
        </w:rPr>
        <w:t>,</w:t>
      </w:r>
      <w:r w:rsidRPr="00D168EF">
        <w:rPr>
          <w:lang w:val="en-GB"/>
        </w:rPr>
        <w:t xml:space="preserve"> like sodium stibogluconate </w:t>
      </w:r>
      <w:r w:rsidR="00FD3FEC" w:rsidRPr="00D168EF">
        <w:rPr>
          <w:lang w:val="en-GB"/>
        </w:rPr>
        <w:t xml:space="preserve">or meglumine </w:t>
      </w:r>
      <w:r w:rsidR="00FD3FEC" w:rsidRPr="00D168EF">
        <w:rPr>
          <w:lang w:val="en-GB"/>
        </w:rPr>
        <w:fldChar w:fldCharType="begin">
          <w:fldData xml:space="preserve">PEVuZE5vdGU+PENpdGU+PEF1dGhvcj5BbmRlcnNlbjwvQXV0aG9yPjxZZWFyPjIwMDU8L1llYXI+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</w:fldData>
        </w:fldChar>
      </w:r>
      <w:r w:rsidR="00342A61" w:rsidRPr="00D168EF">
        <w:rPr>
          <w:lang w:val="en-GB"/>
        </w:rPr>
        <w:instrText xml:space="preserve"> ADDIN EN.CITE </w:instrText>
      </w:r>
      <w:r w:rsidR="00342A61" w:rsidRPr="00D168EF">
        <w:rPr>
          <w:lang w:val="en-GB"/>
        </w:rPr>
        <w:fldChar w:fldCharType="begin">
          <w:fldData xml:space="preserve">PEVuZE5vdGU+PENpdGU+PEF1dGhvcj5BbmRlcnNlbjwvQXV0aG9yPjxZZWFyPjIwMDU8L1llYXI+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</w:fldData>
        </w:fldChar>
      </w:r>
      <w:r w:rsidR="00342A61" w:rsidRPr="00D168EF">
        <w:rPr>
          <w:lang w:val="en-GB"/>
        </w:rPr>
        <w:instrText xml:space="preserve"> ADDIN EN.CITE.DATA </w:instrText>
      </w:r>
      <w:r w:rsidR="00342A61" w:rsidRPr="00D168EF">
        <w:rPr>
          <w:lang w:val="en-GB"/>
        </w:rPr>
      </w:r>
      <w:r w:rsidR="00342A61" w:rsidRPr="00D168EF">
        <w:rPr>
          <w:lang w:val="en-GB"/>
        </w:rPr>
        <w:fldChar w:fldCharType="end"/>
      </w:r>
      <w:r w:rsidR="00FD3FEC" w:rsidRPr="00D168EF">
        <w:rPr>
          <w:lang w:val="en-GB"/>
        </w:rPr>
      </w:r>
      <w:r w:rsidR="00FD3FEC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6</w:t>
      </w:r>
      <w:r w:rsidR="00FD3FEC" w:rsidRPr="00D168EF">
        <w:rPr>
          <w:lang w:val="en-GB"/>
        </w:rPr>
        <w:fldChar w:fldCharType="end"/>
      </w:r>
      <w:r w:rsidR="00FD3FEC" w:rsidRPr="00D168EF">
        <w:rPr>
          <w:lang w:val="en-GB"/>
        </w:rPr>
        <w:t xml:space="preserve">  </w:t>
      </w:r>
      <w:r w:rsidR="00FD3FEC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&lt;EndNote&gt;&lt;Cite&gt;&lt;Author&gt;Aste&lt;/Author&gt;&lt;Year&gt;1998&lt;/Year&gt;&lt;RecNum&gt;17658&lt;/RecNum&gt;&lt;DisplayText&gt;&lt;style face="superscript"&gt;7&lt;/style&gt;&lt;/DisplayText&gt;&lt;record&gt;&lt;rec-number&gt;17658&lt;/rec-number&gt;&lt;foreign-keys&gt;&lt;key app="EN" db-id="vs9w9w99cxtrvde5sw0v5sscrwxtw0fvxddp" timestamp="1618635702"&gt;17658&lt;/key&gt;&lt;/foreign-keys&gt;&lt;ref-type name="Journal Article"&gt;17&lt;/ref-type&gt;&lt;contributors&gt;&lt;authors&gt;&lt;author&gt;Aste, N.&lt;/author&gt;&lt;author&gt;Pau, M.&lt;/author&gt;&lt;author&gt;Ferreli, C.&lt;/author&gt;&lt;author&gt;Biggio, P.&lt;/author&gt;&lt;/authors&gt;&lt;/contributors&gt;&lt;titles&gt;&lt;title&gt;Intralesional treatment of cutaneous leishmaniasis with meglumine antimoniate&lt;/title&gt;&lt;secondary-title&gt;Br J Dermatol&lt;/secondary-title&gt;&lt;/titles&gt;&lt;periodical&gt;&lt;full-title&gt;Br J Dermatol&lt;/full-title&gt;&lt;/periodical&gt;&lt;pages&gt;370-1&lt;/pages&gt;&lt;volume&gt;138&lt;/volume&gt;&lt;number&gt;2&lt;/number&gt;&lt;edition&gt;1998/05/29&lt;/edition&gt;&lt;keywords&gt;&lt;keyword&gt;Adolescent&lt;/keyword&gt;&lt;keyword&gt;Adult&lt;/keyword&gt;&lt;keyword&gt;Antiprotozoal Agents/*administration &amp;amp; dosage&lt;/keyword&gt;&lt;keyword&gt;Child&lt;/keyword&gt;&lt;keyword&gt;Child, Preschool&lt;/keyword&gt;&lt;keyword&gt;Female&lt;/keyword&gt;&lt;keyword&gt;Humans&lt;/keyword&gt;&lt;keyword&gt;Infant&lt;/keyword&gt;&lt;keyword&gt;Injections, Intralesional&lt;/keyword&gt;&lt;keyword&gt;Leishmaniasis, Cutaneous/*drug therapy&lt;/keyword&gt;&lt;keyword&gt;Male&lt;/keyword&gt;&lt;keyword&gt;Meglumine/*administration &amp;amp; dosage&lt;/keyword&gt;&lt;keyword&gt;Meglumine Antimoniate&lt;/keyword&gt;&lt;keyword&gt;Middle Aged&lt;/keyword&gt;&lt;keyword&gt;Organometallic Compounds/*administration &amp;amp; dosage&lt;/keyword&gt;&lt;/keywords&gt;&lt;dates&gt;&lt;year&gt;1998&lt;/year&gt;&lt;pub-dates&gt;&lt;date&gt;Feb&lt;/date&gt;&lt;/pub-dates&gt;&lt;/dates&gt;&lt;isbn&gt;0007-0963 (Print)&amp;#xD;0007-0963 (Linking)&lt;/isbn&gt;&lt;accession-num&gt;9602904&lt;/accession-num&gt;&lt;urls&gt;&lt;related-urls&gt;&lt;url&gt;https://www.ncbi.nlm.nih.gov/pubmed/9602904&lt;/url&gt;&lt;/related-urls&gt;&lt;/urls&gt;&lt;electronic-resource-num&gt;10.1046/j.1365-2133.1998.02105.x&lt;/electronic-resource-num&gt;&lt;/record&gt;&lt;/Cite&gt;&lt;/EndNote&gt;</w:instrText>
      </w:r>
      <w:r w:rsidR="00FD3FEC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7</w:t>
      </w:r>
      <w:r w:rsidR="00FD3FEC" w:rsidRPr="00D168EF">
        <w:rPr>
          <w:lang w:val="en-GB"/>
        </w:rPr>
        <w:fldChar w:fldCharType="end"/>
      </w:r>
      <w:r w:rsidR="00FD3FEC" w:rsidRPr="00D168EF">
        <w:rPr>
          <w:lang w:val="en-GB"/>
        </w:rPr>
        <w:t xml:space="preserve">, </w:t>
      </w:r>
      <w:r w:rsidRPr="00D168EF">
        <w:rPr>
          <w:lang w:val="en-GB"/>
        </w:rPr>
        <w:t>and t</w:t>
      </w:r>
      <w:r w:rsidR="009872B4" w:rsidRPr="00D168EF">
        <w:rPr>
          <w:lang w:val="en-GB"/>
        </w:rPr>
        <w:t>h</w:t>
      </w:r>
      <w:r w:rsidRPr="00D168EF">
        <w:rPr>
          <w:lang w:val="en-GB"/>
        </w:rPr>
        <w:t>erm</w:t>
      </w:r>
      <w:r w:rsidR="009872B4" w:rsidRPr="00D168EF">
        <w:rPr>
          <w:lang w:val="en-GB"/>
        </w:rPr>
        <w:t>o</w:t>
      </w:r>
      <w:r w:rsidRPr="00D168EF">
        <w:rPr>
          <w:lang w:val="en-GB"/>
        </w:rPr>
        <w:t>therapy has sh</w:t>
      </w:r>
      <w:r w:rsidR="009872B4" w:rsidRPr="00D168EF">
        <w:rPr>
          <w:lang w:val="en-GB"/>
        </w:rPr>
        <w:t>o</w:t>
      </w:r>
      <w:r w:rsidRPr="00D168EF">
        <w:rPr>
          <w:lang w:val="en-GB"/>
        </w:rPr>
        <w:t xml:space="preserve">wn promise </w:t>
      </w:r>
      <w:r w:rsidR="009872B4" w:rsidRPr="00D168EF">
        <w:rPr>
          <w:lang w:val="en-GB"/>
        </w:rPr>
        <w:t>i</w:t>
      </w:r>
      <w:r w:rsidRPr="00D168EF">
        <w:rPr>
          <w:lang w:val="en-GB"/>
        </w:rPr>
        <w:t>n some trials</w:t>
      </w:r>
      <w:r w:rsidR="009872B4" w:rsidRPr="00D168EF">
        <w:rPr>
          <w:lang w:val="en-GB"/>
        </w:rPr>
        <w:t xml:space="preserve"> </w:t>
      </w:r>
      <w:r w:rsidR="009872B4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&lt;EndNote&gt;&lt;Cite&gt;&lt;Author&gt;Reithinger&lt;/Author&gt;&lt;Year&gt;2005&lt;/Year&gt;&lt;RecNum&gt;68&lt;/RecNum&gt;&lt;DisplayText&gt;&lt;style face="superscript"&gt;8&lt;/style&gt;&lt;/DisplayText&gt;&lt;record&gt;&lt;rec-number&gt;68&lt;/rec-number&gt;&lt;foreign-keys&gt;&lt;key app="EN" db-id="vs9w9w99cxtrvde5sw0v5sscrwxtw0fvxddp" timestamp="0"&gt;68&lt;/key&gt;&lt;/foreign-keys&gt;&lt;ref-type name="Journal Article"&gt;17&lt;/ref-type&gt;&lt;contributors&gt;&lt;authors&gt;&lt;author&gt;Reithinger, R.&lt;/author&gt;&lt;author&gt;Mohsen, M.&lt;/author&gt;&lt;author&gt;Wahid, M.&lt;/author&gt;&lt;author&gt;Bismullah, M.&lt;/author&gt;&lt;author&gt;Quinnell, R. J.&lt;/author&gt;&lt;author&gt;Davies, C. R.&lt;/author&gt;&lt;author&gt;Kolaczinski, J.&lt;/author&gt;&lt;author&gt;David, J. R.&lt;/author&gt;&lt;/authors&gt;&lt;/contributors&gt;&lt;auth-address&gt;Malaria and Leishmaniasis Control Program, HealthNet International, University Town, Peshawar, Pakistan. rreithinger@yahoo.co.uk&lt;/auth-address&gt;&lt;titles&gt;&lt;title&gt;Efficacy of thermotherapy to treat cutaneous leishmaniasis caused by Leishmania tropica in Kabul, Afghanistan: a randomized, controlled trial&lt;/title&gt;&lt;secondary-title&gt;Clin Infect Dis&lt;/secondary-title&gt;&lt;/titles&gt;&lt;periodical&gt;&lt;full-title&gt;Clin Infect Dis&lt;/full-title&gt;&lt;/periodical&gt;&lt;pages&gt;1148-55&lt;/pages&gt;&lt;volume&gt;40&lt;/volume&gt;&lt;number&gt;8&lt;/number&gt;&lt;keywords&gt;&lt;keyword&gt;Adolescent&lt;/keyword&gt;&lt;keyword&gt;Adult&lt;/keyword&gt;&lt;keyword&gt;Afghanistan&lt;/keyword&gt;&lt;keyword&gt;Animals&lt;/keyword&gt;&lt;keyword&gt;Antimony Sodium Gluconate/therapeutic use&lt;/keyword&gt;&lt;keyword&gt;Antiprotozoal Agents/therapeutic use&lt;/keyword&gt;&lt;keyword&gt;Child&lt;/keyword&gt;&lt;keyword&gt;Female&lt;/keyword&gt;&lt;keyword&gt;Humans&lt;/keyword&gt;&lt;keyword&gt;*Hyperthermia, Induced&lt;/keyword&gt;&lt;keyword&gt;*Leishmania tropica&lt;/keyword&gt;&lt;keyword&gt;Leishmaniasis, Cutaneous/parasitology/*radiotherapy&lt;/keyword&gt;&lt;keyword&gt;Male&lt;/keyword&gt;&lt;keyword&gt;Odds Ratio&lt;/keyword&gt;&lt;keyword&gt;Time Factors&lt;/keyword&gt;&lt;/keywords&gt;&lt;dates&gt;&lt;year&gt;2005&lt;/year&gt;&lt;pub-dates&gt;&lt;date&gt;Apr 15&lt;/date&gt;&lt;/pub-dates&gt;&lt;/dates&gt;&lt;accession-num&gt;15791515&lt;/accession-num&gt;&lt;urls&gt;&lt;related-urls&gt;&lt;url&gt;http://www.ncbi.nlm.nih.gov/entrez/query.fcgi?cmd=Retrieve&amp;amp;db=PubMed&amp;amp;dopt=Citation&amp;amp;list_uids=15791515 &lt;/url&gt;&lt;/related-urls&gt;&lt;/urls&gt;&lt;/record&gt;&lt;/Cite&gt;&lt;/EndNote&gt;</w:instrText>
      </w:r>
      <w:r w:rsidR="009872B4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8</w:t>
      </w:r>
      <w:r w:rsidR="009872B4" w:rsidRPr="00D168EF">
        <w:rPr>
          <w:lang w:val="en-GB"/>
        </w:rPr>
        <w:fldChar w:fldCharType="end"/>
      </w:r>
      <w:r w:rsidRPr="00D168EF">
        <w:rPr>
          <w:lang w:val="en-GB"/>
        </w:rPr>
        <w:t xml:space="preserve"> </w:t>
      </w:r>
      <w:r w:rsidR="00FD3FEC" w:rsidRPr="00D168EF">
        <w:rPr>
          <w:lang w:val="en-GB"/>
        </w:rPr>
        <w:fldChar w:fldCharType="begin"/>
      </w:r>
      <w:r w:rsidR="00342A61" w:rsidRPr="00D168EF">
        <w:rPr>
          <w:lang w:val="en-GB"/>
        </w:rPr>
        <w:instrText xml:space="preserve"> ADDIN EN.CITE &lt;EndNote&gt;&lt;Cite&gt;&lt;Author&gt;Lopez&lt;/Author&gt;&lt;Year&gt;2013&lt;/Year&gt;&lt;RecNum&gt;17716&lt;/RecNum&gt;&lt;DisplayText&gt;&lt;style face="superscript"&gt;9&lt;/style&gt;&lt;/DisplayText&gt;&lt;record&gt;&lt;rec-number&gt;17716&lt;/rec-number&gt;&lt;foreign-keys&gt;&lt;key app="EN" db-id="vs9w9w99cxtrvde5sw0v5sscrwxtw0fvxddp" timestamp="1619445424"&gt;17716&lt;/key&gt;&lt;/foreign-keys&gt;&lt;ref-type name="Journal Article"&gt;17&lt;/ref-type&gt;&lt;contributors&gt;&lt;authors&gt;&lt;author&gt;Lopez, L.&lt;/author&gt;&lt;author&gt;Cruz, C.&lt;/author&gt;&lt;author&gt;Godoy, G.&lt;/author&gt;&lt;author&gt;Robledo, S. M.&lt;/author&gt;&lt;author&gt;Velez, I. D.&lt;/author&gt;&lt;/authors&gt;&lt;/contributors&gt;&lt;auth-address&gt;Program for Study and Control of Tropical Diseases, School of Medicine, University of Antioquia, Medellin, Colombia.&lt;/auth-address&gt;&lt;titles&gt;&lt;title&gt;Thermotherapy effective and safer than miltefosine in the treatment of cutaneous leishmaniasis in Colombia&lt;/title&gt;&lt;secondary-title&gt;Rev Inst Med Trop Sao Paulo&lt;/secondary-title&gt;&lt;/titles&gt;&lt;periodical&gt;&lt;full-title&gt;Rev Inst Med Trop Sao Paulo&lt;/full-title&gt;&lt;/periodical&gt;&lt;volume&gt;55&lt;/volume&gt;&lt;number&gt;3&lt;/number&gt;&lt;edition&gt;2013/06/07&lt;/edition&gt;&lt;keywords&gt;&lt;keyword&gt;Adult&lt;/keyword&gt;&lt;keyword&gt;Antiprotozoal Agents/adverse effects/*therapeutic use&lt;/keyword&gt;&lt;keyword&gt;Colombia&lt;/keyword&gt;&lt;keyword&gt;Follow-Up Studies&lt;/keyword&gt;&lt;keyword&gt;Humans&lt;/keyword&gt;&lt;keyword&gt;Hyperthermia, Induced/adverse effects/*methods&lt;/keyword&gt;&lt;keyword&gt;Leishmaniasis, Cutaneous/*therapy&lt;/keyword&gt;&lt;keyword&gt;Male&lt;/keyword&gt;&lt;keyword&gt;Military Personnel&lt;/keyword&gt;&lt;keyword&gt;Phosphorylcholine/adverse effects/*analogs &amp;amp; derivatives/therapeutic use&lt;/keyword&gt;&lt;keyword&gt;Recurrence&lt;/keyword&gt;&lt;keyword&gt;Treatment Outcome&lt;/keyword&gt;&lt;keyword&gt;Young Adult&lt;/keyword&gt;&lt;/keywords&gt;&lt;dates&gt;&lt;year&gt;2013&lt;/year&gt;&lt;/dates&gt;&lt;isbn&gt;1678-9946 (Electronic)&amp;#xD;0036-4665 (Linking)&lt;/isbn&gt;&lt;accession-num&gt;23740007&lt;/accession-num&gt;&lt;urls&gt;&lt;related-urls&gt;&lt;url&gt;https://www.ncbi.nlm.nih.gov/pubmed/23740007&lt;/url&gt;&lt;/related-urls&gt;&lt;/urls&gt;&lt;electronic-resource-num&gt;10.1590/S0036-46652013000300011&lt;/electronic-resource-num&gt;&lt;/record&gt;&lt;/Cite&gt;&lt;/EndNote&gt;</w:instrText>
      </w:r>
      <w:r w:rsidR="00FD3FEC" w:rsidRPr="00D168EF">
        <w:rPr>
          <w:lang w:val="en-GB"/>
        </w:rPr>
        <w:fldChar w:fldCharType="separate"/>
      </w:r>
      <w:r w:rsidR="00342A61" w:rsidRPr="00D168EF">
        <w:rPr>
          <w:vertAlign w:val="superscript"/>
          <w:lang w:val="en-GB"/>
        </w:rPr>
        <w:t>9</w:t>
      </w:r>
      <w:r w:rsidR="00FD3FEC" w:rsidRPr="00D168EF">
        <w:rPr>
          <w:lang w:val="en-GB"/>
        </w:rPr>
        <w:fldChar w:fldCharType="end"/>
      </w:r>
      <w:r w:rsidR="00FD3FEC" w:rsidRPr="00D168EF">
        <w:rPr>
          <w:lang w:val="en-GB"/>
        </w:rPr>
        <w:t>.</w:t>
      </w:r>
    </w:p>
    <w:p w14:paraId="51092115" w14:textId="6D28C998" w:rsidR="00DC27C3" w:rsidRPr="00D168EF" w:rsidRDefault="00DC27C3" w:rsidP="00342A61">
      <w:pPr>
        <w:pStyle w:val="Heading2"/>
        <w:rPr>
          <w:lang w:val="en-GB"/>
        </w:rPr>
      </w:pPr>
      <w:bookmarkStart w:id="2" w:name="_Toc161776847"/>
      <w:r w:rsidRPr="00D168EF">
        <w:rPr>
          <w:lang w:val="en-GB"/>
        </w:rPr>
        <w:t>Study synopsis</w:t>
      </w:r>
      <w:bookmarkEnd w:id="2"/>
    </w:p>
    <w:tbl>
      <w:tblPr>
        <w:tblStyle w:val="TableGrid"/>
        <w:tblW w:w="9476" w:type="dxa"/>
        <w:tblLook w:val="0000" w:firstRow="0" w:lastRow="0" w:firstColumn="0" w:lastColumn="0" w:noHBand="0" w:noVBand="0"/>
      </w:tblPr>
      <w:tblGrid>
        <w:gridCol w:w="2425"/>
        <w:gridCol w:w="3679"/>
        <w:gridCol w:w="3372"/>
      </w:tblGrid>
      <w:tr w:rsidR="00DC27C3" w:rsidRPr="00D168EF" w14:paraId="3DD8ECED" w14:textId="77777777" w:rsidTr="00D6488A">
        <w:tc>
          <w:tcPr>
            <w:tcW w:w="2425" w:type="dxa"/>
          </w:tcPr>
          <w:p w14:paraId="648BB94F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Study Design</w:t>
            </w:r>
          </w:p>
        </w:tc>
        <w:tc>
          <w:tcPr>
            <w:tcW w:w="7051" w:type="dxa"/>
            <w:gridSpan w:val="2"/>
            <w:vAlign w:val="center"/>
          </w:tcPr>
          <w:p w14:paraId="5F50E7C9" w14:textId="77777777" w:rsidR="00DC27C3" w:rsidRPr="00D168EF" w:rsidRDefault="00DC27C3" w:rsidP="00D6488A">
            <w:pPr>
              <w:jc w:val="both"/>
            </w:pPr>
            <w:r w:rsidRPr="00D168EF">
              <w:t xml:space="preserve">An open randomised controlled non-inferiority treatment trial </w:t>
            </w:r>
          </w:p>
        </w:tc>
      </w:tr>
      <w:tr w:rsidR="00DC27C3" w:rsidRPr="00D168EF" w14:paraId="2AD3776F" w14:textId="77777777" w:rsidTr="00D6488A">
        <w:tc>
          <w:tcPr>
            <w:tcW w:w="2425" w:type="dxa"/>
          </w:tcPr>
          <w:p w14:paraId="460610F2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Study Participants</w:t>
            </w:r>
          </w:p>
        </w:tc>
        <w:tc>
          <w:tcPr>
            <w:tcW w:w="7051" w:type="dxa"/>
            <w:gridSpan w:val="2"/>
            <w:vAlign w:val="center"/>
          </w:tcPr>
          <w:p w14:paraId="71C4ED60" w14:textId="77777777" w:rsidR="00DC27C3" w:rsidRPr="00D168EF" w:rsidRDefault="00DC27C3" w:rsidP="00D6488A">
            <w:pPr>
              <w:spacing w:before="60"/>
              <w:jc w:val="both"/>
              <w:rPr>
                <w:iCs/>
              </w:rPr>
            </w:pPr>
            <w:r w:rsidRPr="00D168EF">
              <w:rPr>
                <w:iCs/>
              </w:rPr>
              <w:t>Patients with cutaneous leishmaniasis presenting at health facilities and leishmaniasis mobile treatment clinics in Idleb governorate, North-West Syria</w:t>
            </w:r>
          </w:p>
        </w:tc>
      </w:tr>
      <w:tr w:rsidR="00DC27C3" w:rsidRPr="00D168EF" w14:paraId="3B85454F" w14:textId="77777777" w:rsidTr="00D6488A">
        <w:tc>
          <w:tcPr>
            <w:tcW w:w="2425" w:type="dxa"/>
          </w:tcPr>
          <w:p w14:paraId="0D99A509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Planned Sample Size</w:t>
            </w:r>
          </w:p>
        </w:tc>
        <w:tc>
          <w:tcPr>
            <w:tcW w:w="7051" w:type="dxa"/>
            <w:gridSpan w:val="2"/>
          </w:tcPr>
          <w:p w14:paraId="5A5CF73A" w14:textId="77777777" w:rsidR="00DC27C3" w:rsidRPr="00D168EF" w:rsidRDefault="00DC27C3" w:rsidP="00D6488A">
            <w:pPr>
              <w:spacing w:before="60"/>
            </w:pPr>
            <w:r w:rsidRPr="00D168EF">
              <w:t xml:space="preserve">580 participants, 290/arm </w:t>
            </w:r>
          </w:p>
        </w:tc>
      </w:tr>
      <w:tr w:rsidR="00DC27C3" w:rsidRPr="00D168EF" w14:paraId="287C2733" w14:textId="77777777" w:rsidTr="00D6488A">
        <w:trPr>
          <w:trHeight w:val="144"/>
        </w:trPr>
        <w:tc>
          <w:tcPr>
            <w:tcW w:w="2425" w:type="dxa"/>
          </w:tcPr>
          <w:p w14:paraId="2BDC7CF9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Aim</w:t>
            </w:r>
          </w:p>
        </w:tc>
        <w:tc>
          <w:tcPr>
            <w:tcW w:w="7051" w:type="dxa"/>
            <w:gridSpan w:val="2"/>
          </w:tcPr>
          <w:p w14:paraId="44B32AC2" w14:textId="77777777" w:rsidR="00DC27C3" w:rsidRPr="00D168EF" w:rsidRDefault="00DC27C3" w:rsidP="00D6488A">
            <w:r w:rsidRPr="00D168EF">
              <w:t>The study aims to gather evidence on the use of intralesional antimoniates and thermotherapy in Old World cutaneous leishmaniasis in war-torn Syria to inform health policies.</w:t>
            </w:r>
          </w:p>
        </w:tc>
      </w:tr>
      <w:tr w:rsidR="00DC27C3" w:rsidRPr="00D168EF" w14:paraId="3948C9C6" w14:textId="77777777" w:rsidTr="00D6488A">
        <w:trPr>
          <w:trHeight w:val="144"/>
        </w:trPr>
        <w:tc>
          <w:tcPr>
            <w:tcW w:w="2425" w:type="dxa"/>
          </w:tcPr>
          <w:p w14:paraId="3DF89762" w14:textId="77777777" w:rsidR="00DC27C3" w:rsidRPr="00D168EF" w:rsidRDefault="00DC27C3" w:rsidP="00D6488A">
            <w:pPr>
              <w:spacing w:before="60"/>
              <w:rPr>
                <w:b/>
              </w:rPr>
            </w:pPr>
          </w:p>
        </w:tc>
        <w:tc>
          <w:tcPr>
            <w:tcW w:w="3679" w:type="dxa"/>
          </w:tcPr>
          <w:p w14:paraId="04D46BDD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Objectives</w:t>
            </w:r>
          </w:p>
        </w:tc>
        <w:tc>
          <w:tcPr>
            <w:tcW w:w="3372" w:type="dxa"/>
          </w:tcPr>
          <w:p w14:paraId="643AA7EB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Outcome Measures</w:t>
            </w:r>
          </w:p>
        </w:tc>
      </w:tr>
      <w:tr w:rsidR="00DC27C3" w:rsidRPr="00D168EF" w14:paraId="22EE08EF" w14:textId="77777777" w:rsidTr="00D6488A">
        <w:trPr>
          <w:trHeight w:val="144"/>
        </w:trPr>
        <w:tc>
          <w:tcPr>
            <w:tcW w:w="2425" w:type="dxa"/>
          </w:tcPr>
          <w:p w14:paraId="38717DE2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Primary</w:t>
            </w:r>
          </w:p>
          <w:p w14:paraId="74F70F7B" w14:textId="77777777" w:rsidR="00DC27C3" w:rsidRPr="00D168EF" w:rsidRDefault="00DC27C3" w:rsidP="00D6488A">
            <w:pPr>
              <w:spacing w:before="60"/>
              <w:rPr>
                <w:b/>
              </w:rPr>
            </w:pPr>
          </w:p>
        </w:tc>
        <w:tc>
          <w:tcPr>
            <w:tcW w:w="3679" w:type="dxa"/>
          </w:tcPr>
          <w:p w14:paraId="4519CD5B" w14:textId="77777777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t>Compare the efficacy of thermotherapy treatment to an IL course of meglumine antimoniate (MA) for the treatment of cutaneous leishmaniasis in Syria.</w:t>
            </w:r>
          </w:p>
        </w:tc>
        <w:tc>
          <w:tcPr>
            <w:tcW w:w="3372" w:type="dxa"/>
          </w:tcPr>
          <w:p w14:paraId="09E7F6A7" w14:textId="77777777" w:rsidR="00DC27C3" w:rsidRPr="00D168EF" w:rsidRDefault="00DC27C3" w:rsidP="00D6488A">
            <w:pPr>
              <w:spacing w:before="60"/>
              <w:rPr>
                <w:bCs/>
              </w:rPr>
            </w:pPr>
            <w:r w:rsidRPr="00D168EF">
              <w:rPr>
                <w:bCs/>
              </w:rPr>
              <w:t xml:space="preserve">Complete re-epithelization for ulcerated lesions, and obvious flattening for non-ulcerated lesions measured at 3 months post treatment completion. </w:t>
            </w:r>
          </w:p>
        </w:tc>
      </w:tr>
      <w:tr w:rsidR="00DC27C3" w:rsidRPr="00D168EF" w14:paraId="72926D40" w14:textId="77777777" w:rsidTr="00D6488A">
        <w:trPr>
          <w:trHeight w:val="432"/>
        </w:trPr>
        <w:tc>
          <w:tcPr>
            <w:tcW w:w="2425" w:type="dxa"/>
          </w:tcPr>
          <w:p w14:paraId="555DDB1E" w14:textId="50CAB56B" w:rsidR="00DC27C3" w:rsidRPr="00D168EF" w:rsidRDefault="00DC27C3" w:rsidP="00D6488A">
            <w:pPr>
              <w:spacing w:before="60"/>
              <w:rPr>
                <w:b/>
              </w:rPr>
            </w:pPr>
            <w:r w:rsidRPr="00D168EF">
              <w:rPr>
                <w:b/>
              </w:rPr>
              <w:t>Secondary</w:t>
            </w:r>
          </w:p>
        </w:tc>
        <w:tc>
          <w:tcPr>
            <w:tcW w:w="3679" w:type="dxa"/>
          </w:tcPr>
          <w:p w14:paraId="0CAC032A" w14:textId="77777777" w:rsidR="00DC27C3" w:rsidRPr="00D168EF" w:rsidRDefault="00DC27C3" w:rsidP="00D6488A">
            <w:r w:rsidRPr="00D168EF">
              <w:t>Determine tolerability</w:t>
            </w:r>
          </w:p>
        </w:tc>
        <w:tc>
          <w:tcPr>
            <w:tcW w:w="3372" w:type="dxa"/>
          </w:tcPr>
          <w:p w14:paraId="3E022000" w14:textId="77777777" w:rsidR="00DC27C3" w:rsidRPr="00D168EF" w:rsidRDefault="00DC27C3" w:rsidP="00D6488A">
            <w:r w:rsidRPr="00D168EF">
              <w:t>Adverse events</w:t>
            </w:r>
          </w:p>
        </w:tc>
      </w:tr>
      <w:tr w:rsidR="00DC27C3" w:rsidRPr="00D168EF" w14:paraId="6A51A5E2" w14:textId="77777777" w:rsidTr="00D6488A">
        <w:trPr>
          <w:trHeight w:val="432"/>
        </w:trPr>
        <w:tc>
          <w:tcPr>
            <w:tcW w:w="2425" w:type="dxa"/>
          </w:tcPr>
          <w:p w14:paraId="76761480" w14:textId="77777777" w:rsidR="00DC27C3" w:rsidRPr="00D168EF" w:rsidRDefault="00DC27C3" w:rsidP="00D6488A">
            <w:pPr>
              <w:spacing w:before="60"/>
              <w:rPr>
                <w:b/>
              </w:rPr>
            </w:pPr>
          </w:p>
        </w:tc>
        <w:tc>
          <w:tcPr>
            <w:tcW w:w="3679" w:type="dxa"/>
          </w:tcPr>
          <w:p w14:paraId="2AFD7434" w14:textId="77777777" w:rsidR="00DC27C3" w:rsidRPr="00D168EF" w:rsidRDefault="00DC27C3" w:rsidP="00D6488A">
            <w:r w:rsidRPr="00D168EF">
              <w:t>Determine leishmania species, genotypes &amp; molecular markers of antimonial resistance</w:t>
            </w:r>
          </w:p>
        </w:tc>
        <w:tc>
          <w:tcPr>
            <w:tcW w:w="3372" w:type="dxa"/>
          </w:tcPr>
          <w:p w14:paraId="585FB28D" w14:textId="77777777" w:rsidR="00DC27C3" w:rsidRPr="00D168EF" w:rsidRDefault="00DC27C3" w:rsidP="00D6488A">
            <w:r w:rsidRPr="00D168EF">
              <w:t>PCR of kinetoplast DNA (species), sequence internal transcriber spacer 2 and cytochrome b genes (genotype), gene expression of e.g. aquaglyceroporin 1, multidrug resistance protein A</w:t>
            </w:r>
          </w:p>
        </w:tc>
      </w:tr>
    </w:tbl>
    <w:p w14:paraId="00549000" w14:textId="4A5A3572" w:rsidR="004825EF" w:rsidRPr="00D168EF" w:rsidRDefault="00E63173" w:rsidP="004825EF">
      <w:pPr>
        <w:pStyle w:val="Heading2"/>
        <w:rPr>
          <w:lang w:val="en-GB"/>
        </w:rPr>
      </w:pPr>
      <w:bookmarkStart w:id="3" w:name="_Toc161776848"/>
      <w:r w:rsidRPr="00D168EF">
        <w:rPr>
          <w:lang w:val="en-GB"/>
        </w:rPr>
        <w:t>A</w:t>
      </w:r>
      <w:r w:rsidR="008D4392" w:rsidRPr="00D168EF">
        <w:rPr>
          <w:lang w:val="en-GB"/>
        </w:rPr>
        <w:t>nalysis considerations</w:t>
      </w:r>
      <w:bookmarkEnd w:id="3"/>
    </w:p>
    <w:p w14:paraId="47250C78" w14:textId="1E09D0F9" w:rsidR="004825EF" w:rsidRPr="00D168EF" w:rsidRDefault="004825EF" w:rsidP="00C60E81">
      <w:pPr>
        <w:jc w:val="both"/>
        <w:rPr>
          <w:lang w:val="en-GB"/>
        </w:rPr>
      </w:pPr>
      <w:r w:rsidRPr="00D168EF">
        <w:rPr>
          <w:lang w:val="en-GB"/>
        </w:rPr>
        <w:t xml:space="preserve">The main strategy will be the intention to treat </w:t>
      </w:r>
      <w:r w:rsidR="00E104E8" w:rsidRPr="00D168EF">
        <w:rPr>
          <w:lang w:val="en-GB"/>
        </w:rPr>
        <w:t xml:space="preserve">(ITT) </w:t>
      </w:r>
      <w:r w:rsidRPr="00D168EF">
        <w:rPr>
          <w:lang w:val="en-GB"/>
        </w:rPr>
        <w:t>principle in which all patients will be included in the analysis according to the arm of randomisation</w:t>
      </w:r>
      <w:r w:rsidR="00C60E81" w:rsidRPr="00D168EF">
        <w:rPr>
          <w:lang w:val="en-GB"/>
        </w:rPr>
        <w:t xml:space="preserve">. </w:t>
      </w:r>
      <w:r w:rsidR="00A7361B" w:rsidRPr="00D168EF">
        <w:rPr>
          <w:lang w:val="en-GB"/>
        </w:rPr>
        <w:t xml:space="preserve">These will be followed by per protocol (PP) analyses. </w:t>
      </w:r>
      <w:r w:rsidR="00A7361B" w:rsidRPr="00D168EF">
        <w:rPr>
          <w:lang w:val="en-GB"/>
        </w:rPr>
        <w:lastRenderedPageBreak/>
        <w:t>P</w:t>
      </w:r>
      <w:r w:rsidR="00C60E81" w:rsidRPr="00D168EF">
        <w:rPr>
          <w:lang w:val="en-GB"/>
        </w:rPr>
        <w:t>atients wrongly randomised or lost to follow-up will be excluded from</w:t>
      </w:r>
      <w:r w:rsidR="00A7361B" w:rsidRPr="00D168EF">
        <w:rPr>
          <w:lang w:val="en-GB"/>
        </w:rPr>
        <w:t xml:space="preserve"> the PP</w:t>
      </w:r>
      <w:r w:rsidR="00C60E81" w:rsidRPr="00D168EF">
        <w:rPr>
          <w:lang w:val="en-GB"/>
        </w:rPr>
        <w:t xml:space="preserve"> analysis. For efficacy, only subjects with a parasitological (skin scrape and/or PCR) diagnosis will be included. For the safety evaluation, patients will be included if had their thermotherapy and, for the </w:t>
      </w:r>
      <w:r w:rsidR="00797656" w:rsidRPr="00D168EF">
        <w:rPr>
          <w:lang w:val="en-GB"/>
        </w:rPr>
        <w:t xml:space="preserve">MA </w:t>
      </w:r>
      <w:r w:rsidR="00C60E81" w:rsidRPr="00D168EF">
        <w:rPr>
          <w:lang w:val="en-GB"/>
        </w:rPr>
        <w:t xml:space="preserve">arm, received at least one injection of IL MA.  </w:t>
      </w:r>
    </w:p>
    <w:p w14:paraId="2068F1A3" w14:textId="0EFA28A8" w:rsidR="00F22480" w:rsidRPr="00D168EF" w:rsidRDefault="00F22480" w:rsidP="00C60E81">
      <w:pPr>
        <w:jc w:val="both"/>
        <w:rPr>
          <w:lang w:val="en-GB"/>
        </w:rPr>
      </w:pPr>
      <w:r w:rsidRPr="00D168EF">
        <w:rPr>
          <w:lang w:val="en-GB"/>
        </w:rPr>
        <w:t>A CONSORT chart will be presented to summarize the patient flow from recruitment to study end.</w:t>
      </w:r>
    </w:p>
    <w:p w14:paraId="2F479F53" w14:textId="7043CFF8" w:rsidR="002E0B23" w:rsidRPr="00D168EF" w:rsidRDefault="002E0B23" w:rsidP="00C60E81">
      <w:pPr>
        <w:jc w:val="both"/>
        <w:rPr>
          <w:lang w:val="en-GB"/>
        </w:rPr>
      </w:pPr>
      <w:r w:rsidRPr="00D168EF">
        <w:rPr>
          <w:lang w:val="en-GB"/>
        </w:rPr>
        <w:t>All analyses will be two sided and p value of &lt;0.05 is considered statistically significant.</w:t>
      </w:r>
      <w:r w:rsidR="00797656" w:rsidRPr="00D168EF">
        <w:rPr>
          <w:lang w:val="en-GB"/>
        </w:rPr>
        <w:t xml:space="preserve"> Analyses will be done in Stata 18 or higher</w:t>
      </w:r>
      <w:r w:rsidR="005E2B97" w:rsidRPr="00D168EF">
        <w:rPr>
          <w:lang w:val="en-GB"/>
        </w:rPr>
        <w:t>;</w:t>
      </w:r>
      <w:r w:rsidR="00797656" w:rsidRPr="00D168EF">
        <w:rPr>
          <w:lang w:val="en-GB"/>
        </w:rPr>
        <w:t xml:space="preserve"> or R software.</w:t>
      </w:r>
    </w:p>
    <w:p w14:paraId="685E261A" w14:textId="77777777" w:rsidR="00700E61" w:rsidRPr="00D168EF" w:rsidRDefault="00700E61" w:rsidP="002E7673">
      <w:pPr>
        <w:pStyle w:val="Heading3"/>
        <w:rPr>
          <w:lang w:val="en-GB"/>
        </w:rPr>
      </w:pPr>
      <w:bookmarkStart w:id="4" w:name="_Toc161776849"/>
      <w:r w:rsidRPr="00D168EF">
        <w:rPr>
          <w:lang w:val="en-GB"/>
        </w:rPr>
        <w:t>Baseline summaries</w:t>
      </w:r>
      <w:bookmarkEnd w:id="4"/>
    </w:p>
    <w:p w14:paraId="2EA9A63F" w14:textId="7F9A954A" w:rsidR="00A4267D" w:rsidRPr="00D168EF" w:rsidRDefault="00A4267D" w:rsidP="002E7673">
      <w:pPr>
        <w:rPr>
          <w:lang w:val="en-GB"/>
        </w:rPr>
      </w:pPr>
      <w:r w:rsidRPr="00D168EF">
        <w:rPr>
          <w:lang w:val="en-GB"/>
        </w:rPr>
        <w:t xml:space="preserve">Normally distributed baseline characteristics will be summarised using means and standard deviations while skewed continuous data will be summarised using medians and </w:t>
      </w:r>
      <w:r w:rsidR="00B437CF" w:rsidRPr="00D168EF">
        <w:rPr>
          <w:lang w:val="en-GB"/>
        </w:rPr>
        <w:t>ranges. Proportional data will be summarised using counts and percentages.</w:t>
      </w:r>
    </w:p>
    <w:p w14:paraId="5EDABFFD" w14:textId="7580D6E1" w:rsidR="004825EF" w:rsidRPr="00D168EF" w:rsidRDefault="00192FA3" w:rsidP="004825EF">
      <w:pPr>
        <w:pStyle w:val="Heading3"/>
        <w:rPr>
          <w:lang w:val="en-GB"/>
        </w:rPr>
      </w:pPr>
      <w:bookmarkStart w:id="5" w:name="_Toc161776850"/>
      <w:r w:rsidRPr="00D168EF">
        <w:rPr>
          <w:lang w:val="en-GB"/>
        </w:rPr>
        <w:t>Cure rate of miltefosine treated CL at six months</w:t>
      </w:r>
      <w:bookmarkEnd w:id="5"/>
    </w:p>
    <w:p w14:paraId="61069E00" w14:textId="6D43137F" w:rsidR="00192FA3" w:rsidRPr="00D168EF" w:rsidRDefault="00192FA3" w:rsidP="002E7673">
      <w:pPr>
        <w:rPr>
          <w:lang w:val="en-GB"/>
        </w:rPr>
      </w:pPr>
      <w:r w:rsidRPr="00D168EF">
        <w:rPr>
          <w:lang w:val="en-GB"/>
        </w:rPr>
        <w:t>As per the EMRO recommendations and those of a recent paper (Olliaro, Grogl et al. 2018) on</w:t>
      </w:r>
      <w:r w:rsidR="008D4392" w:rsidRPr="00D168EF">
        <w:rPr>
          <w:lang w:val="en-GB"/>
        </w:rPr>
        <w:t xml:space="preserve"> </w:t>
      </w:r>
      <w:r w:rsidRPr="00D168EF">
        <w:rPr>
          <w:lang w:val="en-GB"/>
        </w:rPr>
        <w:t xml:space="preserve">standardising endpoints in CL trials, the clinical criteria for clinical cure by </w:t>
      </w:r>
      <w:r w:rsidR="00C60E81" w:rsidRPr="00D168EF">
        <w:rPr>
          <w:lang w:val="en-GB"/>
        </w:rPr>
        <w:t xml:space="preserve">three </w:t>
      </w:r>
      <w:r w:rsidRPr="00D168EF">
        <w:rPr>
          <w:lang w:val="en-GB"/>
        </w:rPr>
        <w:t>months are:</w:t>
      </w:r>
    </w:p>
    <w:p w14:paraId="55E84FA6" w14:textId="1A2C91A7" w:rsidR="00192FA3" w:rsidRPr="00D168EF" w:rsidRDefault="00192FA3" w:rsidP="00EF239E">
      <w:pPr>
        <w:pStyle w:val="bullet1"/>
        <w:rPr>
          <w:lang w:val="en-GB"/>
        </w:rPr>
      </w:pPr>
      <w:r w:rsidRPr="00D168EF">
        <w:rPr>
          <w:lang w:val="en-GB"/>
        </w:rPr>
        <w:t>re-epithelization for ulcerated lesions, and</w:t>
      </w:r>
    </w:p>
    <w:p w14:paraId="3D1321A0" w14:textId="52BDCA2D" w:rsidR="008B52FB" w:rsidRPr="00D168EF" w:rsidRDefault="00192FA3" w:rsidP="00EF239E">
      <w:pPr>
        <w:pStyle w:val="bullet1"/>
        <w:rPr>
          <w:lang w:val="en-GB"/>
        </w:rPr>
      </w:pPr>
      <w:r w:rsidRPr="00D168EF">
        <w:rPr>
          <w:lang w:val="en-GB"/>
        </w:rPr>
        <w:t xml:space="preserve">flattening </w:t>
      </w:r>
      <w:r w:rsidRPr="00D168EF">
        <w:rPr>
          <w:rStyle w:val="bullet1Char"/>
          <w:rFonts w:eastAsiaTheme="minorHAnsi"/>
          <w:lang w:val="en-GB"/>
        </w:rPr>
        <w:t>for</w:t>
      </w:r>
      <w:r w:rsidRPr="00D168EF">
        <w:rPr>
          <w:lang w:val="en-GB"/>
        </w:rPr>
        <w:t xml:space="preserve"> non-ulcerated lesions.</w:t>
      </w:r>
    </w:p>
    <w:p w14:paraId="2C864A0B" w14:textId="62E4F921" w:rsidR="00DB22AF" w:rsidRPr="00D168EF" w:rsidRDefault="008B52FB" w:rsidP="00DB22AF">
      <w:pPr>
        <w:jc w:val="both"/>
        <w:rPr>
          <w:lang w:val="en-GB"/>
        </w:rPr>
      </w:pPr>
      <w:r w:rsidRPr="00D168EF">
        <w:rPr>
          <w:lang w:val="en-GB"/>
        </w:rPr>
        <w:t xml:space="preserve">The proportion of participants who achieve the cure definition above will be </w:t>
      </w:r>
      <w:r w:rsidR="00B51D70" w:rsidRPr="00D168EF">
        <w:rPr>
          <w:lang w:val="en-GB"/>
        </w:rPr>
        <w:t xml:space="preserve">obtained from the Kaplan Meier method and summarised by </w:t>
      </w:r>
      <w:r w:rsidRPr="00D168EF">
        <w:rPr>
          <w:lang w:val="en-GB"/>
        </w:rPr>
        <w:t xml:space="preserve">group. </w:t>
      </w:r>
      <w:r w:rsidR="00B51D70" w:rsidRPr="00D168EF">
        <w:rPr>
          <w:lang w:val="en-GB"/>
        </w:rPr>
        <w:t xml:space="preserve">A Kaplan Meier plot will be plotted to visually </w:t>
      </w:r>
      <w:r w:rsidR="00B41B08" w:rsidRPr="00D168EF">
        <w:rPr>
          <w:lang w:val="en-GB"/>
        </w:rPr>
        <w:t>show the time to cure for the two groups. In these analyses, participants with partial information e.g</w:t>
      </w:r>
      <w:r w:rsidR="00D168EF" w:rsidRPr="00D168EF">
        <w:rPr>
          <w:lang w:val="en-GB"/>
        </w:rPr>
        <w:t>.</w:t>
      </w:r>
      <w:r w:rsidR="00B41B08" w:rsidRPr="00D168EF">
        <w:rPr>
          <w:lang w:val="en-GB"/>
        </w:rPr>
        <w:t xml:space="preserve">, those lost to follow-up etc will be censored at the last timepoint when they were observed. Hazard ratios will </w:t>
      </w:r>
      <w:r w:rsidR="00700E61" w:rsidRPr="00D168EF">
        <w:rPr>
          <w:lang w:val="en-GB"/>
        </w:rPr>
        <w:t xml:space="preserve">be </w:t>
      </w:r>
      <w:r w:rsidR="00B41B08" w:rsidRPr="00D168EF">
        <w:rPr>
          <w:lang w:val="en-GB"/>
        </w:rPr>
        <w:t xml:space="preserve">obtained from the Cox proportional Hazards Model. </w:t>
      </w:r>
      <w:r w:rsidR="00A4267D" w:rsidRPr="00D168EF">
        <w:rPr>
          <w:lang w:val="en-GB"/>
        </w:rPr>
        <w:t xml:space="preserve">The proportional analyses will also be done for a </w:t>
      </w:r>
      <w:r w:rsidR="00700E61" w:rsidRPr="00D168EF">
        <w:rPr>
          <w:lang w:val="en-GB"/>
        </w:rPr>
        <w:t>3-month</w:t>
      </w:r>
      <w:r w:rsidR="00A4267D" w:rsidRPr="00D168EF">
        <w:rPr>
          <w:lang w:val="en-GB"/>
        </w:rPr>
        <w:t xml:space="preserve"> end point.</w:t>
      </w:r>
      <w:r w:rsidR="00DB22AF" w:rsidRPr="00D168EF">
        <w:rPr>
          <w:lang w:val="en-GB"/>
        </w:rPr>
        <w:t xml:space="preserve"> A binomial logistic regression model will also be used to assess factors affecting cure. </w:t>
      </w:r>
    </w:p>
    <w:p w14:paraId="78133E8F" w14:textId="1C09D6EF" w:rsidR="007F4084" w:rsidRPr="00D168EF" w:rsidRDefault="007F4084" w:rsidP="007F4084">
      <w:pPr>
        <w:rPr>
          <w:lang w:val="en-GB"/>
        </w:rPr>
      </w:pPr>
      <w:r w:rsidRPr="00D168EF">
        <w:rPr>
          <w:lang w:val="en-GB"/>
        </w:rPr>
        <w:t>Other WHO efficacy definitions will include:</w:t>
      </w:r>
    </w:p>
    <w:p w14:paraId="57A9BEFA" w14:textId="63439936" w:rsidR="003B0F3A" w:rsidRPr="00D168EF" w:rsidRDefault="007F4084" w:rsidP="007F4084">
      <w:pPr>
        <w:pStyle w:val="bullet1"/>
        <w:rPr>
          <w:lang w:val="en-GB"/>
        </w:rPr>
      </w:pPr>
      <w:r w:rsidRPr="00D168EF">
        <w:rPr>
          <w:lang w:val="en-GB"/>
        </w:rPr>
        <w:t>t</w:t>
      </w:r>
      <w:r w:rsidR="003B0F3A" w:rsidRPr="00D168EF">
        <w:rPr>
          <w:lang w:val="en-GB"/>
        </w:rPr>
        <w:t>reatment failure is defined as</w:t>
      </w:r>
      <w:r w:rsidRPr="00D168EF">
        <w:rPr>
          <w:lang w:val="en-GB"/>
        </w:rPr>
        <w:t xml:space="preserve"> i</w:t>
      </w:r>
      <w:r w:rsidR="003B0F3A" w:rsidRPr="00D168EF">
        <w:rPr>
          <w:lang w:val="en-GB"/>
        </w:rPr>
        <w:t>ncreasing skin lesion ≤ 14 days starting treatment</w:t>
      </w:r>
    </w:p>
    <w:p w14:paraId="26107409" w14:textId="344FCA23" w:rsidR="003B0F3A" w:rsidRPr="00D168EF" w:rsidRDefault="003B0F3A" w:rsidP="00EF239E">
      <w:pPr>
        <w:pStyle w:val="bullet1"/>
        <w:rPr>
          <w:lang w:val="en-GB"/>
        </w:rPr>
      </w:pPr>
      <w:r w:rsidRPr="00D168EF">
        <w:rPr>
          <w:lang w:val="en-GB"/>
        </w:rPr>
        <w:t>relapse rate - reappearance of original skin lesion ≤ 6m after ‘cure’</w:t>
      </w:r>
    </w:p>
    <w:p w14:paraId="191BDD9A" w14:textId="16D52908" w:rsidR="007F4084" w:rsidRPr="00D168EF" w:rsidRDefault="002E0B23" w:rsidP="002E0B23">
      <w:pPr>
        <w:rPr>
          <w:lang w:val="en-GB"/>
        </w:rPr>
      </w:pPr>
      <w:r w:rsidRPr="00D168EF">
        <w:rPr>
          <w:lang w:val="en-GB"/>
        </w:rPr>
        <w:t>The safety analysis will centre on a</w:t>
      </w:r>
      <w:r w:rsidR="003B0F3A" w:rsidRPr="00D168EF">
        <w:rPr>
          <w:lang w:val="en-GB"/>
        </w:rPr>
        <w:t xml:space="preserve">dverse events, </w:t>
      </w:r>
      <w:r w:rsidRPr="00D168EF">
        <w:rPr>
          <w:lang w:val="en-GB"/>
        </w:rPr>
        <w:t xml:space="preserve">using standard definitions. </w:t>
      </w:r>
    </w:p>
    <w:p w14:paraId="0FA4ECD2" w14:textId="6713A731" w:rsidR="000D49B6" w:rsidRPr="00D168EF" w:rsidRDefault="000D49B6" w:rsidP="000D49B6">
      <w:pPr>
        <w:pStyle w:val="Heading2"/>
        <w:rPr>
          <w:lang w:val="en-GB"/>
        </w:rPr>
      </w:pPr>
      <w:bookmarkStart w:id="6" w:name="_Toc161776851"/>
      <w:r w:rsidRPr="00D168EF">
        <w:rPr>
          <w:lang w:val="en-GB"/>
        </w:rPr>
        <w:t>Analysis of categorical variables</w:t>
      </w:r>
      <w:bookmarkEnd w:id="6"/>
    </w:p>
    <w:p w14:paraId="6E17C5C8" w14:textId="2638F80B" w:rsidR="000D49B6" w:rsidRPr="00D168EF" w:rsidRDefault="000D49B6" w:rsidP="000D49B6">
      <w:pPr>
        <w:rPr>
          <w:lang w:val="en-GB"/>
        </w:rPr>
      </w:pPr>
      <w:r w:rsidRPr="00D168EF">
        <w:rPr>
          <w:lang w:val="en-GB"/>
        </w:rPr>
        <w:t>These will be analysed by:</w:t>
      </w:r>
    </w:p>
    <w:p w14:paraId="1ADA9CFC" w14:textId="4E1D65EC" w:rsidR="000D49B6" w:rsidRPr="00D168EF" w:rsidRDefault="000D49B6" w:rsidP="000D49B6">
      <w:pPr>
        <w:pStyle w:val="bullet1"/>
        <w:rPr>
          <w:lang w:val="en-GB"/>
        </w:rPr>
      </w:pPr>
      <w:r w:rsidRPr="00D168EF">
        <w:rPr>
          <w:lang w:val="en-GB"/>
        </w:rPr>
        <w:t>Chi squared or</w:t>
      </w:r>
    </w:p>
    <w:p w14:paraId="58DBFE27" w14:textId="43D8997A" w:rsidR="000D49B6" w:rsidRPr="00D168EF" w:rsidRDefault="000D49B6" w:rsidP="000D49B6">
      <w:pPr>
        <w:pStyle w:val="bullet1"/>
        <w:rPr>
          <w:lang w:val="en-GB"/>
        </w:rPr>
      </w:pPr>
      <w:r w:rsidRPr="00D168EF">
        <w:rPr>
          <w:lang w:val="en-GB"/>
        </w:rPr>
        <w:t>Fisher’s exact test, as appropriate.</w:t>
      </w:r>
    </w:p>
    <w:p w14:paraId="2BE800A7" w14:textId="77777777" w:rsidR="00E5070C" w:rsidRPr="00D168EF" w:rsidRDefault="00E5070C" w:rsidP="00E5070C">
      <w:pPr>
        <w:pStyle w:val="Heading2"/>
        <w:rPr>
          <w:lang w:val="en-GB"/>
        </w:rPr>
      </w:pPr>
      <w:bookmarkStart w:id="7" w:name="_Toc161776852"/>
      <w:r w:rsidRPr="00D168EF">
        <w:rPr>
          <w:lang w:val="en-GB"/>
        </w:rPr>
        <w:t>Analysis of continuous data</w:t>
      </w:r>
      <w:bookmarkEnd w:id="7"/>
    </w:p>
    <w:p w14:paraId="1B9C8FD0" w14:textId="5C4A0BFB" w:rsidR="005075A3" w:rsidRPr="00D168EF" w:rsidRDefault="00E5070C" w:rsidP="000D49B6">
      <w:pPr>
        <w:rPr>
          <w:lang w:val="en-GB"/>
        </w:rPr>
      </w:pPr>
      <w:r w:rsidRPr="00D168EF">
        <w:rPr>
          <w:lang w:val="en-GB"/>
        </w:rPr>
        <w:t xml:space="preserve">These analyses will </w:t>
      </w:r>
      <w:r w:rsidR="005075A3" w:rsidRPr="00D168EF">
        <w:rPr>
          <w:lang w:val="en-GB"/>
        </w:rPr>
        <w:t>depend on the distribution. For two group comparisons, the unpaired t test will be used for normally distributed data and the Mann Whitney U test for skewed data.</w:t>
      </w:r>
    </w:p>
    <w:p w14:paraId="1FBA71C1" w14:textId="06C2E552" w:rsidR="00652602" w:rsidRPr="00D168EF" w:rsidRDefault="00652602" w:rsidP="000D49B6">
      <w:pPr>
        <w:rPr>
          <w:lang w:val="en-GB"/>
        </w:rPr>
      </w:pPr>
      <w:r w:rsidRPr="00D168EF">
        <w:rPr>
          <w:lang w:val="en-GB"/>
        </w:rPr>
        <w:t>Longitudinal data (e.g. lesion surface area over time, ECG intervals over time) will be analysed by mixed effects linear modelling.</w:t>
      </w:r>
      <w:r w:rsidR="000E773A" w:rsidRPr="00D168EF">
        <w:rPr>
          <w:lang w:val="en-GB"/>
        </w:rPr>
        <w:t xml:space="preserve"> Factors associated with longitudinal data will be examined using multivariable analysis.  </w:t>
      </w:r>
      <w:r w:rsidRPr="00D168EF">
        <w:rPr>
          <w:lang w:val="en-GB"/>
        </w:rPr>
        <w:t xml:space="preserve">  </w:t>
      </w:r>
    </w:p>
    <w:p w14:paraId="69356F07" w14:textId="031074B8" w:rsidR="009872B4" w:rsidRPr="00D168EF" w:rsidRDefault="002E0B23" w:rsidP="002E7673">
      <w:pPr>
        <w:pStyle w:val="Heading2"/>
        <w:rPr>
          <w:lang w:val="en-GB"/>
        </w:rPr>
      </w:pPr>
      <w:bookmarkStart w:id="8" w:name="_Toc161776853"/>
      <w:r w:rsidRPr="00D168EF">
        <w:rPr>
          <w:lang w:val="en-GB"/>
        </w:rPr>
        <w:lastRenderedPageBreak/>
        <w:t>References</w:t>
      </w:r>
      <w:bookmarkEnd w:id="8"/>
    </w:p>
    <w:p w14:paraId="75D8E797" w14:textId="77777777" w:rsidR="00342A61" w:rsidRPr="00D168EF" w:rsidRDefault="009872B4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fldChar w:fldCharType="begin"/>
      </w:r>
      <w:r w:rsidRPr="00D168EF">
        <w:rPr>
          <w:noProof w:val="0"/>
          <w:lang w:val="en-GB"/>
        </w:rPr>
        <w:instrText xml:space="preserve"> ADDIN EN.REFLIST </w:instrText>
      </w:r>
      <w:r w:rsidRPr="00D168EF">
        <w:rPr>
          <w:noProof w:val="0"/>
          <w:lang w:val="en-GB"/>
        </w:rPr>
        <w:fldChar w:fldCharType="separate"/>
      </w:r>
      <w:r w:rsidR="00342A61" w:rsidRPr="00D168EF">
        <w:rPr>
          <w:noProof w:val="0"/>
          <w:lang w:val="en-GB"/>
        </w:rPr>
        <w:t>1.</w:t>
      </w:r>
      <w:r w:rsidR="00342A61" w:rsidRPr="00D168EF">
        <w:rPr>
          <w:noProof w:val="0"/>
          <w:lang w:val="en-GB"/>
        </w:rPr>
        <w:tab/>
        <w:t xml:space="preserve">Ashford RW, Kohestany KA, Karimzad MA. Cutaneous leishmaniasis in Kabul: observations on a 'prolonged epidemic'. </w:t>
      </w:r>
      <w:r w:rsidR="00342A61" w:rsidRPr="00D168EF">
        <w:rPr>
          <w:i/>
          <w:noProof w:val="0"/>
          <w:lang w:val="en-GB"/>
        </w:rPr>
        <w:t>Ann Trop Med Parasitol</w:t>
      </w:r>
      <w:r w:rsidR="00342A61" w:rsidRPr="00D168EF">
        <w:rPr>
          <w:noProof w:val="0"/>
          <w:lang w:val="en-GB"/>
        </w:rPr>
        <w:t xml:space="preserve"> 1992; </w:t>
      </w:r>
      <w:r w:rsidR="00342A61" w:rsidRPr="00D168EF">
        <w:rPr>
          <w:b/>
          <w:noProof w:val="0"/>
          <w:lang w:val="en-GB"/>
        </w:rPr>
        <w:t>86</w:t>
      </w:r>
      <w:r w:rsidR="00342A61" w:rsidRPr="00D168EF">
        <w:rPr>
          <w:noProof w:val="0"/>
          <w:lang w:val="en-GB"/>
        </w:rPr>
        <w:t>(4): 361-71.</w:t>
      </w:r>
    </w:p>
    <w:p w14:paraId="51D904CF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2.</w:t>
      </w:r>
      <w:r w:rsidRPr="00D168EF">
        <w:rPr>
          <w:noProof w:val="0"/>
          <w:lang w:val="en-GB"/>
        </w:rPr>
        <w:tab/>
        <w:t xml:space="preserve">Rowland M, Munir A, Durrani N, Noyes H, Reyburn H. An outbreak of cutaneous leishmaniasis in an Afghan refugee settlement in north-west Pakistan. </w:t>
      </w:r>
      <w:r w:rsidRPr="00D168EF">
        <w:rPr>
          <w:i/>
          <w:noProof w:val="0"/>
          <w:lang w:val="en-GB"/>
        </w:rPr>
        <w:t>Trans R Soc Trop Med Hyg</w:t>
      </w:r>
      <w:r w:rsidRPr="00D168EF">
        <w:rPr>
          <w:noProof w:val="0"/>
          <w:lang w:val="en-GB"/>
        </w:rPr>
        <w:t xml:space="preserve"> 1999; </w:t>
      </w:r>
      <w:r w:rsidRPr="00D168EF">
        <w:rPr>
          <w:b/>
          <w:noProof w:val="0"/>
          <w:lang w:val="en-GB"/>
        </w:rPr>
        <w:t>93</w:t>
      </w:r>
      <w:r w:rsidRPr="00D168EF">
        <w:rPr>
          <w:noProof w:val="0"/>
          <w:lang w:val="en-GB"/>
        </w:rPr>
        <w:t>(2): 133-6.</w:t>
      </w:r>
    </w:p>
    <w:p w14:paraId="5C9E77D2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3.</w:t>
      </w:r>
      <w:r w:rsidRPr="00D168EF">
        <w:rPr>
          <w:noProof w:val="0"/>
          <w:lang w:val="en-GB"/>
        </w:rPr>
        <w:tab/>
        <w:t xml:space="preserve">Alawieh A, Musharrafieh U, Jaber A, Berry A, Ghosn N, Bizri AR. Revisiting leishmaniasis in the time of war: the Syrian conflict and the Lebanese outbreak. </w:t>
      </w:r>
      <w:r w:rsidRPr="00D168EF">
        <w:rPr>
          <w:i/>
          <w:noProof w:val="0"/>
          <w:lang w:val="en-GB"/>
        </w:rPr>
        <w:t>Int J Infect Dis</w:t>
      </w:r>
      <w:r w:rsidRPr="00D168EF">
        <w:rPr>
          <w:noProof w:val="0"/>
          <w:lang w:val="en-GB"/>
        </w:rPr>
        <w:t xml:space="preserve"> 2014; </w:t>
      </w:r>
      <w:r w:rsidRPr="00D168EF">
        <w:rPr>
          <w:b/>
          <w:noProof w:val="0"/>
          <w:lang w:val="en-GB"/>
        </w:rPr>
        <w:t>29C</w:t>
      </w:r>
      <w:r w:rsidRPr="00D168EF">
        <w:rPr>
          <w:noProof w:val="0"/>
          <w:lang w:val="en-GB"/>
        </w:rPr>
        <w:t>: 115-9.</w:t>
      </w:r>
    </w:p>
    <w:p w14:paraId="0EEB6DA9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4.</w:t>
      </w:r>
      <w:r w:rsidRPr="00D168EF">
        <w:rPr>
          <w:noProof w:val="0"/>
          <w:lang w:val="en-GB"/>
        </w:rPr>
        <w:tab/>
        <w:t xml:space="preserve">Khatri ML, Di Muccio T, Fiorentino E, Gramiccia M. Ongoing outbreak of cutaneous leishmaniasis in northwestern Yemen: clinicoepidemiologic, geographic, and taxonomic study. </w:t>
      </w:r>
      <w:r w:rsidRPr="00D168EF">
        <w:rPr>
          <w:i/>
          <w:noProof w:val="0"/>
          <w:lang w:val="en-GB"/>
        </w:rPr>
        <w:t>Int J Dermatol</w:t>
      </w:r>
      <w:r w:rsidRPr="00D168EF">
        <w:rPr>
          <w:noProof w:val="0"/>
          <w:lang w:val="en-GB"/>
        </w:rPr>
        <w:t xml:space="preserve"> 2016; </w:t>
      </w:r>
      <w:r w:rsidRPr="00D168EF">
        <w:rPr>
          <w:b/>
          <w:noProof w:val="0"/>
          <w:lang w:val="en-GB"/>
        </w:rPr>
        <w:t>55</w:t>
      </w:r>
      <w:r w:rsidRPr="00D168EF">
        <w:rPr>
          <w:noProof w:val="0"/>
          <w:lang w:val="en-GB"/>
        </w:rPr>
        <w:t>(11): 1210-8.</w:t>
      </w:r>
    </w:p>
    <w:p w14:paraId="12286472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5.</w:t>
      </w:r>
      <w:r w:rsidRPr="00D168EF">
        <w:rPr>
          <w:noProof w:val="0"/>
          <w:lang w:val="en-GB"/>
        </w:rPr>
        <w:tab/>
        <w:t xml:space="preserve">Kassi M, Kassi M, Afghan AK, Rehman R, Kasi PM. Marring leishmaniasis: the stigmatization and the impact of cutaneous leishmaniasis in Pakistan and Afghanistan. </w:t>
      </w:r>
      <w:r w:rsidRPr="00D168EF">
        <w:rPr>
          <w:i/>
          <w:noProof w:val="0"/>
          <w:lang w:val="en-GB"/>
        </w:rPr>
        <w:t>PLoS Negl Trop Dis</w:t>
      </w:r>
      <w:r w:rsidRPr="00D168EF">
        <w:rPr>
          <w:noProof w:val="0"/>
          <w:lang w:val="en-GB"/>
        </w:rPr>
        <w:t xml:space="preserve"> 2008; </w:t>
      </w:r>
      <w:r w:rsidRPr="00D168EF">
        <w:rPr>
          <w:b/>
          <w:noProof w:val="0"/>
          <w:lang w:val="en-GB"/>
        </w:rPr>
        <w:t>2</w:t>
      </w:r>
      <w:r w:rsidRPr="00D168EF">
        <w:rPr>
          <w:noProof w:val="0"/>
          <w:lang w:val="en-GB"/>
        </w:rPr>
        <w:t>(10): e259.</w:t>
      </w:r>
    </w:p>
    <w:p w14:paraId="5FDCB515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6.</w:t>
      </w:r>
      <w:r w:rsidRPr="00D168EF">
        <w:rPr>
          <w:noProof w:val="0"/>
          <w:lang w:val="en-GB"/>
        </w:rPr>
        <w:tab/>
        <w:t xml:space="preserve">Andersen EM, Cruz-Saldarriaga M, Llanos-Cuentas A, et al. Comparison of meglumine antimoniate and pentamidine for peruvian cutaneous leishmaniasis. </w:t>
      </w:r>
      <w:r w:rsidRPr="00D168EF">
        <w:rPr>
          <w:i/>
          <w:noProof w:val="0"/>
          <w:lang w:val="en-GB"/>
        </w:rPr>
        <w:t>Am J Trop Med Hyg</w:t>
      </w:r>
      <w:r w:rsidRPr="00D168EF">
        <w:rPr>
          <w:noProof w:val="0"/>
          <w:lang w:val="en-GB"/>
        </w:rPr>
        <w:t xml:space="preserve"> 2005; </w:t>
      </w:r>
      <w:r w:rsidRPr="00D168EF">
        <w:rPr>
          <w:b/>
          <w:noProof w:val="0"/>
          <w:lang w:val="en-GB"/>
        </w:rPr>
        <w:t>72</w:t>
      </w:r>
      <w:r w:rsidRPr="00D168EF">
        <w:rPr>
          <w:noProof w:val="0"/>
          <w:lang w:val="en-GB"/>
        </w:rPr>
        <w:t>(2): 133-7.</w:t>
      </w:r>
    </w:p>
    <w:p w14:paraId="765517FD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7.</w:t>
      </w:r>
      <w:r w:rsidRPr="00D168EF">
        <w:rPr>
          <w:noProof w:val="0"/>
          <w:lang w:val="en-GB"/>
        </w:rPr>
        <w:tab/>
        <w:t xml:space="preserve">Aste N, Pau M, Ferreli C, Biggio P. Intralesional treatment of cutaneous leishmaniasis with meglumine antimoniate. </w:t>
      </w:r>
      <w:r w:rsidRPr="00D168EF">
        <w:rPr>
          <w:i/>
          <w:noProof w:val="0"/>
          <w:lang w:val="en-GB"/>
        </w:rPr>
        <w:t>Br J Dermatol</w:t>
      </w:r>
      <w:r w:rsidRPr="00D168EF">
        <w:rPr>
          <w:noProof w:val="0"/>
          <w:lang w:val="en-GB"/>
        </w:rPr>
        <w:t xml:space="preserve"> 1998; </w:t>
      </w:r>
      <w:r w:rsidRPr="00D168EF">
        <w:rPr>
          <w:b/>
          <w:noProof w:val="0"/>
          <w:lang w:val="en-GB"/>
        </w:rPr>
        <w:t>138</w:t>
      </w:r>
      <w:r w:rsidRPr="00D168EF">
        <w:rPr>
          <w:noProof w:val="0"/>
          <w:lang w:val="en-GB"/>
        </w:rPr>
        <w:t>(2): 370-1.</w:t>
      </w:r>
    </w:p>
    <w:p w14:paraId="6CAF16F5" w14:textId="77777777" w:rsidR="00342A61" w:rsidRPr="00D168EF" w:rsidRDefault="00342A61" w:rsidP="00342A61">
      <w:pPr>
        <w:pStyle w:val="EndNoteBibliography"/>
        <w:spacing w:after="0"/>
        <w:rPr>
          <w:noProof w:val="0"/>
          <w:lang w:val="en-GB"/>
        </w:rPr>
      </w:pPr>
      <w:r w:rsidRPr="00D168EF">
        <w:rPr>
          <w:noProof w:val="0"/>
          <w:lang w:val="en-GB"/>
        </w:rPr>
        <w:t>8.</w:t>
      </w:r>
      <w:r w:rsidRPr="00D168EF">
        <w:rPr>
          <w:noProof w:val="0"/>
          <w:lang w:val="en-GB"/>
        </w:rPr>
        <w:tab/>
        <w:t xml:space="preserve">Reithinger R, Mohsen M, Wahid M, et al. Efficacy of thermotherapy to treat cutaneous leishmaniasis caused by Leishmania tropica in Kabul, Afghanistan: a randomized, controlled trial. </w:t>
      </w:r>
      <w:r w:rsidRPr="00D168EF">
        <w:rPr>
          <w:i/>
          <w:noProof w:val="0"/>
          <w:lang w:val="en-GB"/>
        </w:rPr>
        <w:t>Clin Infect Dis</w:t>
      </w:r>
      <w:r w:rsidRPr="00D168EF">
        <w:rPr>
          <w:noProof w:val="0"/>
          <w:lang w:val="en-GB"/>
        </w:rPr>
        <w:t xml:space="preserve"> 2005; </w:t>
      </w:r>
      <w:r w:rsidRPr="00D168EF">
        <w:rPr>
          <w:b/>
          <w:noProof w:val="0"/>
          <w:lang w:val="en-GB"/>
        </w:rPr>
        <w:t>40</w:t>
      </w:r>
      <w:r w:rsidRPr="00D168EF">
        <w:rPr>
          <w:noProof w:val="0"/>
          <w:lang w:val="en-GB"/>
        </w:rPr>
        <w:t>(8): 1148-55.</w:t>
      </w:r>
    </w:p>
    <w:p w14:paraId="7FB9AD9C" w14:textId="77777777" w:rsidR="00342A61" w:rsidRPr="00D168EF" w:rsidRDefault="00342A61" w:rsidP="00342A61">
      <w:pPr>
        <w:pStyle w:val="EndNoteBibliography"/>
        <w:rPr>
          <w:noProof w:val="0"/>
          <w:lang w:val="en-GB"/>
        </w:rPr>
      </w:pPr>
      <w:r w:rsidRPr="00D168EF">
        <w:rPr>
          <w:noProof w:val="0"/>
          <w:lang w:val="en-GB"/>
        </w:rPr>
        <w:t>9.</w:t>
      </w:r>
      <w:r w:rsidRPr="00D168EF">
        <w:rPr>
          <w:noProof w:val="0"/>
          <w:lang w:val="en-GB"/>
        </w:rPr>
        <w:tab/>
        <w:t xml:space="preserve">Lopez L, Cruz C, Godoy G, Robledo SM, Velez ID. Thermotherapy effective and safer than miltefosine in the treatment of cutaneous leishmaniasis in Colombia. </w:t>
      </w:r>
      <w:r w:rsidRPr="00D168EF">
        <w:rPr>
          <w:i/>
          <w:noProof w:val="0"/>
          <w:lang w:val="en-GB"/>
        </w:rPr>
        <w:t>Rev Inst Med Trop Sao Paulo</w:t>
      </w:r>
      <w:r w:rsidRPr="00D168EF">
        <w:rPr>
          <w:noProof w:val="0"/>
          <w:lang w:val="en-GB"/>
        </w:rPr>
        <w:t xml:space="preserve"> 2013; </w:t>
      </w:r>
      <w:r w:rsidRPr="00D168EF">
        <w:rPr>
          <w:b/>
          <w:noProof w:val="0"/>
          <w:lang w:val="en-GB"/>
        </w:rPr>
        <w:t>55</w:t>
      </w:r>
      <w:r w:rsidRPr="00D168EF">
        <w:rPr>
          <w:noProof w:val="0"/>
          <w:lang w:val="en-GB"/>
        </w:rPr>
        <w:t>(3).</w:t>
      </w:r>
    </w:p>
    <w:p w14:paraId="1C82F95C" w14:textId="5B2D9BAA" w:rsidR="003B0F3A" w:rsidRPr="00D168EF" w:rsidRDefault="009872B4" w:rsidP="002E7673">
      <w:pPr>
        <w:rPr>
          <w:lang w:val="en-GB"/>
        </w:rPr>
      </w:pPr>
      <w:r w:rsidRPr="00D168EF">
        <w:rPr>
          <w:lang w:val="en-GB"/>
        </w:rPr>
        <w:fldChar w:fldCharType="end"/>
      </w:r>
    </w:p>
    <w:sectPr w:rsidR="003B0F3A" w:rsidRPr="00D168EF" w:rsidSect="00E566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FB66" w14:textId="77777777" w:rsidR="00A33272" w:rsidRDefault="00A33272" w:rsidP="002E7673">
      <w:r>
        <w:separator/>
      </w:r>
    </w:p>
  </w:endnote>
  <w:endnote w:type="continuationSeparator" w:id="0">
    <w:p w14:paraId="7272A8BF" w14:textId="77777777" w:rsidR="00A33272" w:rsidRDefault="00A33272" w:rsidP="002E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1E6D" w14:textId="684D9D88" w:rsidR="00940E61" w:rsidRDefault="00940E61" w:rsidP="002E7673">
    <w:pPr>
      <w:pStyle w:val="Footer"/>
    </w:pPr>
    <w:r>
      <w:t xml:space="preserve">Version </w:t>
    </w:r>
    <w:r w:rsidR="00C25CFA">
      <w:t xml:space="preserve">1.0 </w:t>
    </w:r>
    <w:r w:rsidR="00293B1D">
      <w:t>4</w:t>
    </w:r>
    <w:r w:rsidR="00C25CFA">
      <w:t>-</w:t>
    </w:r>
    <w:r w:rsidR="00293B1D">
      <w:t>6</w:t>
    </w:r>
    <w:r w:rsidR="00C25CFA">
      <w:t>-24 CL in Syria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FD8E" w14:textId="77777777" w:rsidR="00A33272" w:rsidRDefault="00A33272" w:rsidP="002E7673">
      <w:r>
        <w:separator/>
      </w:r>
    </w:p>
  </w:footnote>
  <w:footnote w:type="continuationSeparator" w:id="0">
    <w:p w14:paraId="7092EE75" w14:textId="77777777" w:rsidR="00A33272" w:rsidRDefault="00A33272" w:rsidP="002E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510F" w14:textId="430BA04F" w:rsidR="00940E61" w:rsidRPr="00786631" w:rsidRDefault="00940E61" w:rsidP="002E7673">
    <w:pPr>
      <w:pStyle w:val="Header"/>
    </w:pPr>
    <w:r w:rsidRPr="00786631">
      <w:t xml:space="preserve">Statistical Analysis Plan </w:t>
    </w:r>
    <w:r w:rsidR="00342A61">
      <w:t>MENTOR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ABA"/>
    <w:multiLevelType w:val="hybridMultilevel"/>
    <w:tmpl w:val="9864B094"/>
    <w:lvl w:ilvl="0" w:tplc="403A79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7F6A"/>
    <w:multiLevelType w:val="hybridMultilevel"/>
    <w:tmpl w:val="C914A460"/>
    <w:lvl w:ilvl="0" w:tplc="403A79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E4E"/>
    <w:multiLevelType w:val="hybridMultilevel"/>
    <w:tmpl w:val="130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6C61"/>
    <w:multiLevelType w:val="hybridMultilevel"/>
    <w:tmpl w:val="E5EAEC1C"/>
    <w:lvl w:ilvl="0" w:tplc="7B8C4554">
      <w:start w:val="1"/>
      <w:numFmt w:val="bullet"/>
      <w:pStyle w:val="bullet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A905A65"/>
    <w:multiLevelType w:val="hybridMultilevel"/>
    <w:tmpl w:val="3F423788"/>
    <w:lvl w:ilvl="0" w:tplc="8CEA8D34">
      <w:start w:val="1"/>
      <w:numFmt w:val="decimal"/>
      <w:pStyle w:val="Heading2"/>
      <w:lvlText w:val="%1."/>
      <w:lvlJc w:val="left"/>
      <w:pPr>
        <w:ind w:left="720" w:hanging="360"/>
      </w:pPr>
    </w:lvl>
    <w:lvl w:ilvl="1" w:tplc="DA28BB54">
      <w:start w:val="1"/>
      <w:numFmt w:val="lowerLetter"/>
      <w:pStyle w:val="Heading3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5EF4"/>
    <w:multiLevelType w:val="hybridMultilevel"/>
    <w:tmpl w:val="0A781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6160"/>
    <w:multiLevelType w:val="hybridMultilevel"/>
    <w:tmpl w:val="C0D085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175609"/>
    <w:multiLevelType w:val="hybridMultilevel"/>
    <w:tmpl w:val="E8B059D0"/>
    <w:lvl w:ilvl="0" w:tplc="1B527792">
      <w:start w:val="1"/>
      <w:numFmt w:val="bullet"/>
      <w:pStyle w:val="bullet1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2AAE"/>
    <w:multiLevelType w:val="hybridMultilevel"/>
    <w:tmpl w:val="36941D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9w9w99cxtrvde5sw0v5sscrwxtw0fvxddp&quot;&gt;leish-review Copy&lt;record-ids&gt;&lt;item&gt;68&lt;/item&gt;&lt;item&gt;70&lt;/item&gt;&lt;item&gt;74&lt;/item&gt;&lt;item&gt;289&lt;/item&gt;&lt;item&gt;953&lt;/item&gt;&lt;item&gt;1541&lt;/item&gt;&lt;item&gt;17642&lt;/item&gt;&lt;item&gt;17658&lt;/item&gt;&lt;item&gt;17716&lt;/item&gt;&lt;/record-ids&gt;&lt;/item&gt;&lt;/Libraries&gt;"/>
  </w:docVars>
  <w:rsids>
    <w:rsidRoot w:val="000917CD"/>
    <w:rsid w:val="00002B84"/>
    <w:rsid w:val="000875FE"/>
    <w:rsid w:val="000917CD"/>
    <w:rsid w:val="000A1220"/>
    <w:rsid w:val="000C69B3"/>
    <w:rsid w:val="000D49B6"/>
    <w:rsid w:val="000E2D68"/>
    <w:rsid w:val="000E773A"/>
    <w:rsid w:val="00103789"/>
    <w:rsid w:val="00192FA3"/>
    <w:rsid w:val="001E56E7"/>
    <w:rsid w:val="00207A9E"/>
    <w:rsid w:val="00242225"/>
    <w:rsid w:val="00284B8C"/>
    <w:rsid w:val="00293B1D"/>
    <w:rsid w:val="00294B68"/>
    <w:rsid w:val="002E0B23"/>
    <w:rsid w:val="002E7673"/>
    <w:rsid w:val="00317905"/>
    <w:rsid w:val="0034253E"/>
    <w:rsid w:val="00342A61"/>
    <w:rsid w:val="003847C9"/>
    <w:rsid w:val="003973EA"/>
    <w:rsid w:val="003A22FC"/>
    <w:rsid w:val="003B0F3A"/>
    <w:rsid w:val="00422112"/>
    <w:rsid w:val="004504C8"/>
    <w:rsid w:val="00450F4F"/>
    <w:rsid w:val="004825EF"/>
    <w:rsid w:val="004A2541"/>
    <w:rsid w:val="004C255E"/>
    <w:rsid w:val="005075A3"/>
    <w:rsid w:val="00521502"/>
    <w:rsid w:val="0054124C"/>
    <w:rsid w:val="005825E6"/>
    <w:rsid w:val="005E2B97"/>
    <w:rsid w:val="00652602"/>
    <w:rsid w:val="006611A3"/>
    <w:rsid w:val="006767B4"/>
    <w:rsid w:val="00676FE9"/>
    <w:rsid w:val="006D70DB"/>
    <w:rsid w:val="00700E61"/>
    <w:rsid w:val="00707003"/>
    <w:rsid w:val="00722159"/>
    <w:rsid w:val="00786631"/>
    <w:rsid w:val="00797656"/>
    <w:rsid w:val="007E6C13"/>
    <w:rsid w:val="007F4084"/>
    <w:rsid w:val="007F4801"/>
    <w:rsid w:val="008742C7"/>
    <w:rsid w:val="008B52FB"/>
    <w:rsid w:val="008D4392"/>
    <w:rsid w:val="009006BC"/>
    <w:rsid w:val="00940E61"/>
    <w:rsid w:val="009872B4"/>
    <w:rsid w:val="00991756"/>
    <w:rsid w:val="009C24AF"/>
    <w:rsid w:val="00A33272"/>
    <w:rsid w:val="00A4267D"/>
    <w:rsid w:val="00A65F1D"/>
    <w:rsid w:val="00A7361B"/>
    <w:rsid w:val="00A74F0D"/>
    <w:rsid w:val="00AA1D7F"/>
    <w:rsid w:val="00AD5AAB"/>
    <w:rsid w:val="00B26162"/>
    <w:rsid w:val="00B41B08"/>
    <w:rsid w:val="00B437CF"/>
    <w:rsid w:val="00B51D70"/>
    <w:rsid w:val="00BF51CF"/>
    <w:rsid w:val="00C046FC"/>
    <w:rsid w:val="00C25CFA"/>
    <w:rsid w:val="00C42D18"/>
    <w:rsid w:val="00C60E81"/>
    <w:rsid w:val="00CA6FFD"/>
    <w:rsid w:val="00D104E1"/>
    <w:rsid w:val="00D168EF"/>
    <w:rsid w:val="00D244C1"/>
    <w:rsid w:val="00D25CFB"/>
    <w:rsid w:val="00D305AF"/>
    <w:rsid w:val="00D349AB"/>
    <w:rsid w:val="00D50715"/>
    <w:rsid w:val="00D668D4"/>
    <w:rsid w:val="00D8385B"/>
    <w:rsid w:val="00DB22AF"/>
    <w:rsid w:val="00DC27C3"/>
    <w:rsid w:val="00DE1FE8"/>
    <w:rsid w:val="00E015A6"/>
    <w:rsid w:val="00E104E8"/>
    <w:rsid w:val="00E5070C"/>
    <w:rsid w:val="00E63173"/>
    <w:rsid w:val="00EB0184"/>
    <w:rsid w:val="00EF239E"/>
    <w:rsid w:val="00EF71CD"/>
    <w:rsid w:val="00F22480"/>
    <w:rsid w:val="00F37E30"/>
    <w:rsid w:val="00F57CAD"/>
    <w:rsid w:val="00F86C89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730C"/>
  <w15:chartTrackingRefBased/>
  <w15:docId w15:val="{4385511E-200F-427B-B2F0-D65608F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9E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2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1FE8"/>
    <w:pPr>
      <w:keepNext/>
      <w:keepLines/>
      <w:numPr>
        <w:numId w:val="1"/>
      </w:numPr>
      <w:spacing w:before="240"/>
      <w:ind w:left="144" w:firstLine="144"/>
      <w:outlineLvl w:val="1"/>
    </w:pPr>
    <w:rPr>
      <w:rFonts w:ascii="Arial" w:eastAsiaTheme="majorEastAsia" w:hAnsi="Arial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7673"/>
    <w:pPr>
      <w:keepNext/>
      <w:keepLines/>
      <w:numPr>
        <w:ilvl w:val="1"/>
        <w:numId w:val="1"/>
      </w:numPr>
      <w:spacing w:after="60"/>
      <w:ind w:left="360"/>
      <w:outlineLvl w:val="2"/>
    </w:pPr>
    <w:rPr>
      <w:rFonts w:ascii="Arial" w:eastAsia="Times New Roman" w:hAnsi="Arial" w:cstheme="majorBidi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61"/>
  </w:style>
  <w:style w:type="paragraph" w:styleId="Footer">
    <w:name w:val="footer"/>
    <w:basedOn w:val="Normal"/>
    <w:link w:val="FooterChar"/>
    <w:uiPriority w:val="99"/>
    <w:unhideWhenUsed/>
    <w:rsid w:val="0094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61"/>
  </w:style>
  <w:style w:type="paragraph" w:styleId="BodyText3">
    <w:name w:val="Body Text 3"/>
    <w:basedOn w:val="Normal"/>
    <w:link w:val="BodyText3Char"/>
    <w:rsid w:val="00EF71CD"/>
    <w:pPr>
      <w:spacing w:line="240" w:lineRule="auto"/>
    </w:pPr>
    <w:rPr>
      <w:rFonts w:ascii="Arial" w:eastAsia="Times New Roman" w:hAnsi="Arial" w:cs="Angsana New"/>
      <w:sz w:val="16"/>
      <w:szCs w:val="16"/>
      <w:lang w:val="sv-SE" w:eastAsia="sv-SE"/>
    </w:rPr>
  </w:style>
  <w:style w:type="character" w:customStyle="1" w:styleId="BodyText3Char">
    <w:name w:val="Body Text 3 Char"/>
    <w:basedOn w:val="DefaultParagraphFont"/>
    <w:link w:val="BodyText3"/>
    <w:rsid w:val="00EF71CD"/>
    <w:rPr>
      <w:rFonts w:ascii="Arial" w:eastAsia="Times New Roman" w:hAnsi="Arial" w:cs="Angsana New"/>
      <w:sz w:val="16"/>
      <w:szCs w:val="16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E1FE8"/>
    <w:rPr>
      <w:rFonts w:ascii="Arial" w:eastAsiaTheme="majorEastAsia" w:hAnsi="Arial" w:cs="Times New Roman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2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7673"/>
    <w:rPr>
      <w:rFonts w:ascii="Arial" w:eastAsia="Times New Roman" w:hAnsi="Arial" w:cstheme="majorBidi"/>
      <w:b/>
      <w:bCs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C24A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84B8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84B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4B8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84B8C"/>
    <w:rPr>
      <w:color w:val="0563C1" w:themeColor="hyperlink"/>
      <w:u w:val="single"/>
    </w:rPr>
  </w:style>
  <w:style w:type="paragraph" w:customStyle="1" w:styleId="bullet1">
    <w:name w:val="bullet1"/>
    <w:basedOn w:val="ListParagraph"/>
    <w:link w:val="bullet1Char"/>
    <w:autoRedefine/>
    <w:qFormat/>
    <w:rsid w:val="00D668D4"/>
    <w:pPr>
      <w:numPr>
        <w:numId w:val="6"/>
      </w:numPr>
      <w:autoSpaceDE w:val="0"/>
      <w:autoSpaceDN w:val="0"/>
      <w:adjustRightInd w:val="0"/>
      <w:snapToGrid w:val="0"/>
      <w:spacing w:before="100" w:after="100" w:line="240" w:lineRule="auto"/>
      <w:ind w:left="288" w:hanging="144"/>
    </w:pPr>
    <w:rPr>
      <w:rFonts w:eastAsia="Times New Roman" w:cs="TimesNewRomanPSMT"/>
      <w:color w:val="000000"/>
      <w:szCs w:val="24"/>
      <w:lang w:val="x-none"/>
    </w:rPr>
  </w:style>
  <w:style w:type="paragraph" w:customStyle="1" w:styleId="bullet2">
    <w:name w:val="bullet2"/>
    <w:basedOn w:val="Normal"/>
    <w:link w:val="bullet2Char"/>
    <w:autoRedefine/>
    <w:qFormat/>
    <w:rsid w:val="00D668D4"/>
    <w:pPr>
      <w:numPr>
        <w:numId w:val="9"/>
      </w:numPr>
      <w:autoSpaceDE w:val="0"/>
      <w:autoSpaceDN w:val="0"/>
      <w:adjustRightInd w:val="0"/>
      <w:snapToGrid w:val="0"/>
      <w:spacing w:before="40" w:after="40" w:line="240" w:lineRule="auto"/>
      <w:ind w:left="576" w:hanging="288"/>
    </w:pPr>
    <w:rPr>
      <w:rFonts w:eastAsia="Times New Roman" w:cs="TimesNewRomanPSMT"/>
      <w:color w:val="000000"/>
      <w:szCs w:val="24"/>
      <w:lang w:val="x-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85B"/>
  </w:style>
  <w:style w:type="character" w:customStyle="1" w:styleId="bullet1Char">
    <w:name w:val="bullet1 Char"/>
    <w:basedOn w:val="ListParagraphChar"/>
    <w:link w:val="bullet1"/>
    <w:rsid w:val="00D668D4"/>
    <w:rPr>
      <w:rFonts w:eastAsia="Times New Roman" w:cs="TimesNewRomanPSMT"/>
      <w:color w:val="000000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8"/>
    <w:rPr>
      <w:sz w:val="16"/>
      <w:szCs w:val="16"/>
    </w:rPr>
  </w:style>
  <w:style w:type="character" w:customStyle="1" w:styleId="bullet2Char">
    <w:name w:val="bullet2 Char"/>
    <w:basedOn w:val="DefaultParagraphFont"/>
    <w:link w:val="bullet2"/>
    <w:rsid w:val="00D668D4"/>
    <w:rPr>
      <w:rFonts w:eastAsia="Times New Roman" w:cs="TimesNewRomanPSMT"/>
      <w:color w:val="000000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872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72B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872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872B4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872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27C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A164E3A-75B4-47B6-8CF0-39659BDD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Mavuto Mukaka</dc:creator>
  <cp:keywords/>
  <dc:description/>
  <cp:lastModifiedBy>Bob Taylor</cp:lastModifiedBy>
  <cp:revision>4</cp:revision>
  <dcterms:created xsi:type="dcterms:W3CDTF">2024-06-04T14:51:00Z</dcterms:created>
  <dcterms:modified xsi:type="dcterms:W3CDTF">2024-06-04T14:53:00Z</dcterms:modified>
</cp:coreProperties>
</file>