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5764" w14:textId="77777777" w:rsidR="00EB1A79" w:rsidRPr="00381445" w:rsidRDefault="003039D2">
      <w:pPr>
        <w:rPr>
          <w:rFonts w:ascii="Cambria" w:hAnsi="Cambria"/>
          <w:b/>
          <w:lang w:val="en-GB"/>
        </w:rPr>
      </w:pPr>
      <w:r w:rsidRPr="00381445">
        <w:rPr>
          <w:rFonts w:ascii="Cambria" w:hAnsi="Cambria"/>
          <w:b/>
          <w:lang w:val="en-GB"/>
        </w:rPr>
        <w:t>Near-Infrar</w:t>
      </w:r>
      <w:bookmarkStart w:id="0" w:name="_GoBack"/>
      <w:bookmarkEnd w:id="0"/>
      <w:r w:rsidRPr="00381445">
        <w:rPr>
          <w:rFonts w:ascii="Cambria" w:hAnsi="Cambria"/>
          <w:b/>
          <w:lang w:val="en-GB"/>
        </w:rPr>
        <w:t xml:space="preserve">ed spectroscopy for Monitoring brain Oxygenation in Premature infants </w:t>
      </w:r>
      <w:r w:rsidR="00F616A6" w:rsidRPr="00381445">
        <w:rPr>
          <w:rFonts w:ascii="Cambria" w:hAnsi="Cambria"/>
          <w:b/>
          <w:lang w:val="en-GB"/>
        </w:rPr>
        <w:t>(NIMO-</w:t>
      </w:r>
      <w:proofErr w:type="spellStart"/>
      <w:r w:rsidR="00F616A6" w:rsidRPr="00381445">
        <w:rPr>
          <w:rFonts w:ascii="Cambria" w:hAnsi="Cambria"/>
          <w:b/>
          <w:lang w:val="en-GB"/>
        </w:rPr>
        <w:t>Prem</w:t>
      </w:r>
      <w:proofErr w:type="spellEnd"/>
      <w:r w:rsidR="00F616A6" w:rsidRPr="00381445">
        <w:rPr>
          <w:rFonts w:ascii="Cambria" w:hAnsi="Cambria"/>
          <w:b/>
          <w:lang w:val="en-GB"/>
        </w:rPr>
        <w:t>)</w:t>
      </w:r>
    </w:p>
    <w:p w14:paraId="7DB38CBD" w14:textId="77777777" w:rsidR="00F616A6" w:rsidRPr="00381445" w:rsidRDefault="00F616A6">
      <w:pPr>
        <w:rPr>
          <w:rFonts w:ascii="Cambria" w:hAnsi="Cambria"/>
          <w:lang w:val="en-GB"/>
        </w:rPr>
      </w:pPr>
    </w:p>
    <w:p w14:paraId="6C2B20C6" w14:textId="77777777" w:rsidR="00F616A6" w:rsidRDefault="00381445" w:rsidP="005C1ACF">
      <w:pPr>
        <w:outlineLvl w:val="0"/>
        <w:rPr>
          <w:rFonts w:ascii="Cambria" w:hAnsi="Cambria"/>
          <w:lang w:val="en-GB"/>
        </w:rPr>
      </w:pPr>
      <w:r w:rsidRPr="00381445">
        <w:rPr>
          <w:rFonts w:ascii="Cambria" w:hAnsi="Cambria"/>
          <w:b/>
          <w:lang w:val="en-GB"/>
        </w:rPr>
        <w:t>Study type:</w:t>
      </w:r>
      <w:r>
        <w:rPr>
          <w:rFonts w:ascii="Cambria" w:hAnsi="Cambria"/>
          <w:lang w:val="en-GB"/>
        </w:rPr>
        <w:t xml:space="preserve"> Prospective observational two-centre study</w:t>
      </w:r>
    </w:p>
    <w:p w14:paraId="4D953E58" w14:textId="77777777" w:rsidR="00381445" w:rsidRDefault="00381445">
      <w:pPr>
        <w:rPr>
          <w:rFonts w:ascii="Cambria" w:hAnsi="Cambria"/>
          <w:lang w:val="en-GB"/>
        </w:rPr>
      </w:pPr>
    </w:p>
    <w:p w14:paraId="71859DE4" w14:textId="77777777" w:rsidR="00EC5BE2" w:rsidRPr="00083013" w:rsidRDefault="00EC5BE2">
      <w:pPr>
        <w:rPr>
          <w:rFonts w:ascii="Cambria" w:hAnsi="Cambria"/>
          <w:i/>
          <w:u w:val="single"/>
          <w:lang w:val="en-GB"/>
        </w:rPr>
      </w:pPr>
      <w:r w:rsidRPr="00083013">
        <w:rPr>
          <w:rFonts w:ascii="Cambria" w:hAnsi="Cambria"/>
          <w:i/>
          <w:u w:val="single"/>
          <w:lang w:val="en-GB"/>
        </w:rPr>
        <w:t>Note</w:t>
      </w:r>
      <w:r w:rsidR="00CB20F7" w:rsidRPr="00083013">
        <w:rPr>
          <w:rFonts w:ascii="Cambria" w:hAnsi="Cambria"/>
          <w:i/>
          <w:u w:val="single"/>
          <w:lang w:val="en-GB"/>
        </w:rPr>
        <w:t xml:space="preserve">: </w:t>
      </w:r>
      <w:r w:rsidR="008E1CC0">
        <w:rPr>
          <w:rFonts w:ascii="Cambria" w:hAnsi="Cambria"/>
          <w:i/>
          <w:u w:val="single"/>
          <w:lang w:val="en-GB"/>
        </w:rPr>
        <w:t>This two-centre study</w:t>
      </w:r>
      <w:r w:rsidR="00432A3F">
        <w:rPr>
          <w:rFonts w:ascii="Cambria" w:hAnsi="Cambria"/>
          <w:i/>
          <w:u w:val="single"/>
          <w:lang w:val="en-GB"/>
        </w:rPr>
        <w:t xml:space="preserve"> will run in collaboration with Texas Children</w:t>
      </w:r>
      <w:r w:rsidR="00EB33C8">
        <w:rPr>
          <w:rFonts w:ascii="Cambria" w:hAnsi="Cambria"/>
          <w:i/>
          <w:u w:val="single"/>
          <w:lang w:val="en-GB"/>
        </w:rPr>
        <w:t>’</w:t>
      </w:r>
      <w:r w:rsidR="00432A3F">
        <w:rPr>
          <w:rFonts w:ascii="Cambria" w:hAnsi="Cambria"/>
          <w:i/>
          <w:u w:val="single"/>
          <w:lang w:val="en-GB"/>
        </w:rPr>
        <w:t>s Hospital. However, t</w:t>
      </w:r>
      <w:r w:rsidR="008E1CC0">
        <w:rPr>
          <w:rFonts w:ascii="Cambria" w:hAnsi="Cambria"/>
          <w:i/>
          <w:u w:val="single"/>
          <w:lang w:val="en-GB"/>
        </w:rPr>
        <w:t xml:space="preserve">his protocol is only applicable </w:t>
      </w:r>
      <w:r w:rsidR="00CB20F7" w:rsidRPr="00083013">
        <w:rPr>
          <w:rFonts w:ascii="Cambria" w:hAnsi="Cambria"/>
          <w:i/>
          <w:u w:val="single"/>
          <w:lang w:val="en-GB"/>
        </w:rPr>
        <w:t xml:space="preserve">to the study based in Wellington Regional Hospital, </w:t>
      </w:r>
      <w:r w:rsidR="00EB33C8">
        <w:rPr>
          <w:rFonts w:ascii="Cambria" w:hAnsi="Cambria"/>
          <w:i/>
          <w:u w:val="single"/>
          <w:lang w:val="en-GB"/>
        </w:rPr>
        <w:t xml:space="preserve">Wellington </w:t>
      </w:r>
      <w:r w:rsidR="00CB20F7" w:rsidRPr="00083013">
        <w:rPr>
          <w:rFonts w:ascii="Cambria" w:hAnsi="Cambria"/>
          <w:i/>
          <w:u w:val="single"/>
          <w:lang w:val="en-GB"/>
        </w:rPr>
        <w:t xml:space="preserve">NZ.  </w:t>
      </w:r>
    </w:p>
    <w:p w14:paraId="2E07318F" w14:textId="77777777" w:rsidR="00EC5BE2" w:rsidRDefault="00EC5BE2">
      <w:pPr>
        <w:rPr>
          <w:rFonts w:ascii="Cambria" w:hAnsi="Cambria"/>
          <w:lang w:val="en-GB"/>
        </w:rPr>
      </w:pPr>
    </w:p>
    <w:p w14:paraId="65050CFE" w14:textId="77777777" w:rsidR="00381445" w:rsidRPr="00920F59" w:rsidRDefault="00381445" w:rsidP="005C1ACF">
      <w:pPr>
        <w:outlineLvl w:val="0"/>
        <w:rPr>
          <w:rFonts w:ascii="Cambria" w:hAnsi="Cambria"/>
          <w:b/>
          <w:lang w:val="en-GB"/>
        </w:rPr>
      </w:pPr>
      <w:r w:rsidRPr="00920F59">
        <w:rPr>
          <w:rFonts w:ascii="Cambria" w:hAnsi="Cambria"/>
          <w:b/>
          <w:lang w:val="en-GB"/>
        </w:rPr>
        <w:t xml:space="preserve">Objectives: </w:t>
      </w:r>
    </w:p>
    <w:p w14:paraId="0DD06882" w14:textId="77777777" w:rsidR="00381445" w:rsidRDefault="00381445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Objectives of this research are to determine in extremely premature infants: </w:t>
      </w:r>
    </w:p>
    <w:p w14:paraId="0F45FCDA" w14:textId="77777777" w:rsidR="00381445" w:rsidRDefault="00EB33C8" w:rsidP="00381445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The c</w:t>
      </w:r>
      <w:r w:rsidR="00F05E8D">
        <w:rPr>
          <w:rFonts w:ascii="Cambria" w:hAnsi="Cambria"/>
          <w:lang w:val="en-GB"/>
        </w:rPr>
        <w:t>erebral hypoxia and</w:t>
      </w:r>
      <w:r>
        <w:rPr>
          <w:rFonts w:ascii="Cambria" w:hAnsi="Cambria"/>
          <w:lang w:val="en-GB"/>
        </w:rPr>
        <w:t>/or</w:t>
      </w:r>
      <w:r w:rsidR="00F05E8D">
        <w:rPr>
          <w:rFonts w:ascii="Cambria" w:hAnsi="Cambria"/>
          <w:lang w:val="en-GB"/>
        </w:rPr>
        <w:t xml:space="preserve"> </w:t>
      </w:r>
      <w:proofErr w:type="spellStart"/>
      <w:r w:rsidR="00F05E8D">
        <w:rPr>
          <w:rFonts w:ascii="Cambria" w:hAnsi="Cambria"/>
          <w:lang w:val="en-GB"/>
        </w:rPr>
        <w:t>hyperoxia</w:t>
      </w:r>
      <w:proofErr w:type="spellEnd"/>
      <w:r w:rsidR="00F05E8D">
        <w:rPr>
          <w:rFonts w:ascii="Cambria" w:hAnsi="Cambria"/>
          <w:lang w:val="en-GB"/>
        </w:rPr>
        <w:t xml:space="preserve"> burden associated with an increased mortality</w:t>
      </w:r>
      <w:r>
        <w:rPr>
          <w:rFonts w:ascii="Cambria" w:hAnsi="Cambria"/>
          <w:lang w:val="en-GB"/>
        </w:rPr>
        <w:t xml:space="preserve"> and morbidity</w:t>
      </w:r>
      <w:r w:rsidR="00F05E8D">
        <w:rPr>
          <w:rFonts w:ascii="Cambria" w:hAnsi="Cambria"/>
          <w:lang w:val="en-GB"/>
        </w:rPr>
        <w:t xml:space="preserve"> rate and an increased incidence of neurovascular injuries</w:t>
      </w:r>
    </w:p>
    <w:p w14:paraId="0B01DE76" w14:textId="77777777" w:rsidR="00F05E8D" w:rsidRDefault="00F05E8D" w:rsidP="00381445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High and low cerebral perfusion pressures that are associated with an increased mortality</w:t>
      </w:r>
      <w:r w:rsidR="00EB33C8">
        <w:rPr>
          <w:rFonts w:ascii="Cambria" w:hAnsi="Cambria"/>
          <w:lang w:val="en-GB"/>
        </w:rPr>
        <w:t xml:space="preserve"> and morbidity</w:t>
      </w:r>
      <w:r>
        <w:rPr>
          <w:rFonts w:ascii="Cambria" w:hAnsi="Cambria"/>
          <w:lang w:val="en-GB"/>
        </w:rPr>
        <w:t xml:space="preserve"> and an increased incidence of neurovascular injuries</w:t>
      </w:r>
    </w:p>
    <w:p w14:paraId="61C00F3C" w14:textId="77777777" w:rsidR="00F05E8D" w:rsidRDefault="00F05E8D" w:rsidP="00381445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effect of routinely measured physiological parameters on cerebral perfusion and oxygenation. These parameters are: </w:t>
      </w:r>
    </w:p>
    <w:p w14:paraId="20155DBF" w14:textId="77777777" w:rsidR="00F05E8D" w:rsidRPr="00BF0DEE" w:rsidRDefault="00920F59" w:rsidP="00F05E8D">
      <w:pPr>
        <w:pStyle w:val="ListParagraph"/>
        <w:numPr>
          <w:ilvl w:val="1"/>
          <w:numId w:val="3"/>
        </w:numPr>
        <w:rPr>
          <w:rFonts w:ascii="Cambria" w:hAnsi="Cambria"/>
          <w:lang w:val="en-GB"/>
        </w:rPr>
      </w:pPr>
      <w:r w:rsidRPr="00BF0DEE">
        <w:rPr>
          <w:rFonts w:ascii="Cambria" w:hAnsi="Cambria"/>
          <w:lang w:val="en-GB"/>
        </w:rPr>
        <w:t xml:space="preserve">Cardiovascular function (cardiac output, ductal haemodynamics, systemic blood pressure) </w:t>
      </w:r>
    </w:p>
    <w:p w14:paraId="6EBA1FE8" w14:textId="77777777" w:rsidR="00F05E8D" w:rsidRPr="00BF0DEE" w:rsidRDefault="00920F59" w:rsidP="00F05E8D">
      <w:pPr>
        <w:pStyle w:val="ListParagraph"/>
        <w:numPr>
          <w:ilvl w:val="1"/>
          <w:numId w:val="3"/>
        </w:numPr>
        <w:rPr>
          <w:rFonts w:ascii="Cambria" w:hAnsi="Cambria"/>
          <w:lang w:val="en-GB"/>
        </w:rPr>
      </w:pPr>
      <w:r w:rsidRPr="00BF0DEE">
        <w:rPr>
          <w:rFonts w:ascii="Cambria" w:hAnsi="Cambria"/>
          <w:lang w:val="en-GB"/>
        </w:rPr>
        <w:t xml:space="preserve">Peripheral oxygen saturation </w:t>
      </w:r>
    </w:p>
    <w:p w14:paraId="7566F7F8" w14:textId="77777777" w:rsidR="00920F59" w:rsidRPr="00BF0DEE" w:rsidRDefault="00BF0DEE" w:rsidP="00F05E8D">
      <w:pPr>
        <w:pStyle w:val="ListParagraph"/>
        <w:numPr>
          <w:ilvl w:val="1"/>
          <w:numId w:val="3"/>
        </w:numPr>
        <w:rPr>
          <w:rFonts w:ascii="Cambria" w:hAnsi="Cambria"/>
          <w:lang w:val="en-GB"/>
        </w:rPr>
      </w:pPr>
      <w:r w:rsidRPr="00BF0DEE">
        <w:rPr>
          <w:rFonts w:ascii="Cambria" w:hAnsi="Cambria"/>
          <w:lang w:val="en-GB"/>
        </w:rPr>
        <w:t>End-tidal c</w:t>
      </w:r>
      <w:r w:rsidR="00920F59" w:rsidRPr="00BF0DEE">
        <w:rPr>
          <w:rFonts w:ascii="Cambria" w:hAnsi="Cambria"/>
          <w:lang w:val="en-GB"/>
        </w:rPr>
        <w:t>arbon dioxide level</w:t>
      </w:r>
      <w:r w:rsidR="00EB33C8" w:rsidRPr="00BF0DEE">
        <w:rPr>
          <w:rFonts w:ascii="Cambria" w:hAnsi="Cambria"/>
          <w:lang w:val="en-GB"/>
        </w:rPr>
        <w:t>s</w:t>
      </w:r>
      <w:r w:rsidR="00920F59" w:rsidRPr="00BF0DEE">
        <w:rPr>
          <w:rFonts w:ascii="Cambria" w:hAnsi="Cambria"/>
          <w:lang w:val="en-GB"/>
        </w:rPr>
        <w:t xml:space="preserve"> </w:t>
      </w:r>
    </w:p>
    <w:p w14:paraId="0A43EC7E" w14:textId="77777777" w:rsidR="00F05E8D" w:rsidRDefault="00F05E8D" w:rsidP="00381445"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effect of common neonatal interventions on cerebral perfusion and oxygenation. These interventions are: </w:t>
      </w:r>
    </w:p>
    <w:p w14:paraId="6AD459F0" w14:textId="77777777" w:rsidR="00920F59" w:rsidRDefault="00920F59" w:rsidP="00920F59">
      <w:pPr>
        <w:pStyle w:val="ListParagraph"/>
        <w:numPr>
          <w:ilvl w:val="1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Indomethacin for closure of patent ductus arteriosus</w:t>
      </w:r>
    </w:p>
    <w:p w14:paraId="6F8B46EB" w14:textId="77777777" w:rsidR="00920F59" w:rsidRDefault="00920F59" w:rsidP="00920F59">
      <w:pPr>
        <w:pStyle w:val="ListParagraph"/>
        <w:numPr>
          <w:ilvl w:val="1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Caffeine citrate for prevention of apnoea of prematurity</w:t>
      </w:r>
    </w:p>
    <w:p w14:paraId="4D2C9397" w14:textId="77777777" w:rsidR="00920F59" w:rsidRPr="00920F59" w:rsidRDefault="00920F59" w:rsidP="00920F59">
      <w:pPr>
        <w:rPr>
          <w:rFonts w:ascii="Cambria" w:hAnsi="Cambria"/>
          <w:lang w:val="en-GB"/>
        </w:rPr>
      </w:pPr>
    </w:p>
    <w:p w14:paraId="4226E930" w14:textId="77777777" w:rsidR="00920F59" w:rsidRPr="009E133E" w:rsidRDefault="00920F59">
      <w:pPr>
        <w:rPr>
          <w:rFonts w:ascii="Cambria" w:hAnsi="Cambria"/>
          <w:b/>
          <w:lang w:val="en-GB"/>
        </w:rPr>
      </w:pPr>
      <w:r w:rsidRPr="00EC5BE2">
        <w:rPr>
          <w:rFonts w:ascii="Cambria" w:hAnsi="Cambria"/>
          <w:b/>
          <w:lang w:val="en-GB"/>
        </w:rPr>
        <w:t xml:space="preserve">Inclusion criteria: </w:t>
      </w:r>
      <w:r w:rsidR="00200038">
        <w:rPr>
          <w:rFonts w:ascii="Cambria" w:hAnsi="Cambria"/>
          <w:lang w:val="en-GB"/>
        </w:rPr>
        <w:t>P</w:t>
      </w:r>
      <w:r w:rsidR="00EC5BE2">
        <w:rPr>
          <w:rFonts w:ascii="Cambria" w:hAnsi="Cambria"/>
          <w:lang w:val="en-GB"/>
        </w:rPr>
        <w:t xml:space="preserve">reterm infants (&lt;30 weeks gestation) with extremely low birth weight (&lt;1000g) who are born in Wellington Regional Hospital will be considered for recruitment into the study. </w:t>
      </w:r>
    </w:p>
    <w:p w14:paraId="69CCAE67" w14:textId="77777777" w:rsidR="00EC5BE2" w:rsidRDefault="00EC5BE2">
      <w:pPr>
        <w:rPr>
          <w:rFonts w:ascii="Cambria" w:hAnsi="Cambria"/>
          <w:lang w:val="en-GB"/>
        </w:rPr>
      </w:pPr>
    </w:p>
    <w:p w14:paraId="6C4B88B2" w14:textId="77777777" w:rsidR="00EC5BE2" w:rsidRPr="009E133E" w:rsidRDefault="00EC5BE2">
      <w:pPr>
        <w:rPr>
          <w:rFonts w:ascii="Cambria" w:hAnsi="Cambria"/>
          <w:b/>
          <w:lang w:val="en-GB"/>
        </w:rPr>
      </w:pPr>
      <w:r w:rsidRPr="00EC5BE2">
        <w:rPr>
          <w:rFonts w:ascii="Cambria" w:hAnsi="Cambria"/>
          <w:b/>
          <w:lang w:val="en-GB"/>
        </w:rPr>
        <w:t xml:space="preserve">Exclusion criteria: </w:t>
      </w:r>
      <w:r>
        <w:rPr>
          <w:rFonts w:ascii="Cambria" w:hAnsi="Cambria"/>
          <w:lang w:val="en-GB"/>
        </w:rPr>
        <w:t xml:space="preserve">Infants with complex congenital abnormalities (significant cardiac or central nervous system malformations, or known chromosomal abnormalities), hydrops fetalis, poor skin integrity, and those for whom a decision for palliation has been made due to their extreme condition will be excluded from the study. </w:t>
      </w:r>
    </w:p>
    <w:p w14:paraId="28C8085B" w14:textId="77777777" w:rsidR="00EC5BE2" w:rsidRDefault="00EC5BE2">
      <w:pPr>
        <w:rPr>
          <w:rFonts w:ascii="Cambria" w:hAnsi="Cambria"/>
          <w:lang w:val="en-GB"/>
        </w:rPr>
      </w:pPr>
    </w:p>
    <w:p w14:paraId="1CF54FEC" w14:textId="77777777" w:rsidR="00EC5BE2" w:rsidRPr="00083013" w:rsidRDefault="00EC5BE2" w:rsidP="005C1ACF">
      <w:pPr>
        <w:outlineLvl w:val="0"/>
        <w:rPr>
          <w:rFonts w:ascii="Cambria" w:hAnsi="Cambria"/>
          <w:b/>
          <w:lang w:val="en-GB"/>
        </w:rPr>
      </w:pPr>
      <w:r w:rsidRPr="00083013">
        <w:rPr>
          <w:rFonts w:ascii="Cambria" w:hAnsi="Cambria"/>
          <w:b/>
          <w:lang w:val="en-GB"/>
        </w:rPr>
        <w:t>Study methods:</w:t>
      </w:r>
    </w:p>
    <w:p w14:paraId="0A07C171" w14:textId="77777777" w:rsidR="00EC5BE2" w:rsidRDefault="00C84CDE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This is a non</w:t>
      </w:r>
      <w:r w:rsidR="005B44AD">
        <w:rPr>
          <w:rFonts w:ascii="Cambria" w:hAnsi="Cambria"/>
          <w:lang w:val="en-GB"/>
        </w:rPr>
        <w:t>-invasive observational study, and a</w:t>
      </w:r>
      <w:r w:rsidR="00083013">
        <w:rPr>
          <w:rFonts w:ascii="Cambria" w:hAnsi="Cambria"/>
          <w:lang w:val="en-GB"/>
        </w:rPr>
        <w:t xml:space="preserve">s such </w:t>
      </w:r>
      <w:r w:rsidR="0097745B">
        <w:rPr>
          <w:rFonts w:ascii="Cambria" w:hAnsi="Cambria"/>
          <w:lang w:val="en-GB"/>
        </w:rPr>
        <w:t>all</w:t>
      </w:r>
      <w:r w:rsidR="00083013">
        <w:rPr>
          <w:rFonts w:ascii="Cambria" w:hAnsi="Cambria"/>
          <w:lang w:val="en-GB"/>
        </w:rPr>
        <w:t xml:space="preserve"> clinical decisions </w:t>
      </w:r>
      <w:r w:rsidR="0097745B">
        <w:rPr>
          <w:rFonts w:ascii="Cambria" w:hAnsi="Cambria"/>
          <w:lang w:val="en-GB"/>
        </w:rPr>
        <w:t xml:space="preserve">will be made </w:t>
      </w:r>
      <w:r w:rsidR="00083013" w:rsidRPr="00083013">
        <w:rPr>
          <w:rFonts w:ascii="Cambria" w:hAnsi="Cambria"/>
          <w:u w:val="single"/>
          <w:lang w:val="en-GB"/>
        </w:rPr>
        <w:t>solely</w:t>
      </w:r>
      <w:r w:rsidR="00083013">
        <w:rPr>
          <w:rFonts w:ascii="Cambria" w:hAnsi="Cambria"/>
          <w:lang w:val="en-GB"/>
        </w:rPr>
        <w:t xml:space="preserve"> by the </w:t>
      </w:r>
      <w:r>
        <w:rPr>
          <w:rFonts w:ascii="Cambria" w:hAnsi="Cambria"/>
          <w:lang w:val="en-GB"/>
        </w:rPr>
        <w:t xml:space="preserve">attending </w:t>
      </w:r>
      <w:r w:rsidR="00083013">
        <w:rPr>
          <w:rFonts w:ascii="Cambria" w:hAnsi="Cambria"/>
          <w:lang w:val="en-GB"/>
        </w:rPr>
        <w:t xml:space="preserve">clinical staff. </w:t>
      </w:r>
      <w:r w:rsidR="00A93AE4">
        <w:rPr>
          <w:rFonts w:ascii="Cambria" w:hAnsi="Cambria"/>
          <w:lang w:val="en-GB"/>
        </w:rPr>
        <w:t>A</w:t>
      </w:r>
      <w:r w:rsidR="001F29B0">
        <w:rPr>
          <w:rFonts w:ascii="Cambria" w:hAnsi="Cambria"/>
          <w:lang w:val="en-GB"/>
        </w:rPr>
        <w:t xml:space="preserve">ll </w:t>
      </w:r>
      <w:r w:rsidR="003A15CF">
        <w:rPr>
          <w:rFonts w:ascii="Cambria" w:hAnsi="Cambria"/>
          <w:lang w:val="en-GB"/>
        </w:rPr>
        <w:t xml:space="preserve">relevant </w:t>
      </w:r>
      <w:r w:rsidR="001F29B0">
        <w:rPr>
          <w:rFonts w:ascii="Cambria" w:hAnsi="Cambria"/>
          <w:lang w:val="en-GB"/>
        </w:rPr>
        <w:t>clinical information gathered in the study will be shared with the</w:t>
      </w:r>
      <w:r w:rsidR="00A93AE4">
        <w:rPr>
          <w:rFonts w:ascii="Cambria" w:hAnsi="Cambria"/>
          <w:lang w:val="en-GB"/>
        </w:rPr>
        <w:t xml:space="preserve"> attending clinicians</w:t>
      </w:r>
      <w:r w:rsidR="00083013">
        <w:rPr>
          <w:rFonts w:ascii="Cambria" w:hAnsi="Cambria"/>
          <w:lang w:val="en-GB"/>
        </w:rPr>
        <w:t xml:space="preserve">. </w:t>
      </w:r>
    </w:p>
    <w:p w14:paraId="6694C212" w14:textId="77777777" w:rsidR="0097745B" w:rsidRDefault="0097745B">
      <w:pPr>
        <w:rPr>
          <w:rFonts w:ascii="Cambria" w:hAnsi="Cambria"/>
          <w:lang w:val="en-GB"/>
        </w:rPr>
      </w:pPr>
    </w:p>
    <w:p w14:paraId="73E62B51" w14:textId="77777777" w:rsidR="0097745B" w:rsidRDefault="004B14DD">
      <w:pPr>
        <w:rPr>
          <w:rFonts w:ascii="Cambria" w:hAnsi="Cambria"/>
          <w:lang w:val="en-GB"/>
        </w:rPr>
      </w:pPr>
      <w:r w:rsidRPr="004B14DD">
        <w:rPr>
          <w:rFonts w:ascii="Cambria" w:hAnsi="Cambria"/>
          <w:i/>
          <w:lang w:val="en-GB"/>
        </w:rPr>
        <w:t>Consent:</w:t>
      </w:r>
      <w:r>
        <w:rPr>
          <w:rFonts w:ascii="Cambria" w:hAnsi="Cambria"/>
          <w:lang w:val="en-GB"/>
        </w:rPr>
        <w:t xml:space="preserve"> </w:t>
      </w:r>
      <w:r w:rsidR="006E4EF0">
        <w:rPr>
          <w:rFonts w:ascii="Cambria" w:hAnsi="Cambria"/>
          <w:lang w:val="en-GB"/>
        </w:rPr>
        <w:t xml:space="preserve">Whenever possible, prospective consent will be obtained from parents. Parents will be approached antenatally on </w:t>
      </w:r>
      <w:r w:rsidR="00EB33C8">
        <w:rPr>
          <w:rFonts w:ascii="Cambria" w:hAnsi="Cambria"/>
          <w:lang w:val="en-GB"/>
        </w:rPr>
        <w:t xml:space="preserve">the </w:t>
      </w:r>
      <w:r w:rsidR="006E4EF0">
        <w:rPr>
          <w:rFonts w:ascii="Cambria" w:hAnsi="Cambria"/>
          <w:lang w:val="en-GB"/>
        </w:rPr>
        <w:t>mother’s admission to Wellington Hospital so that there is plenty of time for them to consider whether they wish to participate</w:t>
      </w:r>
      <w:r w:rsidR="00D877CE">
        <w:rPr>
          <w:rFonts w:ascii="Cambria" w:hAnsi="Cambria"/>
          <w:lang w:val="en-GB"/>
        </w:rPr>
        <w:t xml:space="preserve"> in the study</w:t>
      </w:r>
      <w:r w:rsidR="006E4EF0" w:rsidRPr="00AC725C">
        <w:rPr>
          <w:rFonts w:ascii="Cambria" w:hAnsi="Cambria"/>
          <w:lang w:val="en-GB"/>
        </w:rPr>
        <w:t xml:space="preserve">.  </w:t>
      </w:r>
      <w:r w:rsidR="00D877CE">
        <w:rPr>
          <w:rFonts w:ascii="Cambria" w:hAnsi="Cambria"/>
          <w:lang w:val="en-GB"/>
        </w:rPr>
        <w:t>Due</w:t>
      </w:r>
      <w:r>
        <w:rPr>
          <w:rFonts w:ascii="Cambria" w:hAnsi="Cambria"/>
          <w:lang w:val="en-GB"/>
        </w:rPr>
        <w:t xml:space="preserve"> to the time</w:t>
      </w:r>
      <w:r w:rsidR="00EB33C8">
        <w:rPr>
          <w:rFonts w:ascii="Cambria" w:hAnsi="Cambria"/>
          <w:lang w:val="en-GB"/>
        </w:rPr>
        <w:t>-</w:t>
      </w:r>
      <w:r>
        <w:rPr>
          <w:rFonts w:ascii="Cambria" w:hAnsi="Cambria"/>
          <w:lang w:val="en-GB"/>
        </w:rPr>
        <w:t xml:space="preserve">critical nature of the data collection, </w:t>
      </w:r>
      <w:r w:rsidR="006E4EF0">
        <w:rPr>
          <w:rFonts w:ascii="Cambria" w:hAnsi="Cambria"/>
          <w:lang w:val="en-GB"/>
        </w:rPr>
        <w:t>if</w:t>
      </w:r>
      <w:r>
        <w:rPr>
          <w:rFonts w:ascii="Cambria" w:hAnsi="Cambria"/>
          <w:lang w:val="en-GB"/>
        </w:rPr>
        <w:t xml:space="preserve"> it is not practically feasible to approach parents prior to </w:t>
      </w:r>
      <w:r w:rsidR="002D7ECF">
        <w:rPr>
          <w:rFonts w:ascii="Cambria" w:hAnsi="Cambria"/>
          <w:lang w:val="en-GB"/>
        </w:rPr>
        <w:t>delivery</w:t>
      </w:r>
      <w:r>
        <w:rPr>
          <w:rFonts w:ascii="Cambria" w:hAnsi="Cambria"/>
          <w:lang w:val="en-GB"/>
        </w:rPr>
        <w:t xml:space="preserve"> (e.g. emergency delivery </w:t>
      </w:r>
      <w:r w:rsidR="003A15CF">
        <w:rPr>
          <w:rFonts w:ascii="Cambria" w:hAnsi="Cambria"/>
          <w:lang w:val="en-GB"/>
        </w:rPr>
        <w:t>is indicated on</w:t>
      </w:r>
      <w:r w:rsidR="006E4EF0">
        <w:rPr>
          <w:rFonts w:ascii="Cambria" w:hAnsi="Cambria"/>
          <w:lang w:val="en-GB"/>
        </w:rPr>
        <w:t xml:space="preserve"> admission</w:t>
      </w:r>
      <w:r>
        <w:rPr>
          <w:rFonts w:ascii="Cambria" w:hAnsi="Cambria"/>
          <w:lang w:val="en-GB"/>
        </w:rPr>
        <w:t xml:space="preserve">) </w:t>
      </w:r>
      <w:r w:rsidR="00AC725C" w:rsidRPr="00AC725C">
        <w:rPr>
          <w:rFonts w:ascii="Cambria" w:hAnsi="Cambria"/>
          <w:u w:val="single"/>
          <w:lang w:val="en-GB"/>
        </w:rPr>
        <w:t>time-critical physiological data collection</w:t>
      </w:r>
      <w:r w:rsidR="00AC725C">
        <w:rPr>
          <w:rFonts w:ascii="Cambria" w:hAnsi="Cambria"/>
          <w:lang w:val="en-GB"/>
        </w:rPr>
        <w:t xml:space="preserve"> will be commenced (see ‘study timeline and tests’) and </w:t>
      </w:r>
      <w:r w:rsidR="002D7ECF">
        <w:rPr>
          <w:rFonts w:ascii="Cambria" w:hAnsi="Cambria"/>
          <w:lang w:val="en-GB"/>
        </w:rPr>
        <w:t>retrospective informed consent will be sought</w:t>
      </w:r>
      <w:r w:rsidR="00D877CE">
        <w:rPr>
          <w:rFonts w:ascii="Cambria" w:hAnsi="Cambria"/>
          <w:lang w:val="en-GB"/>
        </w:rPr>
        <w:t xml:space="preserve"> from parents</w:t>
      </w:r>
      <w:r w:rsidR="002D7ECF">
        <w:rPr>
          <w:rFonts w:ascii="Cambria" w:hAnsi="Cambria"/>
          <w:lang w:val="en-GB"/>
        </w:rPr>
        <w:t xml:space="preserve"> within 24hrs of baby’s birth. </w:t>
      </w:r>
    </w:p>
    <w:p w14:paraId="6018A927" w14:textId="77777777" w:rsidR="00FF6933" w:rsidRDefault="00FF6933">
      <w:pPr>
        <w:rPr>
          <w:rFonts w:ascii="Cambria" w:hAnsi="Cambria"/>
          <w:lang w:val="en-GB"/>
        </w:rPr>
      </w:pPr>
    </w:p>
    <w:p w14:paraId="2D1E1835" w14:textId="77777777" w:rsidR="00FF6933" w:rsidRPr="00347949" w:rsidRDefault="00FF6933" w:rsidP="005C1ACF">
      <w:pPr>
        <w:outlineLvl w:val="0"/>
        <w:rPr>
          <w:rFonts w:ascii="Cambria" w:hAnsi="Cambria"/>
          <w:b/>
          <w:lang w:val="en-GB"/>
        </w:rPr>
      </w:pPr>
      <w:r w:rsidRPr="00347949">
        <w:rPr>
          <w:rFonts w:ascii="Cambria" w:hAnsi="Cambria"/>
          <w:b/>
          <w:lang w:val="en-GB"/>
        </w:rPr>
        <w:t>Study timeline and tests:</w:t>
      </w:r>
    </w:p>
    <w:tbl>
      <w:tblPr>
        <w:tblStyle w:val="TableGrid"/>
        <w:tblW w:w="961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78"/>
        <w:gridCol w:w="7938"/>
      </w:tblGrid>
      <w:tr w:rsidR="00ED534B" w14:paraId="7D2841F4" w14:textId="77777777" w:rsidTr="00432A3F">
        <w:trPr>
          <w:trHeight w:val="835"/>
        </w:trPr>
        <w:tc>
          <w:tcPr>
            <w:tcW w:w="1678" w:type="dxa"/>
            <w:shd w:val="clear" w:color="auto" w:fill="808080" w:themeFill="background1" w:themeFillShade="80"/>
            <w:vAlign w:val="center"/>
          </w:tcPr>
          <w:p w14:paraId="76937754" w14:textId="77777777" w:rsidR="00ED534B" w:rsidRPr="00EA2440" w:rsidRDefault="00ED534B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44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1255B5B3" w14:textId="77777777" w:rsidR="00ED534B" w:rsidRPr="00EA2440" w:rsidRDefault="00ED534B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440">
              <w:rPr>
                <w:rFonts w:ascii="Arial" w:hAnsi="Arial" w:cs="Arial"/>
                <w:b/>
                <w:sz w:val="22"/>
                <w:szCs w:val="22"/>
              </w:rPr>
              <w:t>Tes</w:t>
            </w:r>
            <w:r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</w:tr>
      <w:tr w:rsidR="00ED534B" w14:paraId="0A6EC1DD" w14:textId="77777777" w:rsidTr="00432A3F">
        <w:trPr>
          <w:trHeight w:val="932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0C773B1C" w14:textId="77777777" w:rsidR="00ED534B" w:rsidRPr="00F043FB" w:rsidRDefault="003B7A1B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soon after birth as possible (within 4hrs)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55235240" w14:textId="77777777" w:rsidR="00C84CDE" w:rsidRDefault="00C84CDE" w:rsidP="00C84CD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7173A1D" w14:textId="77777777" w:rsidR="00C84CDE" w:rsidRPr="00C84CDE" w:rsidRDefault="00C84CDE" w:rsidP="00C84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 the f</w:t>
            </w:r>
            <w:r w:rsidR="00A22773">
              <w:rPr>
                <w:rFonts w:ascii="Arial" w:hAnsi="Arial" w:cs="Arial"/>
                <w:sz w:val="22"/>
                <w:szCs w:val="22"/>
              </w:rPr>
              <w:t xml:space="preserve">ollowing continuous </w:t>
            </w:r>
            <w:r w:rsidR="004B14DD">
              <w:rPr>
                <w:rFonts w:ascii="Arial" w:hAnsi="Arial" w:cs="Arial"/>
                <w:sz w:val="22"/>
                <w:szCs w:val="22"/>
              </w:rPr>
              <w:t xml:space="preserve">physiological </w:t>
            </w:r>
            <w:r w:rsidR="00A22773">
              <w:rPr>
                <w:rFonts w:ascii="Arial" w:hAnsi="Arial" w:cs="Arial"/>
                <w:sz w:val="22"/>
                <w:szCs w:val="22"/>
              </w:rPr>
              <w:t>measurements</w:t>
            </w:r>
            <w:r w:rsidR="004B14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22773" w:rsidRPr="002D7ECF">
              <w:rPr>
                <w:rFonts w:ascii="Arial" w:hAnsi="Arial" w:cs="Arial"/>
                <w:sz w:val="22"/>
                <w:szCs w:val="22"/>
                <w:u w:val="single"/>
              </w:rPr>
              <w:t>total duration 72hrs</w:t>
            </w:r>
            <w:r w:rsidR="004B14D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1D54B5" w14:textId="77777777" w:rsidR="00ED534B" w:rsidRDefault="004A7EEE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Cerebral regional oxygenation </w:t>
            </w:r>
          </w:p>
          <w:p w14:paraId="3D478C5B" w14:textId="77777777" w:rsidR="00347949" w:rsidRDefault="00347949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Arterial blood pressure (</w:t>
            </w:r>
            <w:r w:rsidRPr="00347949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E04869" w14:textId="77777777" w:rsidR="00347949" w:rsidRDefault="00347949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End-tidal CO</w:t>
            </w:r>
            <w:r w:rsidRPr="0034794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47949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346DDAE" w14:textId="77777777" w:rsidR="00347949" w:rsidRDefault="00347949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Peripheral arterial saturation (</w:t>
            </w:r>
            <w:r w:rsidRPr="00347949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0B327AB" w14:textId="77777777" w:rsidR="00347949" w:rsidRDefault="00347949" w:rsidP="00C84C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57B3A" w14:textId="77777777" w:rsidR="00C84CDE" w:rsidRPr="00C84CDE" w:rsidRDefault="00C84CDE" w:rsidP="00C84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="00347949">
              <w:rPr>
                <w:rFonts w:ascii="Arial" w:hAnsi="Arial" w:cs="Arial"/>
                <w:sz w:val="22"/>
                <w:szCs w:val="22"/>
              </w:rPr>
              <w:t xml:space="preserve">the following investigations: </w:t>
            </w:r>
          </w:p>
          <w:p w14:paraId="21552B13" w14:textId="77777777" w:rsidR="008E61C5" w:rsidRDefault="008E61C5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Cranial ultrasound scan (CUSS)</w:t>
            </w:r>
          </w:p>
          <w:p w14:paraId="5B624AEC" w14:textId="77777777" w:rsidR="008E61C5" w:rsidRDefault="003B7A1B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Transcranial Doppler (TCD) ultrasound –</w:t>
            </w:r>
            <w:r w:rsidR="004B14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 minutes</w:t>
            </w:r>
          </w:p>
          <w:p w14:paraId="64E12376" w14:textId="77777777" w:rsidR="00536875" w:rsidRDefault="00A45AD0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Urine test</w:t>
            </w:r>
            <w:r w:rsidR="00536875">
              <w:rPr>
                <w:rFonts w:ascii="Arial" w:hAnsi="Arial" w:cs="Arial"/>
                <w:sz w:val="22"/>
                <w:szCs w:val="22"/>
              </w:rPr>
              <w:t xml:space="preserve"> for biomarkers of hypoxic/ischaemic brain injury (S100B and </w:t>
            </w:r>
            <w:proofErr w:type="spellStart"/>
            <w:r w:rsidR="00536875">
              <w:rPr>
                <w:rFonts w:ascii="Arial" w:hAnsi="Arial" w:cs="Arial"/>
                <w:sz w:val="22"/>
                <w:szCs w:val="22"/>
              </w:rPr>
              <w:t>Activin</w:t>
            </w:r>
            <w:proofErr w:type="spellEnd"/>
            <w:r w:rsidR="000E6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875">
              <w:rPr>
                <w:rFonts w:ascii="Arial" w:hAnsi="Arial" w:cs="Arial"/>
                <w:sz w:val="22"/>
                <w:szCs w:val="22"/>
              </w:rPr>
              <w:t xml:space="preserve">A)  </w:t>
            </w:r>
          </w:p>
          <w:p w14:paraId="2C1A5D01" w14:textId="77777777" w:rsidR="003B7A1B" w:rsidRDefault="003B7A1B" w:rsidP="003B7A1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34B" w14:paraId="1FE0CD51" w14:textId="77777777" w:rsidTr="00432A3F">
        <w:trPr>
          <w:trHeight w:val="653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560FEE3C" w14:textId="77777777" w:rsidR="00ED534B" w:rsidRDefault="008E61C5" w:rsidP="003B7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Within </w:t>
            </w:r>
            <w:r w:rsidR="003B7A1B">
              <w:rPr>
                <w:rFonts w:ascii="Arial" w:hAnsi="Arial" w:cs="Arial"/>
                <w:b/>
                <w:sz w:val="22"/>
                <w:szCs w:val="22"/>
              </w:rPr>
              <w:t xml:space="preserve">12hrs of birth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5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3C33616B" w14:textId="77777777" w:rsidR="003B7A1B" w:rsidRDefault="003B7A1B" w:rsidP="003B7A1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2D15BF" w14:textId="77777777" w:rsidR="003B7A1B" w:rsidRDefault="003B7A1B" w:rsidP="003B7A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Cardiac echocardiography </w:t>
            </w:r>
            <w:r w:rsidR="00F43C1F">
              <w:rPr>
                <w:rFonts w:ascii="Arial" w:hAnsi="Arial" w:cs="Arial"/>
                <w:sz w:val="22"/>
                <w:szCs w:val="22"/>
              </w:rPr>
              <w:t>(</w:t>
            </w:r>
            <w:r w:rsidR="00F43C1F" w:rsidRPr="004B14DD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 w:rsidR="00F43C1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EA80BFD" w14:textId="77777777" w:rsidR="00ED534B" w:rsidRDefault="00ED534B" w:rsidP="003B7A1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34B" w14:paraId="62FF35F0" w14:textId="77777777" w:rsidTr="00A22773">
        <w:trPr>
          <w:trHeight w:val="793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0E315F31" w14:textId="77777777" w:rsidR="00ED534B" w:rsidRPr="00F043FB" w:rsidRDefault="00A22773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2</w:t>
            </w:r>
            <w:r w:rsidR="00ED534B">
              <w:rPr>
                <w:rFonts w:ascii="Arial" w:hAnsi="Arial" w:cs="Arial"/>
                <w:b/>
                <w:sz w:val="22"/>
                <w:szCs w:val="22"/>
              </w:rPr>
              <w:t xml:space="preserve">-3 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71D8836" w14:textId="77777777" w:rsidR="00ED534B" w:rsidRPr="00A22773" w:rsidRDefault="00536875" w:rsidP="00EB33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CUSS,</w:t>
            </w:r>
            <w:r w:rsidR="00A22773">
              <w:rPr>
                <w:rFonts w:ascii="Arial" w:hAnsi="Arial" w:cs="Arial"/>
                <w:sz w:val="22"/>
                <w:szCs w:val="22"/>
              </w:rPr>
              <w:t xml:space="preserve"> TCD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urinary biomarkers (S100B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Activin</w:t>
            </w:r>
            <w:proofErr w:type="spellEnd"/>
            <w:r w:rsidR="00EB33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A22773">
              <w:rPr>
                <w:rFonts w:ascii="Arial" w:hAnsi="Arial" w:cs="Arial"/>
                <w:sz w:val="22"/>
                <w:szCs w:val="22"/>
              </w:rPr>
              <w:t xml:space="preserve"> on day 2 and day 3 of life</w:t>
            </w:r>
          </w:p>
        </w:tc>
      </w:tr>
      <w:tr w:rsidR="00ED534B" w14:paraId="4B1E8542" w14:textId="77777777" w:rsidTr="009D7D58">
        <w:trPr>
          <w:trHeight w:val="960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73C52C79" w14:textId="77777777" w:rsidR="00ED534B" w:rsidRDefault="00A22773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week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6E481A8F" w14:textId="77777777" w:rsidR="00ED534B" w:rsidRPr="00A22773" w:rsidRDefault="00ED534B" w:rsidP="00A227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FE2D9" w14:textId="77777777" w:rsidR="00ED534B" w:rsidRPr="004E2B43" w:rsidRDefault="003B7A1B" w:rsidP="003B7A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CUSS (</w:t>
            </w:r>
            <w:r w:rsidRPr="003B7A1B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534B" w14:paraId="4BE49919" w14:textId="77777777" w:rsidTr="00432A3F">
        <w:trPr>
          <w:trHeight w:val="891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6CEB1A6D" w14:textId="77777777" w:rsidR="00ED534B" w:rsidRPr="00F043FB" w:rsidRDefault="00ED534B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3FB">
              <w:rPr>
                <w:rFonts w:ascii="Arial" w:hAnsi="Arial" w:cs="Arial"/>
                <w:b/>
                <w:sz w:val="22"/>
                <w:szCs w:val="22"/>
              </w:rPr>
              <w:t>1 month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261C58E" w14:textId="77777777" w:rsidR="00ED534B" w:rsidRPr="00CF7F2D" w:rsidRDefault="003B7A1B" w:rsidP="003B7A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CUSS</w:t>
            </w:r>
            <w:r w:rsidR="00ED53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B7A1B">
              <w:rPr>
                <w:rFonts w:ascii="Arial" w:hAnsi="Arial" w:cs="Arial"/>
                <w:b/>
                <w:sz w:val="22"/>
                <w:szCs w:val="22"/>
              </w:rPr>
              <w:t>routine clinical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ED534B" w14:paraId="6F349947" w14:textId="77777777" w:rsidTr="00432A3F">
        <w:trPr>
          <w:trHeight w:val="821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1BD23CFC" w14:textId="77777777" w:rsidR="00ED534B" w:rsidRPr="00F043FB" w:rsidRDefault="00ED534B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3FB">
              <w:rPr>
                <w:rFonts w:ascii="Arial" w:hAnsi="Arial" w:cs="Arial"/>
                <w:b/>
                <w:sz w:val="22"/>
                <w:szCs w:val="22"/>
              </w:rPr>
              <w:t>Term-equivalent age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6B7A4E69" w14:textId="77777777" w:rsidR="003B7A1B" w:rsidRDefault="003B7A1B" w:rsidP="003B7A1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E1EFB32" w14:textId="77777777" w:rsidR="00ED534B" w:rsidRPr="00CF7F2D" w:rsidRDefault="00ED534B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MRI brain </w:t>
            </w:r>
            <w:r w:rsidR="00200038">
              <w:rPr>
                <w:rFonts w:ascii="Arial" w:hAnsi="Arial" w:cs="Arial"/>
                <w:sz w:val="22"/>
                <w:szCs w:val="22"/>
              </w:rPr>
              <w:t xml:space="preserve">(‘feed and wrap’ technique, i.e. </w:t>
            </w:r>
            <w:r w:rsidR="00200038" w:rsidRPr="00200038">
              <w:rPr>
                <w:rFonts w:ascii="Arial" w:hAnsi="Arial" w:cs="Arial"/>
                <w:sz w:val="22"/>
                <w:szCs w:val="22"/>
                <w:u w:val="single"/>
              </w:rPr>
              <w:t>no</w:t>
            </w:r>
            <w:r w:rsidR="00200038">
              <w:rPr>
                <w:rFonts w:ascii="Arial" w:hAnsi="Arial" w:cs="Arial"/>
                <w:sz w:val="22"/>
                <w:szCs w:val="22"/>
              </w:rPr>
              <w:t xml:space="preserve"> sedation will be used)</w:t>
            </w:r>
          </w:p>
          <w:p w14:paraId="15977A1E" w14:textId="77777777" w:rsidR="00ED534B" w:rsidRPr="00D22AE4" w:rsidRDefault="00ED534B" w:rsidP="00432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EBD" w14:paraId="42F7FE4F" w14:textId="77777777" w:rsidTr="00432A3F">
        <w:trPr>
          <w:trHeight w:val="821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1A835200" w14:textId="3EE3F245" w:rsidR="008F2EBD" w:rsidRPr="00F043FB" w:rsidRDefault="008F2EBD" w:rsidP="00432A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months adjusted age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3AED76EC" w14:textId="18FD00BE" w:rsidR="008F2EBD" w:rsidRDefault="008F2EBD" w:rsidP="005C1A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Movement Assessments (GMA)</w:t>
            </w:r>
          </w:p>
        </w:tc>
      </w:tr>
      <w:tr w:rsidR="00ED534B" w14:paraId="3CED19EB" w14:textId="77777777" w:rsidTr="00432A3F">
        <w:trPr>
          <w:trHeight w:val="891"/>
        </w:trPr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4FE92477" w14:textId="69A63EC2" w:rsidR="00ED534B" w:rsidRPr="00F043FB" w:rsidRDefault="008F2EBD" w:rsidP="00FA71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A71D0">
              <w:rPr>
                <w:rFonts w:ascii="Arial" w:hAnsi="Arial" w:cs="Arial"/>
                <w:b/>
                <w:sz w:val="22"/>
                <w:szCs w:val="22"/>
              </w:rPr>
              <w:t>-24</w:t>
            </w:r>
            <w:r w:rsidR="00ED534B" w:rsidRPr="00F043FB">
              <w:rPr>
                <w:rFonts w:ascii="Arial" w:hAnsi="Arial" w:cs="Arial"/>
                <w:b/>
                <w:sz w:val="22"/>
                <w:szCs w:val="22"/>
              </w:rPr>
              <w:t xml:space="preserve"> months </w:t>
            </w:r>
            <w:r w:rsidR="00FA71D0">
              <w:rPr>
                <w:rFonts w:ascii="Arial" w:hAnsi="Arial" w:cs="Arial"/>
                <w:b/>
                <w:sz w:val="22"/>
                <w:szCs w:val="22"/>
              </w:rPr>
              <w:t>of age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3E28C3D2" w14:textId="77777777" w:rsidR="00ED534B" w:rsidRPr="00D1236A" w:rsidRDefault="00ED534B" w:rsidP="00ED5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Bayley Infant Neurodevelopment Scales</w:t>
            </w:r>
            <w:r w:rsidR="00A2277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E1CC0" w:rsidRPr="008E1CC0">
              <w:rPr>
                <w:rFonts w:ascii="Arial" w:hAnsi="Arial" w:cs="Arial"/>
                <w:b/>
                <w:sz w:val="22"/>
                <w:szCs w:val="22"/>
              </w:rPr>
              <w:t xml:space="preserve">recommended as </w:t>
            </w:r>
            <w:r w:rsidR="00A22773" w:rsidRPr="008E1CC0">
              <w:rPr>
                <w:rFonts w:ascii="Arial" w:hAnsi="Arial" w:cs="Arial"/>
                <w:b/>
                <w:sz w:val="22"/>
                <w:szCs w:val="22"/>
              </w:rPr>
              <w:t>routine</w:t>
            </w:r>
            <w:r w:rsidR="00A22773" w:rsidRPr="00A22773">
              <w:rPr>
                <w:rFonts w:ascii="Arial" w:hAnsi="Arial" w:cs="Arial"/>
                <w:b/>
                <w:sz w:val="22"/>
                <w:szCs w:val="22"/>
              </w:rPr>
              <w:t xml:space="preserve"> clinical practice</w:t>
            </w:r>
            <w:r w:rsidR="00A2277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F0822E9" w14:textId="77777777" w:rsidR="00ED534B" w:rsidRDefault="00ED534B">
      <w:pPr>
        <w:rPr>
          <w:rFonts w:ascii="Cambria" w:hAnsi="Cambria"/>
          <w:lang w:val="en-GB"/>
        </w:rPr>
      </w:pPr>
    </w:p>
    <w:p w14:paraId="26303CFB" w14:textId="77777777" w:rsidR="00ED534B" w:rsidRDefault="00884236" w:rsidP="005C1ACF">
      <w:pPr>
        <w:outlineLvl w:val="0"/>
        <w:rPr>
          <w:rFonts w:ascii="Cambria" w:hAnsi="Cambria"/>
          <w:u w:val="single"/>
          <w:lang w:val="en-GB"/>
        </w:rPr>
      </w:pPr>
      <w:r>
        <w:rPr>
          <w:rFonts w:ascii="Cambria" w:hAnsi="Cambria"/>
          <w:u w:val="single"/>
          <w:lang w:val="en-GB"/>
        </w:rPr>
        <w:t>Continuous p</w:t>
      </w:r>
      <w:r w:rsidR="00A93AE4">
        <w:rPr>
          <w:rFonts w:ascii="Cambria" w:hAnsi="Cambria"/>
          <w:u w:val="single"/>
          <w:lang w:val="en-GB"/>
        </w:rPr>
        <w:t xml:space="preserve">hysiological </w:t>
      </w:r>
      <w:r w:rsidR="007F40EE">
        <w:rPr>
          <w:rFonts w:ascii="Cambria" w:hAnsi="Cambria"/>
          <w:u w:val="single"/>
          <w:lang w:val="en-GB"/>
        </w:rPr>
        <w:t>measurement</w:t>
      </w:r>
      <w:r w:rsidR="00CD7B01">
        <w:rPr>
          <w:rFonts w:ascii="Cambria" w:hAnsi="Cambria"/>
          <w:u w:val="single"/>
          <w:lang w:val="en-GB"/>
        </w:rPr>
        <w:t xml:space="preserve"> </w:t>
      </w:r>
      <w:r w:rsidR="007F40EE">
        <w:rPr>
          <w:rFonts w:ascii="Cambria" w:hAnsi="Cambria"/>
          <w:u w:val="single"/>
          <w:lang w:val="en-GB"/>
        </w:rPr>
        <w:t>during the first</w:t>
      </w:r>
      <w:r w:rsidR="00CD7B01">
        <w:rPr>
          <w:rFonts w:ascii="Cambria" w:hAnsi="Cambria"/>
          <w:u w:val="single"/>
          <w:lang w:val="en-GB"/>
        </w:rPr>
        <w:t xml:space="preserve"> 72hrs</w:t>
      </w:r>
      <w:r w:rsidR="00A93AE4">
        <w:rPr>
          <w:rFonts w:ascii="Cambria" w:hAnsi="Cambria"/>
          <w:u w:val="single"/>
          <w:lang w:val="en-GB"/>
        </w:rPr>
        <w:t xml:space="preserve">: </w:t>
      </w:r>
    </w:p>
    <w:p w14:paraId="23A0383C" w14:textId="77777777" w:rsidR="003F4304" w:rsidRPr="00A93AE4" w:rsidRDefault="003F4304">
      <w:pPr>
        <w:rPr>
          <w:rFonts w:ascii="Cambria" w:hAnsi="Cambria"/>
          <w:u w:val="single"/>
          <w:lang w:val="en-GB"/>
        </w:rPr>
      </w:pPr>
    </w:p>
    <w:p w14:paraId="549A2179" w14:textId="47F7F2F6" w:rsidR="00A93AE4" w:rsidRDefault="00A93AE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1. </w:t>
      </w:r>
      <w:r w:rsidRPr="00CD7B01">
        <w:rPr>
          <w:rFonts w:ascii="Cambria" w:hAnsi="Cambria"/>
          <w:i/>
          <w:lang w:val="en-GB"/>
        </w:rPr>
        <w:t>Cerebral regional oxygenation</w:t>
      </w:r>
      <w:r>
        <w:rPr>
          <w:rFonts w:ascii="Cambria" w:hAnsi="Cambria"/>
          <w:lang w:val="en-GB"/>
        </w:rPr>
        <w:t xml:space="preserve">: This will be measured using </w:t>
      </w:r>
      <w:r w:rsidRPr="00A93AE4">
        <w:rPr>
          <w:rFonts w:ascii="Cambria" w:hAnsi="Cambria" w:cs="Arial"/>
        </w:rPr>
        <w:t>INVOS</w:t>
      </w:r>
      <w:r w:rsidRPr="00A93AE4">
        <w:rPr>
          <w:rFonts w:ascii="Cambria" w:hAnsi="Cambria" w:cs="Arial"/>
          <w:vertAlign w:val="superscript"/>
        </w:rPr>
        <w:t>TM</w:t>
      </w:r>
      <w:r w:rsidR="002D7ECF">
        <w:rPr>
          <w:rFonts w:ascii="Cambria" w:hAnsi="Cambria" w:cs="Arial"/>
        </w:rPr>
        <w:t xml:space="preserve"> 5100c/</w:t>
      </w:r>
      <w:r w:rsidRPr="00A93AE4">
        <w:rPr>
          <w:rFonts w:ascii="Cambria" w:hAnsi="Cambria" w:cs="Arial"/>
        </w:rPr>
        <w:t xml:space="preserve"> OXYALERT</w:t>
      </w:r>
      <w:r w:rsidRPr="00A93AE4">
        <w:rPr>
          <w:rFonts w:ascii="Cambria" w:hAnsi="Cambria" w:cs="Arial"/>
          <w:vertAlign w:val="superscript"/>
        </w:rPr>
        <w:t>TM</w:t>
      </w:r>
      <w:r w:rsidRPr="00A93AE4">
        <w:rPr>
          <w:rFonts w:ascii="Cambria" w:hAnsi="Cambria" w:cs="Arial"/>
        </w:rPr>
        <w:t xml:space="preserve"> </w:t>
      </w:r>
      <w:proofErr w:type="spellStart"/>
      <w:r w:rsidRPr="00A93AE4">
        <w:rPr>
          <w:rFonts w:ascii="Cambria" w:hAnsi="Cambria" w:cs="Arial"/>
        </w:rPr>
        <w:t>NIRSensor</w:t>
      </w:r>
      <w:proofErr w:type="spellEnd"/>
      <w:r w:rsidRPr="00A93AE4">
        <w:rPr>
          <w:rFonts w:ascii="Cambria" w:hAnsi="Cambria" w:cs="Arial"/>
        </w:rPr>
        <w:t xml:space="preserve"> (Infant/Neonatal)</w:t>
      </w:r>
      <w:r w:rsidR="002D7ECF">
        <w:rPr>
          <w:rFonts w:ascii="Cambria" w:hAnsi="Cambria" w:cs="Arial"/>
        </w:rPr>
        <w:t xml:space="preserve"> as its </w:t>
      </w:r>
      <w:r w:rsidR="00CD7B01">
        <w:rPr>
          <w:rFonts w:ascii="Cambria" w:hAnsi="Cambria" w:cs="Arial"/>
        </w:rPr>
        <w:t>safety</w:t>
      </w:r>
      <w:r w:rsidR="002D7ECF">
        <w:rPr>
          <w:rFonts w:ascii="Cambria" w:hAnsi="Cambria" w:cs="Arial"/>
        </w:rPr>
        <w:t xml:space="preserve"> and reproducibility have</w:t>
      </w:r>
      <w:r w:rsidR="006E4EF0">
        <w:rPr>
          <w:rFonts w:ascii="Cambria" w:hAnsi="Cambria" w:cs="Arial"/>
        </w:rPr>
        <w:t xml:space="preserve"> already</w:t>
      </w:r>
      <w:r w:rsidR="002D7ECF">
        <w:rPr>
          <w:rFonts w:ascii="Cambria" w:hAnsi="Cambria" w:cs="Arial"/>
        </w:rPr>
        <w:t xml:space="preserve"> been validated in </w:t>
      </w:r>
      <w:r w:rsidR="00FA71D0">
        <w:rPr>
          <w:rFonts w:ascii="Cambria" w:hAnsi="Cambria" w:cs="Arial"/>
        </w:rPr>
        <w:t xml:space="preserve">extremely premature and/or low birth weight infants. </w:t>
      </w:r>
      <w:r w:rsidR="002D7ECF">
        <w:rPr>
          <w:rFonts w:ascii="Cambria" w:hAnsi="Cambria" w:cs="Arial"/>
        </w:rPr>
        <w:t>The skin under</w:t>
      </w:r>
      <w:r w:rsidR="00CD7B01">
        <w:rPr>
          <w:rFonts w:ascii="Cambria" w:hAnsi="Cambria" w:cs="Arial"/>
        </w:rPr>
        <w:t>neath</w:t>
      </w:r>
      <w:r w:rsidR="002D7ECF">
        <w:rPr>
          <w:rFonts w:ascii="Cambria" w:hAnsi="Cambria" w:cs="Arial"/>
        </w:rPr>
        <w:t xml:space="preserve"> the probe will be checked</w:t>
      </w:r>
      <w:r w:rsidR="00CD7B01">
        <w:rPr>
          <w:rFonts w:ascii="Cambria" w:hAnsi="Cambria" w:cs="Arial"/>
        </w:rPr>
        <w:t xml:space="preserve"> regularly</w:t>
      </w:r>
      <w:r w:rsidR="002D7ECF">
        <w:rPr>
          <w:rFonts w:ascii="Cambria" w:hAnsi="Cambria" w:cs="Arial"/>
        </w:rPr>
        <w:t xml:space="preserve"> during </w:t>
      </w:r>
      <w:r w:rsidR="003F4304">
        <w:rPr>
          <w:rFonts w:ascii="Cambria" w:hAnsi="Cambria" w:cs="Arial"/>
        </w:rPr>
        <w:t xml:space="preserve">the </w:t>
      </w:r>
      <w:r w:rsidR="002D7ECF">
        <w:rPr>
          <w:rFonts w:ascii="Cambria" w:hAnsi="Cambria" w:cs="Arial"/>
        </w:rPr>
        <w:t xml:space="preserve">infants’ routine </w:t>
      </w:r>
      <w:r w:rsidR="006E4EF0">
        <w:rPr>
          <w:rFonts w:ascii="Cambria" w:hAnsi="Cambria" w:cs="Arial"/>
        </w:rPr>
        <w:t xml:space="preserve">4 hourly </w:t>
      </w:r>
      <w:r w:rsidR="002D7ECF">
        <w:rPr>
          <w:rFonts w:ascii="Cambria" w:hAnsi="Cambria" w:cs="Arial"/>
        </w:rPr>
        <w:t xml:space="preserve">cares.     </w:t>
      </w:r>
    </w:p>
    <w:p w14:paraId="38030A55" w14:textId="77777777" w:rsidR="00A93AE4" w:rsidRDefault="00A93AE4">
      <w:pPr>
        <w:rPr>
          <w:rFonts w:ascii="Cambria" w:hAnsi="Cambria"/>
          <w:lang w:val="en-GB"/>
        </w:rPr>
      </w:pPr>
    </w:p>
    <w:p w14:paraId="67B01D84" w14:textId="77777777" w:rsidR="007F40EE" w:rsidRDefault="00CD7B01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2. </w:t>
      </w:r>
      <w:r w:rsidRPr="00CD7B01">
        <w:rPr>
          <w:rFonts w:ascii="Cambria" w:hAnsi="Cambria"/>
          <w:i/>
          <w:lang w:val="en-GB"/>
        </w:rPr>
        <w:t>Arterial blood pressure</w:t>
      </w:r>
      <w:r>
        <w:rPr>
          <w:rFonts w:ascii="Cambria" w:hAnsi="Cambria"/>
          <w:lang w:val="en-GB"/>
        </w:rPr>
        <w:t>: A</w:t>
      </w:r>
      <w:r w:rsidR="006E4EF0">
        <w:rPr>
          <w:rFonts w:ascii="Cambria" w:hAnsi="Cambria"/>
          <w:lang w:val="en-GB"/>
        </w:rPr>
        <w:t>rterial blood pressure via umbilical arterial catheter</w:t>
      </w:r>
      <w:r w:rsidR="00882F3B">
        <w:rPr>
          <w:rFonts w:ascii="Cambria" w:hAnsi="Cambria"/>
          <w:lang w:val="en-GB"/>
        </w:rPr>
        <w:t xml:space="preserve"> (UAC)</w:t>
      </w:r>
      <w:r w:rsidR="006E4EF0">
        <w:rPr>
          <w:rFonts w:ascii="Cambria" w:hAnsi="Cambria"/>
          <w:lang w:val="en-GB"/>
        </w:rPr>
        <w:t xml:space="preserve"> </w:t>
      </w:r>
      <w:proofErr w:type="gramStart"/>
      <w:r w:rsidR="006E4EF0">
        <w:rPr>
          <w:rFonts w:ascii="Cambria" w:hAnsi="Cambria"/>
          <w:lang w:val="en-GB"/>
        </w:rPr>
        <w:t xml:space="preserve">is  </w:t>
      </w:r>
      <w:r w:rsidR="006E4EF0" w:rsidRPr="00882F3B">
        <w:rPr>
          <w:rFonts w:ascii="Cambria" w:hAnsi="Cambria"/>
          <w:b/>
          <w:lang w:val="en-GB"/>
        </w:rPr>
        <w:t>routine</w:t>
      </w:r>
      <w:proofErr w:type="gramEnd"/>
      <w:r w:rsidR="006E4EF0" w:rsidRPr="00882F3B">
        <w:rPr>
          <w:rFonts w:ascii="Cambria" w:hAnsi="Cambria"/>
          <w:b/>
          <w:lang w:val="en-GB"/>
        </w:rPr>
        <w:t xml:space="preserve"> clinical practice</w:t>
      </w:r>
      <w:r w:rsidR="006E4EF0">
        <w:rPr>
          <w:rFonts w:ascii="Cambria" w:hAnsi="Cambria"/>
          <w:lang w:val="en-GB"/>
        </w:rPr>
        <w:t xml:space="preserve"> in this cohort of patients. </w:t>
      </w:r>
      <w:r>
        <w:rPr>
          <w:rFonts w:ascii="Cambria" w:hAnsi="Cambria"/>
          <w:lang w:val="en-GB"/>
        </w:rPr>
        <w:t xml:space="preserve">Physiological Pressure Transducer/ Disposable Clip-on </w:t>
      </w:r>
      <w:proofErr w:type="spellStart"/>
      <w:r>
        <w:rPr>
          <w:rFonts w:ascii="Cambria" w:hAnsi="Cambria"/>
          <w:lang w:val="en-GB"/>
        </w:rPr>
        <w:t>Domes</w:t>
      </w:r>
      <w:r w:rsidRPr="00CD7B01">
        <w:rPr>
          <w:rFonts w:ascii="Cambria" w:hAnsi="Cambria"/>
          <w:vertAlign w:val="superscript"/>
          <w:lang w:val="en-GB"/>
        </w:rPr>
        <w:t>TM</w:t>
      </w:r>
      <w:proofErr w:type="spellEnd"/>
      <w:r>
        <w:rPr>
          <w:rFonts w:ascii="Cambria" w:hAnsi="Cambria"/>
          <w:lang w:val="en-GB"/>
        </w:rPr>
        <w:t xml:space="preserve"> </w:t>
      </w:r>
      <w:r w:rsidR="007F40EE">
        <w:rPr>
          <w:rFonts w:ascii="Cambria" w:hAnsi="Cambria"/>
          <w:lang w:val="en-GB"/>
        </w:rPr>
        <w:t>(</w:t>
      </w:r>
      <w:proofErr w:type="spellStart"/>
      <w:r w:rsidR="007F40EE">
        <w:rPr>
          <w:rFonts w:ascii="Cambria" w:hAnsi="Cambria"/>
          <w:lang w:val="en-GB"/>
        </w:rPr>
        <w:t>ADInstruments</w:t>
      </w:r>
      <w:proofErr w:type="spellEnd"/>
      <w:r w:rsidR="007F40EE">
        <w:rPr>
          <w:rFonts w:ascii="Cambria" w:hAnsi="Cambria"/>
          <w:lang w:val="en-GB"/>
        </w:rPr>
        <w:t xml:space="preserve">) </w:t>
      </w:r>
      <w:r w:rsidR="00882F3B">
        <w:rPr>
          <w:rFonts w:ascii="Cambria" w:hAnsi="Cambria"/>
          <w:lang w:val="en-GB"/>
        </w:rPr>
        <w:t xml:space="preserve">will be integrated into </w:t>
      </w:r>
      <w:r w:rsidR="003F4304">
        <w:rPr>
          <w:rFonts w:ascii="Cambria" w:hAnsi="Cambria"/>
          <w:lang w:val="en-GB"/>
        </w:rPr>
        <w:t xml:space="preserve">the </w:t>
      </w:r>
      <w:r w:rsidR="007F40EE">
        <w:rPr>
          <w:rFonts w:ascii="Cambria" w:hAnsi="Cambria"/>
          <w:lang w:val="en-GB"/>
        </w:rPr>
        <w:t xml:space="preserve">existing </w:t>
      </w:r>
      <w:r>
        <w:rPr>
          <w:rFonts w:ascii="Cambria" w:hAnsi="Cambria"/>
          <w:lang w:val="en-GB"/>
        </w:rPr>
        <w:t>c</w:t>
      </w:r>
      <w:r w:rsidR="007F40EE">
        <w:rPr>
          <w:rFonts w:ascii="Cambria" w:hAnsi="Cambria"/>
          <w:lang w:val="en-GB"/>
        </w:rPr>
        <w:t xml:space="preserve">ircuit and data will be acquired in real-time using </w:t>
      </w:r>
      <w:proofErr w:type="spellStart"/>
      <w:r w:rsidR="007F40EE">
        <w:rPr>
          <w:rFonts w:ascii="Cambria" w:hAnsi="Cambria"/>
          <w:lang w:val="en-GB"/>
        </w:rPr>
        <w:t>PowerLab</w:t>
      </w:r>
      <w:proofErr w:type="spellEnd"/>
      <w:r w:rsidR="007F40EE">
        <w:rPr>
          <w:rFonts w:ascii="Cambria" w:hAnsi="Cambria"/>
          <w:lang w:val="en-GB"/>
        </w:rPr>
        <w:t>/</w:t>
      </w:r>
      <w:proofErr w:type="spellStart"/>
      <w:r w:rsidR="007F40EE">
        <w:rPr>
          <w:rFonts w:ascii="Cambria" w:hAnsi="Cambria"/>
          <w:lang w:val="en-GB"/>
        </w:rPr>
        <w:t>LabChart</w:t>
      </w:r>
      <w:proofErr w:type="spellEnd"/>
      <w:r w:rsidR="007F40EE">
        <w:rPr>
          <w:rFonts w:ascii="Cambria" w:hAnsi="Cambria"/>
          <w:lang w:val="en-GB"/>
        </w:rPr>
        <w:t xml:space="preserve"> system (</w:t>
      </w:r>
      <w:proofErr w:type="spellStart"/>
      <w:r w:rsidR="007F40EE">
        <w:rPr>
          <w:rFonts w:ascii="Cambria" w:hAnsi="Cambria"/>
          <w:lang w:val="en-GB"/>
        </w:rPr>
        <w:t>ADInstruments</w:t>
      </w:r>
      <w:proofErr w:type="spellEnd"/>
      <w:r w:rsidR="007F40EE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 xml:space="preserve">. </w:t>
      </w:r>
      <w:r w:rsidR="007F40EE">
        <w:rPr>
          <w:rFonts w:ascii="Cambria" w:hAnsi="Cambria"/>
          <w:lang w:val="en-GB"/>
        </w:rPr>
        <w:t xml:space="preserve">The data collection will continue for 72hrs </w:t>
      </w:r>
      <w:r w:rsidR="00882F3B" w:rsidRPr="00FA71D0">
        <w:rPr>
          <w:rFonts w:ascii="Cambria" w:hAnsi="Cambria"/>
          <w:i/>
          <w:u w:val="single"/>
          <w:lang w:val="en-GB"/>
        </w:rPr>
        <w:t>or</w:t>
      </w:r>
      <w:r w:rsidR="00882F3B" w:rsidRPr="00FA71D0">
        <w:rPr>
          <w:rFonts w:ascii="Cambria" w:hAnsi="Cambria"/>
          <w:i/>
          <w:lang w:val="en-GB"/>
        </w:rPr>
        <w:t xml:space="preserve"> </w:t>
      </w:r>
      <w:r w:rsidR="003F4304" w:rsidRPr="00FA71D0">
        <w:rPr>
          <w:rFonts w:ascii="Cambria" w:hAnsi="Cambria"/>
          <w:i/>
          <w:lang w:val="en-GB"/>
        </w:rPr>
        <w:t xml:space="preserve">less </w:t>
      </w:r>
      <w:r w:rsidR="00882F3B" w:rsidRPr="00FA71D0">
        <w:rPr>
          <w:rFonts w:ascii="Cambria" w:hAnsi="Cambria"/>
          <w:i/>
          <w:lang w:val="en-GB"/>
        </w:rPr>
        <w:t>if the UAC is no longer clinically indicated (</w:t>
      </w:r>
      <w:r w:rsidR="00882F3B">
        <w:rPr>
          <w:rFonts w:ascii="Cambria" w:hAnsi="Cambria"/>
          <w:lang w:val="en-GB"/>
        </w:rPr>
        <w:t xml:space="preserve">i.e. the UAC will NOT be kept in-situ </w:t>
      </w:r>
      <w:r w:rsidR="003F4304">
        <w:rPr>
          <w:rFonts w:ascii="Cambria" w:hAnsi="Cambria"/>
          <w:lang w:val="en-GB"/>
        </w:rPr>
        <w:t xml:space="preserve">purely </w:t>
      </w:r>
      <w:r w:rsidR="00882F3B">
        <w:rPr>
          <w:rFonts w:ascii="Cambria" w:hAnsi="Cambria"/>
          <w:lang w:val="en-GB"/>
        </w:rPr>
        <w:t xml:space="preserve">for the purpose of this study)  </w:t>
      </w:r>
      <w:r w:rsidR="007F40EE">
        <w:rPr>
          <w:rFonts w:ascii="Cambria" w:hAnsi="Cambria"/>
          <w:lang w:val="en-GB"/>
        </w:rPr>
        <w:t xml:space="preserve"> </w:t>
      </w:r>
    </w:p>
    <w:p w14:paraId="6A694B75" w14:textId="77777777" w:rsidR="007F40EE" w:rsidRDefault="007F40EE">
      <w:pPr>
        <w:rPr>
          <w:rFonts w:ascii="Cambria" w:hAnsi="Cambria"/>
          <w:lang w:val="en-GB"/>
        </w:rPr>
      </w:pPr>
    </w:p>
    <w:p w14:paraId="6480C708" w14:textId="77777777" w:rsidR="005B44AD" w:rsidRDefault="007F40EE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3. </w:t>
      </w:r>
      <w:r w:rsidRPr="007F40EE">
        <w:rPr>
          <w:rFonts w:ascii="Cambria" w:hAnsi="Cambria"/>
          <w:i/>
          <w:lang w:val="en-GB"/>
        </w:rPr>
        <w:t>End-tidal CO</w:t>
      </w:r>
      <w:r w:rsidRPr="007F40EE">
        <w:rPr>
          <w:rFonts w:ascii="Cambria" w:hAnsi="Cambria"/>
          <w:i/>
          <w:vertAlign w:val="subscript"/>
          <w:lang w:val="en-GB"/>
        </w:rPr>
        <w:t>2</w:t>
      </w:r>
      <w:r>
        <w:rPr>
          <w:rFonts w:ascii="Cambria" w:hAnsi="Cambria"/>
          <w:lang w:val="en-GB"/>
        </w:rPr>
        <w:t xml:space="preserve">: </w:t>
      </w:r>
      <w:r w:rsidR="00882F3B">
        <w:rPr>
          <w:rFonts w:ascii="Cambria" w:hAnsi="Cambria"/>
          <w:lang w:val="en-GB"/>
        </w:rPr>
        <w:t xml:space="preserve">Measurement of end-tidal CO2 </w:t>
      </w:r>
      <w:r w:rsidR="003F4304">
        <w:rPr>
          <w:rFonts w:ascii="Cambria" w:hAnsi="Cambria"/>
          <w:lang w:val="en-GB"/>
        </w:rPr>
        <w:t xml:space="preserve">(capnography) </w:t>
      </w:r>
      <w:r w:rsidR="00FA71D0">
        <w:rPr>
          <w:rFonts w:ascii="Cambria" w:hAnsi="Cambria"/>
          <w:lang w:val="en-GB"/>
        </w:rPr>
        <w:t>is</w:t>
      </w:r>
      <w:r w:rsidR="00882F3B">
        <w:rPr>
          <w:rFonts w:ascii="Cambria" w:hAnsi="Cambria"/>
          <w:lang w:val="en-GB"/>
        </w:rPr>
        <w:t xml:space="preserve"> </w:t>
      </w:r>
      <w:r w:rsidR="00882F3B" w:rsidRPr="00F81E12">
        <w:rPr>
          <w:rFonts w:ascii="Cambria" w:hAnsi="Cambria"/>
          <w:b/>
          <w:lang w:val="en-GB"/>
        </w:rPr>
        <w:t>routine clinical practice</w:t>
      </w:r>
      <w:r w:rsidR="00F81E12">
        <w:rPr>
          <w:rFonts w:ascii="Cambria" w:hAnsi="Cambria"/>
          <w:lang w:val="en-GB"/>
        </w:rPr>
        <w:t xml:space="preserve"> in this cohort of patients while</w:t>
      </w:r>
      <w:r w:rsidR="00882F3B">
        <w:rPr>
          <w:rFonts w:ascii="Cambria" w:hAnsi="Cambria"/>
          <w:lang w:val="en-GB"/>
        </w:rPr>
        <w:t xml:space="preserve"> they are on mechanical ventilation. </w:t>
      </w:r>
      <w:r w:rsidR="00F81E12">
        <w:rPr>
          <w:rFonts w:ascii="Cambria" w:hAnsi="Cambria"/>
          <w:lang w:val="en-GB"/>
        </w:rPr>
        <w:t xml:space="preserve">Once they are extubated </w:t>
      </w:r>
      <w:r w:rsidR="002D6698">
        <w:rPr>
          <w:rFonts w:ascii="Cambria" w:hAnsi="Cambria"/>
          <w:lang w:val="en-GB"/>
        </w:rPr>
        <w:t>the capnography will be attached to the ‘exhaled air’ pipe of the CPAP/</w:t>
      </w:r>
      <w:proofErr w:type="spellStart"/>
      <w:r w:rsidR="002D6698">
        <w:rPr>
          <w:rFonts w:ascii="Cambria" w:hAnsi="Cambria"/>
          <w:lang w:val="en-GB"/>
        </w:rPr>
        <w:t>SiPAP</w:t>
      </w:r>
      <w:proofErr w:type="spellEnd"/>
      <w:r w:rsidR="002D6698">
        <w:rPr>
          <w:rFonts w:ascii="Cambria" w:hAnsi="Cambria"/>
          <w:lang w:val="en-GB"/>
        </w:rPr>
        <w:t xml:space="preserve"> circuit to non-invasively capture this data. </w:t>
      </w:r>
      <w:r w:rsidR="00331822">
        <w:rPr>
          <w:rFonts w:ascii="Cambria" w:hAnsi="Cambria"/>
          <w:lang w:val="en-GB"/>
        </w:rPr>
        <w:t>T</w:t>
      </w:r>
      <w:r w:rsidR="002D6698">
        <w:rPr>
          <w:rFonts w:ascii="Cambria" w:hAnsi="Cambria"/>
          <w:lang w:val="en-GB"/>
        </w:rPr>
        <w:t xml:space="preserve">he </w:t>
      </w:r>
      <w:proofErr w:type="spellStart"/>
      <w:r w:rsidR="002D6698">
        <w:rPr>
          <w:rFonts w:ascii="Cambria" w:hAnsi="Cambria"/>
          <w:lang w:val="en-GB"/>
        </w:rPr>
        <w:t>ADInstruments</w:t>
      </w:r>
      <w:proofErr w:type="spellEnd"/>
      <w:r w:rsidR="002D6698">
        <w:rPr>
          <w:rFonts w:ascii="Cambria" w:hAnsi="Cambria"/>
          <w:lang w:val="en-GB"/>
        </w:rPr>
        <w:t xml:space="preserve"> Gas Analyser and Philips Filter-H set (sidestream microstream capnography)</w:t>
      </w:r>
      <w:r w:rsidR="00331822">
        <w:rPr>
          <w:rFonts w:ascii="Cambria" w:hAnsi="Cambria"/>
          <w:lang w:val="en-GB"/>
        </w:rPr>
        <w:t xml:space="preserve"> will be used to capture this data, and a</w:t>
      </w:r>
      <w:r w:rsidR="002D6698">
        <w:rPr>
          <w:rFonts w:ascii="Cambria" w:hAnsi="Cambria"/>
          <w:lang w:val="en-GB"/>
        </w:rPr>
        <w:t>n</w:t>
      </w:r>
      <w:r w:rsidR="00F81E12">
        <w:rPr>
          <w:rFonts w:ascii="Cambria" w:hAnsi="Cambria"/>
          <w:lang w:val="en-GB"/>
        </w:rPr>
        <w:t xml:space="preserve"> equipment v</w:t>
      </w:r>
      <w:r w:rsidR="00331822">
        <w:rPr>
          <w:rFonts w:ascii="Cambria" w:hAnsi="Cambria"/>
          <w:lang w:val="en-GB"/>
        </w:rPr>
        <w:t>alidation study</w:t>
      </w:r>
      <w:r w:rsidR="00F81E12">
        <w:rPr>
          <w:rFonts w:ascii="Cambria" w:hAnsi="Cambria"/>
          <w:lang w:val="en-GB"/>
        </w:rPr>
        <w:t xml:space="preserve"> in </w:t>
      </w:r>
      <w:r w:rsidR="00FA71D0">
        <w:rPr>
          <w:rFonts w:ascii="Cambria" w:hAnsi="Cambria"/>
          <w:lang w:val="en-GB"/>
        </w:rPr>
        <w:t>a neonatal population</w:t>
      </w:r>
      <w:r w:rsidR="00F81E12">
        <w:rPr>
          <w:rFonts w:ascii="Cambria" w:hAnsi="Cambria"/>
          <w:lang w:val="en-GB"/>
        </w:rPr>
        <w:t xml:space="preserve"> of patient is current underway (Ethics ref: 16/CEN/82). </w:t>
      </w:r>
    </w:p>
    <w:p w14:paraId="3B605D97" w14:textId="77777777" w:rsidR="005B44AD" w:rsidRDefault="005B44AD">
      <w:pPr>
        <w:rPr>
          <w:rFonts w:ascii="Cambria" w:hAnsi="Cambria"/>
          <w:lang w:val="en-GB"/>
        </w:rPr>
      </w:pPr>
    </w:p>
    <w:p w14:paraId="7AF341F8" w14:textId="77777777" w:rsidR="0097745B" w:rsidRDefault="005B44AD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4. </w:t>
      </w:r>
      <w:r w:rsidR="002D6698" w:rsidRPr="002D6698">
        <w:rPr>
          <w:rFonts w:ascii="Cambria" w:hAnsi="Cambria"/>
          <w:i/>
          <w:lang w:val="en-GB"/>
        </w:rPr>
        <w:t>Peripheral arterial saturation</w:t>
      </w:r>
      <w:r w:rsidR="002D6698">
        <w:rPr>
          <w:rFonts w:ascii="Cambria" w:hAnsi="Cambria"/>
          <w:lang w:val="en-GB"/>
        </w:rPr>
        <w:t xml:space="preserve">: Continuous measurement of peripheral saturation </w:t>
      </w:r>
      <w:proofErr w:type="gramStart"/>
      <w:r w:rsidR="002D6698">
        <w:rPr>
          <w:rFonts w:ascii="Cambria" w:hAnsi="Cambria"/>
          <w:lang w:val="en-GB"/>
        </w:rPr>
        <w:t xml:space="preserve">is  </w:t>
      </w:r>
      <w:r w:rsidR="002D6698" w:rsidRPr="002D6698">
        <w:rPr>
          <w:rFonts w:ascii="Cambria" w:hAnsi="Cambria"/>
          <w:b/>
          <w:lang w:val="en-GB"/>
        </w:rPr>
        <w:t>routine</w:t>
      </w:r>
      <w:proofErr w:type="gramEnd"/>
      <w:r w:rsidR="002D6698" w:rsidRPr="002D6698">
        <w:rPr>
          <w:rFonts w:ascii="Cambria" w:hAnsi="Cambria"/>
          <w:b/>
          <w:lang w:val="en-GB"/>
        </w:rPr>
        <w:t xml:space="preserve"> clinical practice</w:t>
      </w:r>
      <w:r w:rsidR="002D6698">
        <w:rPr>
          <w:rFonts w:ascii="Cambria" w:hAnsi="Cambria"/>
          <w:lang w:val="en-GB"/>
        </w:rPr>
        <w:t xml:space="preserve"> in this cohort of patients. This data will be captured using the </w:t>
      </w:r>
      <w:proofErr w:type="spellStart"/>
      <w:r w:rsidR="002D6698">
        <w:rPr>
          <w:rFonts w:ascii="Cambria" w:hAnsi="Cambria"/>
          <w:lang w:val="en-GB"/>
        </w:rPr>
        <w:t>ADInstruments</w:t>
      </w:r>
      <w:proofErr w:type="spellEnd"/>
      <w:r w:rsidR="002D6698">
        <w:rPr>
          <w:rFonts w:ascii="Cambria" w:hAnsi="Cambria"/>
          <w:lang w:val="en-GB"/>
        </w:rPr>
        <w:t xml:space="preserve"> </w:t>
      </w:r>
      <w:proofErr w:type="spellStart"/>
      <w:r w:rsidR="002D6698">
        <w:rPr>
          <w:rFonts w:ascii="Cambria" w:hAnsi="Cambria"/>
          <w:lang w:val="en-GB"/>
        </w:rPr>
        <w:t>Oxymeter</w:t>
      </w:r>
      <w:proofErr w:type="spellEnd"/>
      <w:r w:rsidR="002D6698">
        <w:rPr>
          <w:rFonts w:ascii="Cambria" w:hAnsi="Cambria"/>
          <w:lang w:val="en-GB"/>
        </w:rPr>
        <w:t xml:space="preserve"> Pod. </w:t>
      </w:r>
      <w:r w:rsidR="007F40EE">
        <w:rPr>
          <w:rFonts w:ascii="Cambria" w:hAnsi="Cambria"/>
          <w:lang w:val="en-GB"/>
        </w:rPr>
        <w:t xml:space="preserve">  </w:t>
      </w:r>
    </w:p>
    <w:p w14:paraId="6136B84F" w14:textId="77777777" w:rsidR="00083013" w:rsidRDefault="00083013">
      <w:pPr>
        <w:rPr>
          <w:rFonts w:ascii="Cambria" w:hAnsi="Cambria"/>
          <w:lang w:val="en-GB"/>
        </w:rPr>
      </w:pPr>
    </w:p>
    <w:p w14:paraId="0B499A3A" w14:textId="77777777" w:rsidR="00884236" w:rsidRDefault="00884236" w:rsidP="005C1ACF">
      <w:pPr>
        <w:outlineLvl w:val="0"/>
        <w:rPr>
          <w:rFonts w:ascii="Cambria" w:hAnsi="Cambria"/>
          <w:u w:val="single"/>
          <w:lang w:val="en-GB"/>
        </w:rPr>
      </w:pPr>
      <w:r w:rsidRPr="0081496F">
        <w:rPr>
          <w:rFonts w:ascii="Cambria" w:hAnsi="Cambria"/>
          <w:u w:val="single"/>
          <w:lang w:val="en-GB"/>
        </w:rPr>
        <w:t>Other investigations</w:t>
      </w:r>
    </w:p>
    <w:p w14:paraId="21AE4949" w14:textId="77777777" w:rsidR="003F4304" w:rsidRPr="0081496F" w:rsidRDefault="003F4304">
      <w:pPr>
        <w:rPr>
          <w:rFonts w:ascii="Cambria" w:hAnsi="Cambria"/>
          <w:u w:val="single"/>
          <w:lang w:val="en-GB"/>
        </w:rPr>
      </w:pPr>
    </w:p>
    <w:p w14:paraId="363E416C" w14:textId="77777777" w:rsidR="00A11F4D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1. </w:t>
      </w:r>
      <w:r w:rsidRPr="00A11F4D">
        <w:rPr>
          <w:rFonts w:ascii="Cambria" w:hAnsi="Cambria"/>
          <w:i/>
          <w:lang w:val="en-GB"/>
        </w:rPr>
        <w:t xml:space="preserve">Biomarkers of hypoxic/ischaemic brain injury (S100B and </w:t>
      </w:r>
      <w:proofErr w:type="spellStart"/>
      <w:r w:rsidRPr="00A11F4D">
        <w:rPr>
          <w:rFonts w:ascii="Cambria" w:hAnsi="Cambria"/>
          <w:i/>
          <w:lang w:val="en-GB"/>
        </w:rPr>
        <w:t>Activin</w:t>
      </w:r>
      <w:proofErr w:type="spellEnd"/>
      <w:r w:rsidR="000E60D3">
        <w:rPr>
          <w:rFonts w:ascii="Cambria" w:hAnsi="Cambria"/>
          <w:i/>
          <w:lang w:val="en-GB"/>
        </w:rPr>
        <w:t xml:space="preserve"> </w:t>
      </w:r>
      <w:r w:rsidRPr="00A11F4D">
        <w:rPr>
          <w:rFonts w:ascii="Cambria" w:hAnsi="Cambria"/>
          <w:i/>
          <w:lang w:val="en-GB"/>
        </w:rPr>
        <w:t>A)</w:t>
      </w:r>
      <w:r>
        <w:rPr>
          <w:rFonts w:ascii="Cambria" w:hAnsi="Cambria"/>
          <w:lang w:val="en-GB"/>
        </w:rPr>
        <w:t xml:space="preserve">: </w:t>
      </w:r>
      <w:proofErr w:type="spellStart"/>
      <w:r>
        <w:rPr>
          <w:rFonts w:ascii="Cambria" w:hAnsi="Cambria"/>
          <w:lang w:val="en-GB"/>
        </w:rPr>
        <w:t>A</w:t>
      </w:r>
      <w:proofErr w:type="spellEnd"/>
      <w:r>
        <w:rPr>
          <w:rFonts w:ascii="Cambria" w:hAnsi="Cambria"/>
          <w:lang w:val="en-GB"/>
        </w:rPr>
        <w:t xml:space="preserve"> </w:t>
      </w:r>
      <w:r w:rsidR="003F4304">
        <w:rPr>
          <w:rFonts w:ascii="Cambria" w:hAnsi="Cambria"/>
          <w:lang w:val="en-GB"/>
        </w:rPr>
        <w:t xml:space="preserve">piece of </w:t>
      </w:r>
      <w:r>
        <w:rPr>
          <w:rFonts w:ascii="Cambria" w:hAnsi="Cambria"/>
          <w:lang w:val="en-GB"/>
        </w:rPr>
        <w:t xml:space="preserve">cotton wool will be placed in the nappy to non-invasively collect the first urinary sample, and </w:t>
      </w:r>
      <w:r w:rsidR="003F4304">
        <w:rPr>
          <w:rFonts w:ascii="Cambria" w:hAnsi="Cambria"/>
          <w:lang w:val="en-GB"/>
        </w:rPr>
        <w:t xml:space="preserve">repeated </w:t>
      </w:r>
      <w:r>
        <w:rPr>
          <w:rFonts w:ascii="Cambria" w:hAnsi="Cambria"/>
          <w:lang w:val="en-GB"/>
        </w:rPr>
        <w:t xml:space="preserve">on day 2 and day 3 of life. The specimen will be </w:t>
      </w:r>
      <w:r w:rsidR="00FA71D0">
        <w:rPr>
          <w:rFonts w:ascii="Cambria" w:hAnsi="Cambria"/>
          <w:lang w:val="en-GB"/>
        </w:rPr>
        <w:t>stored securely within the University of Otago laboratory</w:t>
      </w:r>
      <w:r>
        <w:rPr>
          <w:rFonts w:ascii="Cambria" w:hAnsi="Cambria"/>
          <w:lang w:val="en-GB"/>
        </w:rPr>
        <w:t xml:space="preserve"> until batch analysis</w:t>
      </w:r>
      <w:r w:rsidR="003F4304">
        <w:rPr>
          <w:rFonts w:ascii="Cambria" w:hAnsi="Cambria"/>
          <w:lang w:val="en-GB"/>
        </w:rPr>
        <w:t xml:space="preserve"> </w:t>
      </w:r>
      <w:r w:rsidR="00FA71D0">
        <w:rPr>
          <w:rFonts w:ascii="Cambria" w:hAnsi="Cambria"/>
          <w:lang w:val="en-GB"/>
        </w:rPr>
        <w:t xml:space="preserve">using commercially available ELIZA kits. </w:t>
      </w:r>
      <w:r w:rsidR="005F4794">
        <w:rPr>
          <w:rFonts w:ascii="Cambria" w:hAnsi="Cambria"/>
          <w:lang w:val="en-GB"/>
        </w:rPr>
        <w:t xml:space="preserve"> </w:t>
      </w:r>
      <w:r w:rsidR="000E60D3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 </w:t>
      </w:r>
    </w:p>
    <w:p w14:paraId="0D60A627" w14:textId="77777777" w:rsidR="00A11F4D" w:rsidRDefault="00A11F4D" w:rsidP="0081496F">
      <w:pPr>
        <w:rPr>
          <w:rFonts w:ascii="Cambria" w:hAnsi="Cambria"/>
          <w:lang w:val="en-GB"/>
        </w:rPr>
      </w:pPr>
    </w:p>
    <w:p w14:paraId="4FD2D872" w14:textId="77777777" w:rsidR="00884236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2</w:t>
      </w:r>
      <w:r w:rsidR="0081496F" w:rsidRPr="0081496F">
        <w:rPr>
          <w:rFonts w:ascii="Cambria" w:hAnsi="Cambria"/>
          <w:lang w:val="en-GB"/>
        </w:rPr>
        <w:t>.</w:t>
      </w:r>
      <w:r w:rsidR="0081496F">
        <w:rPr>
          <w:rFonts w:ascii="Cambria" w:hAnsi="Cambria"/>
          <w:i/>
          <w:lang w:val="en-GB"/>
        </w:rPr>
        <w:t xml:space="preserve"> </w:t>
      </w:r>
      <w:r w:rsidR="00884236" w:rsidRPr="0081496F">
        <w:rPr>
          <w:rFonts w:ascii="Cambria" w:hAnsi="Cambria"/>
          <w:i/>
          <w:lang w:val="en-GB"/>
        </w:rPr>
        <w:t>Brain perfusion pressure</w:t>
      </w:r>
      <w:r w:rsidR="00884236" w:rsidRPr="0081496F">
        <w:rPr>
          <w:rFonts w:ascii="Cambria" w:hAnsi="Cambria"/>
          <w:lang w:val="en-GB"/>
        </w:rPr>
        <w:t xml:space="preserve">: </w:t>
      </w:r>
      <w:r w:rsidR="0081496F" w:rsidRPr="0081496F">
        <w:rPr>
          <w:rFonts w:ascii="Cambria" w:hAnsi="Cambria"/>
          <w:lang w:val="en-GB"/>
        </w:rPr>
        <w:t xml:space="preserve">Middle cerebral artery blood flow velocity (MCA-BFV) will be measured using the ST3 Transcranial </w:t>
      </w:r>
      <w:r w:rsidR="0081496F">
        <w:rPr>
          <w:rFonts w:ascii="Cambria" w:hAnsi="Cambria"/>
          <w:lang w:val="en-GB"/>
        </w:rPr>
        <w:t xml:space="preserve">Doppler </w:t>
      </w:r>
      <w:r w:rsidR="0081496F" w:rsidRPr="0081496F">
        <w:rPr>
          <w:rFonts w:ascii="Cambria" w:hAnsi="Cambria"/>
          <w:lang w:val="en-GB"/>
        </w:rPr>
        <w:t xml:space="preserve">Ultrasound System (Spencer Technologies). A Doppler ultrasound probe will be gently held by hand on </w:t>
      </w:r>
      <w:r w:rsidR="003F4304">
        <w:rPr>
          <w:rFonts w:ascii="Cambria" w:hAnsi="Cambria"/>
          <w:lang w:val="en-GB"/>
        </w:rPr>
        <w:t xml:space="preserve">the </w:t>
      </w:r>
      <w:r w:rsidR="0081496F" w:rsidRPr="0081496F">
        <w:rPr>
          <w:rFonts w:ascii="Cambria" w:hAnsi="Cambria"/>
          <w:lang w:val="en-GB"/>
        </w:rPr>
        <w:t xml:space="preserve">infant’s scalp to measure the MCA-BFV for 15mins. This measurement is repeated once a day over the first 3 days.     </w:t>
      </w:r>
    </w:p>
    <w:p w14:paraId="66C662AE" w14:textId="77777777" w:rsidR="0081496F" w:rsidRDefault="0081496F" w:rsidP="0081496F">
      <w:pPr>
        <w:rPr>
          <w:rFonts w:ascii="Cambria" w:hAnsi="Cambria"/>
          <w:lang w:val="en-GB"/>
        </w:rPr>
      </w:pPr>
    </w:p>
    <w:p w14:paraId="63C4A22C" w14:textId="77777777" w:rsidR="00585BD7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3</w:t>
      </w:r>
      <w:r w:rsidR="0081496F">
        <w:rPr>
          <w:rFonts w:ascii="Cambria" w:hAnsi="Cambria"/>
          <w:lang w:val="en-GB"/>
        </w:rPr>
        <w:t xml:space="preserve">. </w:t>
      </w:r>
      <w:r w:rsidR="0081496F" w:rsidRPr="003A15CF">
        <w:rPr>
          <w:rFonts w:ascii="Cambria" w:hAnsi="Cambria"/>
          <w:i/>
          <w:lang w:val="en-GB"/>
        </w:rPr>
        <w:t>Cranial ultrasound (CUSS)</w:t>
      </w:r>
      <w:r w:rsidR="0081496F">
        <w:rPr>
          <w:rFonts w:ascii="Cambria" w:hAnsi="Cambria"/>
          <w:lang w:val="en-GB"/>
        </w:rPr>
        <w:t>: Thi</w:t>
      </w:r>
      <w:r w:rsidR="00FA71D0">
        <w:rPr>
          <w:rFonts w:ascii="Cambria" w:hAnsi="Cambria"/>
          <w:lang w:val="en-GB"/>
        </w:rPr>
        <w:t>s is</w:t>
      </w:r>
      <w:r w:rsidR="0081496F">
        <w:rPr>
          <w:rFonts w:ascii="Cambria" w:hAnsi="Cambria"/>
          <w:lang w:val="en-GB"/>
        </w:rPr>
        <w:t xml:space="preserve"> </w:t>
      </w:r>
      <w:r w:rsidR="0081496F" w:rsidRPr="008B3F95">
        <w:rPr>
          <w:rFonts w:ascii="Cambria" w:hAnsi="Cambria"/>
          <w:b/>
          <w:lang w:val="en-GB"/>
        </w:rPr>
        <w:t xml:space="preserve">routine </w:t>
      </w:r>
      <w:r w:rsidR="008B3F95" w:rsidRPr="008B3F95">
        <w:rPr>
          <w:rFonts w:ascii="Cambria" w:hAnsi="Cambria"/>
          <w:b/>
          <w:lang w:val="en-GB"/>
        </w:rPr>
        <w:t xml:space="preserve">clinical </w:t>
      </w:r>
      <w:r w:rsidR="0081496F" w:rsidRPr="008B3F95">
        <w:rPr>
          <w:rFonts w:ascii="Cambria" w:hAnsi="Cambria"/>
          <w:b/>
          <w:lang w:val="en-GB"/>
        </w:rPr>
        <w:t>practice</w:t>
      </w:r>
      <w:r w:rsidR="0081496F">
        <w:rPr>
          <w:rFonts w:ascii="Cambria" w:hAnsi="Cambria"/>
          <w:lang w:val="en-GB"/>
        </w:rPr>
        <w:t xml:space="preserve"> in this</w:t>
      </w:r>
      <w:r w:rsidR="008B3F95">
        <w:rPr>
          <w:rFonts w:ascii="Cambria" w:hAnsi="Cambria"/>
          <w:lang w:val="en-GB"/>
        </w:rPr>
        <w:t xml:space="preserve"> cohort of patients in order to</w:t>
      </w:r>
      <w:r w:rsidR="0081496F">
        <w:rPr>
          <w:rFonts w:ascii="Cambria" w:hAnsi="Cambria"/>
          <w:lang w:val="en-GB"/>
        </w:rPr>
        <w:t xml:space="preserve"> detect intraventricular haemorrhage and/or periventricular leukomalacia (IVH/PVL)</w:t>
      </w:r>
      <w:r w:rsidR="008B3F95">
        <w:rPr>
          <w:rFonts w:ascii="Cambria" w:hAnsi="Cambria"/>
          <w:lang w:val="en-GB"/>
        </w:rPr>
        <w:t xml:space="preserve">. </w:t>
      </w:r>
      <w:r w:rsidR="00585BD7">
        <w:rPr>
          <w:rFonts w:ascii="Cambria" w:hAnsi="Cambria"/>
          <w:lang w:val="en-GB"/>
        </w:rPr>
        <w:t xml:space="preserve">In </w:t>
      </w:r>
      <w:r w:rsidR="00585BD7" w:rsidRPr="00585BD7">
        <w:rPr>
          <w:rFonts w:ascii="Cambria" w:hAnsi="Cambria"/>
          <w:u w:val="single"/>
          <w:lang w:val="en-GB"/>
        </w:rPr>
        <w:t>non-participating infants</w:t>
      </w:r>
      <w:r w:rsidR="00585BD7">
        <w:rPr>
          <w:rFonts w:ascii="Cambria" w:hAnsi="Cambria"/>
          <w:lang w:val="en-GB"/>
        </w:rPr>
        <w:t>, t</w:t>
      </w:r>
      <w:r w:rsidR="003A15CF">
        <w:rPr>
          <w:rFonts w:ascii="Cambria" w:hAnsi="Cambria"/>
          <w:lang w:val="en-GB"/>
        </w:rPr>
        <w:t>hese</w:t>
      </w:r>
      <w:r w:rsidR="008B3F95">
        <w:rPr>
          <w:rFonts w:ascii="Cambria" w:hAnsi="Cambria"/>
          <w:lang w:val="en-GB"/>
        </w:rPr>
        <w:t xml:space="preserve"> scans are </w:t>
      </w:r>
      <w:r w:rsidR="00585BD7">
        <w:rPr>
          <w:rFonts w:ascii="Cambria" w:hAnsi="Cambria"/>
          <w:lang w:val="en-GB"/>
        </w:rPr>
        <w:t xml:space="preserve">routinely </w:t>
      </w:r>
      <w:r w:rsidR="008B3F95">
        <w:rPr>
          <w:rFonts w:ascii="Cambria" w:hAnsi="Cambria"/>
          <w:lang w:val="en-GB"/>
        </w:rPr>
        <w:t>performed at 1 week and 1 month of age</w:t>
      </w:r>
      <w:r w:rsidR="003A15CF">
        <w:rPr>
          <w:rFonts w:ascii="Cambria" w:hAnsi="Cambria"/>
          <w:lang w:val="en-GB"/>
        </w:rPr>
        <w:t xml:space="preserve"> with additional scans performed in the first few days of life if clinically indicated</w:t>
      </w:r>
      <w:r w:rsidR="00585BD7">
        <w:rPr>
          <w:rFonts w:ascii="Cambria" w:hAnsi="Cambria"/>
          <w:lang w:val="en-GB"/>
        </w:rPr>
        <w:t xml:space="preserve">. </w:t>
      </w:r>
      <w:r w:rsidR="003F4304">
        <w:rPr>
          <w:rFonts w:ascii="Cambria" w:hAnsi="Cambria"/>
          <w:u w:val="single"/>
          <w:lang w:val="en-GB"/>
        </w:rPr>
        <w:t>P</w:t>
      </w:r>
      <w:r w:rsidR="008B3F95" w:rsidRPr="00585BD7">
        <w:rPr>
          <w:rFonts w:ascii="Cambria" w:hAnsi="Cambria"/>
          <w:u w:val="single"/>
          <w:lang w:val="en-GB"/>
        </w:rPr>
        <w:t>articipating infants</w:t>
      </w:r>
      <w:r w:rsidR="008B3F95">
        <w:rPr>
          <w:rFonts w:ascii="Cambria" w:hAnsi="Cambria"/>
          <w:lang w:val="en-GB"/>
        </w:rPr>
        <w:t xml:space="preserve"> will </w:t>
      </w:r>
      <w:r w:rsidR="003A15CF">
        <w:rPr>
          <w:rFonts w:ascii="Cambria" w:hAnsi="Cambria"/>
          <w:lang w:val="en-GB"/>
        </w:rPr>
        <w:t>routinely receive</w:t>
      </w:r>
      <w:r w:rsidR="008B3F95">
        <w:rPr>
          <w:rFonts w:ascii="Cambria" w:hAnsi="Cambria"/>
          <w:lang w:val="en-GB"/>
        </w:rPr>
        <w:t xml:space="preserve"> </w:t>
      </w:r>
      <w:r w:rsidR="003A15CF">
        <w:rPr>
          <w:rFonts w:ascii="Cambria" w:hAnsi="Cambria"/>
          <w:lang w:val="en-GB"/>
        </w:rPr>
        <w:t>three</w:t>
      </w:r>
      <w:r w:rsidR="008B3F95">
        <w:rPr>
          <w:rFonts w:ascii="Cambria" w:hAnsi="Cambria"/>
          <w:lang w:val="en-GB"/>
        </w:rPr>
        <w:t xml:space="preserve"> scans</w:t>
      </w:r>
      <w:r w:rsidR="003A15CF">
        <w:rPr>
          <w:rFonts w:ascii="Cambria" w:hAnsi="Cambria"/>
          <w:lang w:val="en-GB"/>
        </w:rPr>
        <w:t xml:space="preserve"> in the first 3 days of life</w:t>
      </w:r>
      <w:r w:rsidR="008B3F95">
        <w:rPr>
          <w:rFonts w:ascii="Cambria" w:hAnsi="Cambria"/>
          <w:lang w:val="en-GB"/>
        </w:rPr>
        <w:t xml:space="preserve"> (once daily) </w:t>
      </w:r>
      <w:r w:rsidR="003A15CF">
        <w:rPr>
          <w:rFonts w:ascii="Cambria" w:hAnsi="Cambria"/>
          <w:lang w:val="en-GB"/>
        </w:rPr>
        <w:t>in addition to 1-week and 1-</w:t>
      </w:r>
      <w:r w:rsidR="00585BD7">
        <w:rPr>
          <w:rFonts w:ascii="Cambria" w:hAnsi="Cambria"/>
          <w:lang w:val="en-GB"/>
        </w:rPr>
        <w:t>month scans</w:t>
      </w:r>
      <w:r w:rsidR="003A15CF">
        <w:rPr>
          <w:rFonts w:ascii="Cambria" w:hAnsi="Cambria"/>
          <w:lang w:val="en-GB"/>
        </w:rPr>
        <w:t>, and all relevant clinical information will be shared with the attending medical team</w:t>
      </w:r>
      <w:r w:rsidR="00585BD7">
        <w:rPr>
          <w:rFonts w:ascii="Cambria" w:hAnsi="Cambria"/>
          <w:lang w:val="en-GB"/>
        </w:rPr>
        <w:t xml:space="preserve"> to help guide infants’ clinical management</w:t>
      </w:r>
      <w:r w:rsidR="003A15CF">
        <w:rPr>
          <w:rFonts w:ascii="Cambria" w:hAnsi="Cambria"/>
          <w:lang w:val="en-GB"/>
        </w:rPr>
        <w:t>.</w:t>
      </w:r>
    </w:p>
    <w:p w14:paraId="098E6095" w14:textId="77777777" w:rsidR="00A11F4D" w:rsidRDefault="00A11F4D" w:rsidP="0081496F">
      <w:pPr>
        <w:rPr>
          <w:rFonts w:ascii="Cambria" w:hAnsi="Cambria"/>
          <w:lang w:val="en-GB"/>
        </w:rPr>
      </w:pPr>
    </w:p>
    <w:p w14:paraId="361BEB80" w14:textId="77777777" w:rsidR="007F3AB9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4</w:t>
      </w:r>
      <w:r w:rsidR="00585BD7">
        <w:rPr>
          <w:rFonts w:ascii="Cambria" w:hAnsi="Cambria"/>
          <w:lang w:val="en-GB"/>
        </w:rPr>
        <w:t xml:space="preserve">. </w:t>
      </w:r>
      <w:r w:rsidR="00585BD7" w:rsidRPr="007F3AB9">
        <w:rPr>
          <w:rFonts w:ascii="Cambria" w:hAnsi="Cambria"/>
          <w:i/>
          <w:lang w:val="en-GB"/>
        </w:rPr>
        <w:t>Cardiac echocardiography</w:t>
      </w:r>
      <w:r w:rsidR="00FA71D0">
        <w:rPr>
          <w:rFonts w:ascii="Cambria" w:hAnsi="Cambria"/>
          <w:lang w:val="en-GB"/>
        </w:rPr>
        <w:t>: This is</w:t>
      </w:r>
      <w:r w:rsidR="00585BD7">
        <w:rPr>
          <w:rFonts w:ascii="Cambria" w:hAnsi="Cambria"/>
          <w:lang w:val="en-GB"/>
        </w:rPr>
        <w:t xml:space="preserve"> </w:t>
      </w:r>
      <w:r w:rsidR="00585BD7" w:rsidRPr="00585BD7">
        <w:rPr>
          <w:rFonts w:ascii="Cambria" w:hAnsi="Cambria"/>
          <w:b/>
          <w:lang w:val="en-GB"/>
        </w:rPr>
        <w:t>routine clinical practice</w:t>
      </w:r>
      <w:r w:rsidR="00585BD7">
        <w:rPr>
          <w:rFonts w:ascii="Cambria" w:hAnsi="Cambria"/>
          <w:lang w:val="en-GB"/>
        </w:rPr>
        <w:t xml:space="preserve"> in this cohort of patients. Initial scan findings, as well as subsequent scan findings (if they are performed for clinica</w:t>
      </w:r>
      <w:r w:rsidR="007F3AB9">
        <w:rPr>
          <w:rFonts w:ascii="Cambria" w:hAnsi="Cambria"/>
          <w:lang w:val="en-GB"/>
        </w:rPr>
        <w:t>l reasons) will be recorded as part of this study.</w:t>
      </w:r>
    </w:p>
    <w:p w14:paraId="68267041" w14:textId="77777777" w:rsidR="007F3AB9" w:rsidRDefault="007F3AB9" w:rsidP="0081496F">
      <w:pPr>
        <w:rPr>
          <w:rFonts w:ascii="Cambria" w:hAnsi="Cambria"/>
          <w:lang w:val="en-GB"/>
        </w:rPr>
      </w:pPr>
    </w:p>
    <w:p w14:paraId="25AD56E4" w14:textId="77777777" w:rsidR="008E1CC0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lastRenderedPageBreak/>
        <w:t>5</w:t>
      </w:r>
      <w:r w:rsidR="007F3AB9">
        <w:rPr>
          <w:rFonts w:ascii="Cambria" w:hAnsi="Cambria"/>
          <w:lang w:val="en-GB"/>
        </w:rPr>
        <w:t xml:space="preserve">. </w:t>
      </w:r>
      <w:r w:rsidR="007F3AB9" w:rsidRPr="007F3AB9">
        <w:rPr>
          <w:rFonts w:ascii="Cambria" w:hAnsi="Cambria"/>
          <w:i/>
          <w:lang w:val="en-GB"/>
        </w:rPr>
        <w:t>MRI brain</w:t>
      </w:r>
      <w:r w:rsidR="007F3AB9">
        <w:rPr>
          <w:rFonts w:ascii="Cambria" w:hAnsi="Cambria"/>
          <w:lang w:val="en-GB"/>
        </w:rPr>
        <w:t xml:space="preserve">: </w:t>
      </w:r>
      <w:r w:rsidR="003D56BF">
        <w:rPr>
          <w:rFonts w:ascii="Cambria" w:hAnsi="Cambria"/>
          <w:lang w:val="en-GB"/>
        </w:rPr>
        <w:t xml:space="preserve">MRI brain performed at term-equivalent age (around the infants’ ‘due-date’) could detect subtle white matter injuries that are not visible on cranial ultrasound. MRI will be performed using ‘feed and wrap’ technique </w:t>
      </w:r>
      <w:r w:rsidR="003D56BF" w:rsidRPr="008E1CC0">
        <w:rPr>
          <w:rFonts w:ascii="Cambria" w:hAnsi="Cambria"/>
          <w:u w:val="single"/>
          <w:lang w:val="en-GB"/>
        </w:rPr>
        <w:t>without</w:t>
      </w:r>
      <w:r w:rsidR="003D56BF">
        <w:rPr>
          <w:rFonts w:ascii="Cambria" w:hAnsi="Cambria"/>
          <w:lang w:val="en-GB"/>
        </w:rPr>
        <w:t xml:space="preserve"> sedation </w:t>
      </w:r>
      <w:r w:rsidR="008E1CC0">
        <w:rPr>
          <w:rFonts w:ascii="Cambria" w:hAnsi="Cambria"/>
          <w:lang w:val="en-GB"/>
        </w:rPr>
        <w:t xml:space="preserve">either </w:t>
      </w:r>
      <w:r w:rsidR="003D56BF">
        <w:rPr>
          <w:rFonts w:ascii="Cambria" w:hAnsi="Cambria"/>
          <w:lang w:val="en-GB"/>
        </w:rPr>
        <w:t xml:space="preserve">in Wellington Hospital or at their local institution if </w:t>
      </w:r>
      <w:r w:rsidR="008E1CC0">
        <w:rPr>
          <w:rFonts w:ascii="Cambria" w:hAnsi="Cambria"/>
          <w:lang w:val="en-GB"/>
        </w:rPr>
        <w:t xml:space="preserve">MRI facility is available. All relevant clinical information will be communicated with the attending medical team to help guide infants’ clinical management. </w:t>
      </w:r>
    </w:p>
    <w:p w14:paraId="05EB242D" w14:textId="77777777" w:rsidR="008E1CC0" w:rsidRDefault="008E1CC0" w:rsidP="0081496F">
      <w:pPr>
        <w:rPr>
          <w:rFonts w:ascii="Cambria" w:hAnsi="Cambria"/>
          <w:lang w:val="en-GB"/>
        </w:rPr>
      </w:pPr>
    </w:p>
    <w:p w14:paraId="28D7806E" w14:textId="3D122754" w:rsidR="00AC725C" w:rsidRDefault="00A11F4D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6</w:t>
      </w:r>
      <w:r w:rsidR="008E1CC0">
        <w:rPr>
          <w:rFonts w:ascii="Cambria" w:hAnsi="Cambria"/>
          <w:lang w:val="en-GB"/>
        </w:rPr>
        <w:t xml:space="preserve">. </w:t>
      </w:r>
      <w:r w:rsidR="008F2EBD" w:rsidRPr="005C1ACF">
        <w:rPr>
          <w:rFonts w:ascii="Cambria" w:hAnsi="Cambria"/>
          <w:i/>
          <w:lang w:val="en-GB"/>
        </w:rPr>
        <w:t>General Movement Assessments and</w:t>
      </w:r>
      <w:r w:rsidR="008F2EBD">
        <w:rPr>
          <w:rFonts w:ascii="Cambria" w:hAnsi="Cambria"/>
          <w:lang w:val="en-GB"/>
        </w:rPr>
        <w:t xml:space="preserve"> </w:t>
      </w:r>
      <w:r w:rsidR="008E1CC0" w:rsidRPr="008E1CC0">
        <w:rPr>
          <w:rFonts w:ascii="Cambria" w:hAnsi="Cambria"/>
          <w:i/>
          <w:lang w:val="en-GB"/>
        </w:rPr>
        <w:t>Bayley Infants Neurodevelopmental Scales</w:t>
      </w:r>
      <w:r w:rsidR="008E1CC0">
        <w:rPr>
          <w:rFonts w:ascii="Cambria" w:hAnsi="Cambria"/>
          <w:lang w:val="en-GB"/>
        </w:rPr>
        <w:t xml:space="preserve">: A formal neurodevelopmental assessment of </w:t>
      </w:r>
      <w:r w:rsidR="00DB2DB2">
        <w:rPr>
          <w:rFonts w:ascii="Cambria" w:hAnsi="Cambria"/>
          <w:lang w:val="en-GB"/>
        </w:rPr>
        <w:t xml:space="preserve">all </w:t>
      </w:r>
      <w:r w:rsidR="008E1CC0">
        <w:rPr>
          <w:rFonts w:ascii="Cambria" w:hAnsi="Cambria"/>
          <w:lang w:val="en-GB"/>
        </w:rPr>
        <w:t xml:space="preserve">infants born extremely preterm is </w:t>
      </w:r>
      <w:r w:rsidR="008E1CC0" w:rsidRPr="008E1CC0">
        <w:rPr>
          <w:rFonts w:ascii="Cambria" w:hAnsi="Cambria"/>
          <w:b/>
          <w:lang w:val="en-GB"/>
        </w:rPr>
        <w:t>recommended as routine clinical practice</w:t>
      </w:r>
      <w:r w:rsidR="008E1CC0">
        <w:rPr>
          <w:rFonts w:ascii="Cambria" w:hAnsi="Cambria"/>
          <w:lang w:val="en-GB"/>
        </w:rPr>
        <w:t xml:space="preserve"> in order to screen for neurodevelopmental disabilities and to institute appropriate multidisciplinary interventions. However, due to logistical difficulties only half of extremely preterm infants </w:t>
      </w:r>
      <w:r w:rsidR="00AC725C">
        <w:rPr>
          <w:rFonts w:ascii="Cambria" w:hAnsi="Cambria"/>
          <w:lang w:val="en-GB"/>
        </w:rPr>
        <w:t xml:space="preserve">born in Wellington Regional Hospital </w:t>
      </w:r>
      <w:r w:rsidR="008E1CC0">
        <w:rPr>
          <w:rFonts w:ascii="Cambria" w:hAnsi="Cambria"/>
          <w:lang w:val="en-GB"/>
        </w:rPr>
        <w:t>currently receive formal neurodevelopmental assessments (local audit data</w:t>
      </w:r>
      <w:r w:rsidR="00FA71D0">
        <w:rPr>
          <w:rFonts w:ascii="Cambria" w:hAnsi="Cambria"/>
          <w:lang w:val="en-GB"/>
        </w:rPr>
        <w:t>, 2015</w:t>
      </w:r>
      <w:r w:rsidR="008E1CC0">
        <w:rPr>
          <w:rFonts w:ascii="Cambria" w:hAnsi="Cambria"/>
          <w:lang w:val="en-GB"/>
        </w:rPr>
        <w:t>).</w:t>
      </w:r>
      <w:r w:rsidR="00601DB8">
        <w:rPr>
          <w:rFonts w:ascii="Cambria" w:hAnsi="Cambria"/>
          <w:lang w:val="en-GB"/>
        </w:rPr>
        <w:t xml:space="preserve"> Infants participating in this study will be proactively followed up with a formal neurodevelopmental assessment using</w:t>
      </w:r>
      <w:r w:rsidR="00FA71D0">
        <w:rPr>
          <w:rFonts w:ascii="Cambria" w:hAnsi="Cambria"/>
          <w:lang w:val="en-GB"/>
        </w:rPr>
        <w:t xml:space="preserve"> the</w:t>
      </w:r>
      <w:r w:rsidR="00601DB8">
        <w:rPr>
          <w:rFonts w:ascii="Cambria" w:hAnsi="Cambria"/>
          <w:lang w:val="en-GB"/>
        </w:rPr>
        <w:t xml:space="preserve"> Bayley Infants Neurodevelopmental Scales, and all relevant clinical information will be shared</w:t>
      </w:r>
      <w:r w:rsidR="00AC725C">
        <w:rPr>
          <w:rFonts w:ascii="Cambria" w:hAnsi="Cambria"/>
          <w:lang w:val="en-GB"/>
        </w:rPr>
        <w:t xml:space="preserve"> with the attending medical team to help guide </w:t>
      </w:r>
      <w:r w:rsidR="003F4304">
        <w:rPr>
          <w:rFonts w:ascii="Cambria" w:hAnsi="Cambria"/>
          <w:lang w:val="en-GB"/>
        </w:rPr>
        <w:t xml:space="preserve">the </w:t>
      </w:r>
      <w:r w:rsidR="00AC725C">
        <w:rPr>
          <w:rFonts w:ascii="Cambria" w:hAnsi="Cambria"/>
          <w:lang w:val="en-GB"/>
        </w:rPr>
        <w:t>infant</w:t>
      </w:r>
      <w:r w:rsidR="003F4304">
        <w:rPr>
          <w:rFonts w:ascii="Cambria" w:hAnsi="Cambria"/>
          <w:lang w:val="en-GB"/>
        </w:rPr>
        <w:t>’</w:t>
      </w:r>
      <w:r w:rsidR="00AC725C">
        <w:rPr>
          <w:rFonts w:ascii="Cambria" w:hAnsi="Cambria"/>
          <w:lang w:val="en-GB"/>
        </w:rPr>
        <w:t xml:space="preserve">s clinical management. </w:t>
      </w:r>
    </w:p>
    <w:p w14:paraId="6E66CAA2" w14:textId="77777777" w:rsidR="00AC725C" w:rsidRDefault="00AC725C" w:rsidP="0081496F">
      <w:pPr>
        <w:rPr>
          <w:rFonts w:ascii="Cambria" w:hAnsi="Cambria"/>
          <w:lang w:val="en-GB"/>
        </w:rPr>
      </w:pPr>
    </w:p>
    <w:p w14:paraId="78789E69" w14:textId="77777777" w:rsidR="0081496F" w:rsidRDefault="00AC725C" w:rsidP="005C1ACF">
      <w:pPr>
        <w:outlineLvl w:val="0"/>
        <w:rPr>
          <w:rFonts w:ascii="Cambria" w:hAnsi="Cambria"/>
          <w:u w:val="single"/>
          <w:lang w:val="en-GB"/>
        </w:rPr>
      </w:pPr>
      <w:r w:rsidRPr="00AC725C">
        <w:rPr>
          <w:rFonts w:ascii="Cambria" w:hAnsi="Cambria"/>
          <w:u w:val="single"/>
          <w:lang w:val="en-GB"/>
        </w:rPr>
        <w:t>Patient characteristics</w:t>
      </w:r>
      <w:r w:rsidR="00601DB8" w:rsidRPr="00AC725C">
        <w:rPr>
          <w:rFonts w:ascii="Cambria" w:hAnsi="Cambria"/>
          <w:u w:val="single"/>
          <w:lang w:val="en-GB"/>
        </w:rPr>
        <w:t xml:space="preserve"> </w:t>
      </w:r>
      <w:r w:rsidR="008E1CC0" w:rsidRPr="00AC725C">
        <w:rPr>
          <w:rFonts w:ascii="Cambria" w:hAnsi="Cambria"/>
          <w:u w:val="single"/>
          <w:lang w:val="en-GB"/>
        </w:rPr>
        <w:t xml:space="preserve"> </w:t>
      </w:r>
      <w:r w:rsidR="003D56BF" w:rsidRPr="00AC725C">
        <w:rPr>
          <w:rFonts w:ascii="Cambria" w:hAnsi="Cambria"/>
          <w:u w:val="single"/>
          <w:lang w:val="en-GB"/>
        </w:rPr>
        <w:t xml:space="preserve"> </w:t>
      </w:r>
      <w:r w:rsidR="007F3AB9" w:rsidRPr="00AC725C">
        <w:rPr>
          <w:rFonts w:ascii="Cambria" w:hAnsi="Cambria"/>
          <w:u w:val="single"/>
          <w:lang w:val="en-GB"/>
        </w:rPr>
        <w:t xml:space="preserve"> </w:t>
      </w:r>
      <w:r w:rsidR="00585BD7" w:rsidRPr="00AC725C">
        <w:rPr>
          <w:rFonts w:ascii="Cambria" w:hAnsi="Cambria"/>
          <w:u w:val="single"/>
          <w:lang w:val="en-GB"/>
        </w:rPr>
        <w:t xml:space="preserve"> </w:t>
      </w:r>
      <w:r w:rsidR="003A15CF" w:rsidRPr="00AC725C">
        <w:rPr>
          <w:rFonts w:ascii="Cambria" w:hAnsi="Cambria"/>
          <w:u w:val="single"/>
          <w:lang w:val="en-GB"/>
        </w:rPr>
        <w:t xml:space="preserve"> </w:t>
      </w:r>
    </w:p>
    <w:p w14:paraId="46622232" w14:textId="77777777" w:rsidR="004125CF" w:rsidRDefault="00AC725C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The following demographic and clinical information will be gathered as part of the study (</w:t>
      </w:r>
      <w:r w:rsidR="00A62AFC">
        <w:rPr>
          <w:rFonts w:ascii="Cambria" w:hAnsi="Cambria"/>
          <w:lang w:val="en-GB"/>
        </w:rPr>
        <w:t xml:space="preserve">only </w:t>
      </w:r>
      <w:r w:rsidRPr="0038396F">
        <w:rPr>
          <w:rFonts w:ascii="Cambria" w:hAnsi="Cambria"/>
          <w:u w:val="single"/>
          <w:lang w:val="en-GB"/>
        </w:rPr>
        <w:t>after</w:t>
      </w:r>
      <w:r>
        <w:rPr>
          <w:rFonts w:ascii="Cambria" w:hAnsi="Cambria"/>
          <w:lang w:val="en-GB"/>
        </w:rPr>
        <w:t xml:space="preserve"> </w:t>
      </w:r>
      <w:r w:rsidR="004125CF">
        <w:rPr>
          <w:rFonts w:ascii="Cambria" w:hAnsi="Cambria"/>
          <w:lang w:val="en-GB"/>
        </w:rPr>
        <w:t xml:space="preserve">informed </w:t>
      </w:r>
      <w:r>
        <w:rPr>
          <w:rFonts w:ascii="Cambria" w:hAnsi="Cambria"/>
          <w:lang w:val="en-GB"/>
        </w:rPr>
        <w:t>consent has been obtained)</w:t>
      </w:r>
      <w:r w:rsidR="004125CF">
        <w:rPr>
          <w:rFonts w:ascii="Cambria" w:hAnsi="Cambria"/>
          <w:lang w:val="en-GB"/>
        </w:rPr>
        <w:t xml:space="preserve">. </w:t>
      </w:r>
    </w:p>
    <w:p w14:paraId="3DC6C257" w14:textId="77777777" w:rsidR="00A62AFC" w:rsidRDefault="00A62AFC" w:rsidP="0081496F">
      <w:pPr>
        <w:rPr>
          <w:rFonts w:ascii="Cambria" w:hAnsi="Cambria"/>
          <w:lang w:val="en-GB"/>
        </w:rPr>
      </w:pPr>
    </w:p>
    <w:p w14:paraId="0D1A45D8" w14:textId="77777777" w:rsidR="007E51C6" w:rsidRDefault="007E51C6" w:rsidP="007E51C6">
      <w:pPr>
        <w:pStyle w:val="ListParagraph"/>
        <w:numPr>
          <w:ilvl w:val="0"/>
          <w:numId w:val="4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Maternal demographics </w:t>
      </w:r>
    </w:p>
    <w:p w14:paraId="43F638D3" w14:textId="77777777" w:rsidR="00A62AFC" w:rsidRDefault="007E51C6" w:rsidP="007E51C6">
      <w:pPr>
        <w:pStyle w:val="ListParagraph"/>
        <w:numPr>
          <w:ilvl w:val="0"/>
          <w:numId w:val="4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Relevant maternal past medical, antenatal and perinatal history</w:t>
      </w:r>
    </w:p>
    <w:p w14:paraId="57EEC9D2" w14:textId="77777777" w:rsidR="007E51C6" w:rsidRDefault="007E51C6" w:rsidP="007E51C6">
      <w:pPr>
        <w:pStyle w:val="ListParagraph"/>
        <w:numPr>
          <w:ilvl w:val="0"/>
          <w:numId w:val="4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Infant’s perinatal and postnatal history </w:t>
      </w:r>
    </w:p>
    <w:p w14:paraId="7EC16EF4" w14:textId="77777777" w:rsidR="007E51C6" w:rsidRDefault="007E51C6" w:rsidP="007E51C6">
      <w:pPr>
        <w:rPr>
          <w:rFonts w:ascii="Cambria" w:hAnsi="Cambria"/>
          <w:lang w:val="en-GB"/>
        </w:rPr>
      </w:pPr>
    </w:p>
    <w:p w14:paraId="5DCA7588" w14:textId="77777777" w:rsidR="007E51C6" w:rsidRPr="007E51C6" w:rsidRDefault="007E51C6" w:rsidP="005C1ACF">
      <w:pPr>
        <w:outlineLvl w:val="0"/>
        <w:rPr>
          <w:rFonts w:ascii="Cambria" w:hAnsi="Cambria"/>
          <w:b/>
          <w:lang w:val="en-GB"/>
        </w:rPr>
      </w:pPr>
      <w:r w:rsidRPr="007E51C6">
        <w:rPr>
          <w:rFonts w:ascii="Cambria" w:hAnsi="Cambria"/>
          <w:b/>
          <w:lang w:val="en-GB"/>
        </w:rPr>
        <w:t>Outcome measures and power analysis:</w:t>
      </w:r>
    </w:p>
    <w:p w14:paraId="3B0BDC04" w14:textId="77777777" w:rsidR="00BA5F80" w:rsidRDefault="00D441DB" w:rsidP="00D441DB">
      <w:pPr>
        <w:rPr>
          <w:rFonts w:ascii="Cambria" w:hAnsi="Cambria"/>
          <w:lang w:val="en-GB"/>
        </w:rPr>
      </w:pPr>
      <w:r w:rsidRPr="00D441DB">
        <w:rPr>
          <w:rFonts w:ascii="Cambria" w:hAnsi="Cambria"/>
          <w:lang w:val="en-GB"/>
        </w:rPr>
        <w:t>The primary outcome measure is the cerebral hypoxia</w:t>
      </w:r>
      <w:r w:rsidR="00DB2DB2">
        <w:rPr>
          <w:rFonts w:ascii="Cambria" w:hAnsi="Cambria"/>
          <w:lang w:val="en-GB"/>
        </w:rPr>
        <w:t>/ischaemia</w:t>
      </w:r>
      <w:r w:rsidRPr="00D441DB">
        <w:rPr>
          <w:rFonts w:ascii="Cambria" w:hAnsi="Cambria"/>
          <w:lang w:val="en-GB"/>
        </w:rPr>
        <w:t xml:space="preserve"> and hyperoxia burdens that are associated with an increased mortality rate and an increased incidence of neurovascular injuries. </w:t>
      </w:r>
      <w:r w:rsidR="00BA5F80">
        <w:rPr>
          <w:rFonts w:ascii="Cambria" w:hAnsi="Cambria"/>
          <w:lang w:val="en-GB"/>
        </w:rPr>
        <w:t>As per recommendation by our biostatistician (</w:t>
      </w:r>
      <w:proofErr w:type="spellStart"/>
      <w:r w:rsidR="00BA5F80">
        <w:rPr>
          <w:rFonts w:ascii="Cambria" w:hAnsi="Cambria"/>
          <w:lang w:val="en-GB"/>
        </w:rPr>
        <w:t>Prof.</w:t>
      </w:r>
      <w:proofErr w:type="spellEnd"/>
      <w:r w:rsidR="00BA5F80">
        <w:rPr>
          <w:rFonts w:ascii="Cambria" w:hAnsi="Cambria"/>
          <w:lang w:val="en-GB"/>
        </w:rPr>
        <w:t xml:space="preserve"> Greg Atkinson) the Receiver Operating Characteristics (ROC) curve will be used for statistical analysis of the primary outcome measure. A sample size of 120 infants will be required to detect 12% difference with the Area Under the Curve (AUC) of 0.75. </w:t>
      </w:r>
    </w:p>
    <w:p w14:paraId="510457B9" w14:textId="77777777" w:rsidR="00BA5F80" w:rsidRDefault="00BA5F80" w:rsidP="00D441DB">
      <w:pPr>
        <w:rPr>
          <w:rFonts w:ascii="Cambria" w:hAnsi="Cambria"/>
          <w:lang w:val="en-GB"/>
        </w:rPr>
      </w:pPr>
    </w:p>
    <w:p w14:paraId="2EA63EFB" w14:textId="77777777" w:rsidR="000567D4" w:rsidRPr="000567D4" w:rsidRDefault="000567D4" w:rsidP="005C1ACF">
      <w:pPr>
        <w:outlineLvl w:val="0"/>
        <w:rPr>
          <w:rFonts w:ascii="Cambria" w:hAnsi="Cambria"/>
          <w:b/>
          <w:lang w:val="en-GB"/>
        </w:rPr>
      </w:pPr>
      <w:r w:rsidRPr="000567D4">
        <w:rPr>
          <w:rFonts w:ascii="Cambria" w:hAnsi="Cambria"/>
          <w:b/>
          <w:lang w:val="en-GB"/>
        </w:rPr>
        <w:t xml:space="preserve">Anticipated duration of study: </w:t>
      </w:r>
    </w:p>
    <w:p w14:paraId="3ACAF6CE" w14:textId="77777777" w:rsidR="00BA5F80" w:rsidRDefault="00BA5F80" w:rsidP="00D441DB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Wellington NICU have achieved 80-90% recruitment rates in previous studies </w:t>
      </w:r>
      <w:r w:rsidR="001B36B4">
        <w:rPr>
          <w:rFonts w:ascii="Cambria" w:hAnsi="Cambria"/>
          <w:lang w:val="en-GB"/>
        </w:rPr>
        <w:t xml:space="preserve">in the same cohort of </w:t>
      </w:r>
      <w:r w:rsidR="000567D4">
        <w:rPr>
          <w:rFonts w:ascii="Cambria" w:hAnsi="Cambria"/>
          <w:lang w:val="en-GB"/>
        </w:rPr>
        <w:t>extremely preterm infant</w:t>
      </w:r>
      <w:r w:rsidR="001B36B4">
        <w:rPr>
          <w:rFonts w:ascii="Cambria" w:hAnsi="Cambria"/>
          <w:lang w:val="en-GB"/>
        </w:rPr>
        <w:t>s (e.g. APTS, Provide</w:t>
      </w:r>
      <w:r w:rsidR="000567D4">
        <w:rPr>
          <w:rFonts w:ascii="Cambria" w:hAnsi="Cambria"/>
          <w:lang w:val="en-GB"/>
        </w:rPr>
        <w:t xml:space="preserve"> study</w:t>
      </w:r>
      <w:r w:rsidR="001B36B4">
        <w:rPr>
          <w:rFonts w:ascii="Cambria" w:hAnsi="Cambria"/>
          <w:lang w:val="en-GB"/>
        </w:rPr>
        <w:t xml:space="preserve">) </w:t>
      </w:r>
      <w:r w:rsidR="000567D4">
        <w:rPr>
          <w:rFonts w:ascii="Cambria" w:hAnsi="Cambria"/>
          <w:lang w:val="en-GB"/>
        </w:rPr>
        <w:t>We anticipate a similar participation rate in this study, and a total duration of 2 years will b</w:t>
      </w:r>
      <w:r w:rsidR="005F4794">
        <w:rPr>
          <w:rFonts w:ascii="Cambria" w:hAnsi="Cambria"/>
          <w:lang w:val="en-GB"/>
        </w:rPr>
        <w:t>e required to complete the early</w:t>
      </w:r>
      <w:r w:rsidR="000567D4">
        <w:rPr>
          <w:rFonts w:ascii="Cambria" w:hAnsi="Cambria"/>
          <w:lang w:val="en-GB"/>
        </w:rPr>
        <w:t xml:space="preserve"> phase. </w:t>
      </w:r>
      <w:r w:rsidR="001B36B4">
        <w:rPr>
          <w:rFonts w:ascii="Cambria" w:hAnsi="Cambria"/>
          <w:lang w:val="en-GB"/>
        </w:rPr>
        <w:t xml:space="preserve"> </w:t>
      </w:r>
      <w:r w:rsidR="000567D4">
        <w:rPr>
          <w:rFonts w:ascii="Cambria" w:hAnsi="Cambria"/>
          <w:lang w:val="en-GB"/>
        </w:rPr>
        <w:t>The neurodevelopmental follow-up phase (the Bayley neurodevelopment</w:t>
      </w:r>
      <w:r w:rsidR="00FA71D0">
        <w:rPr>
          <w:rFonts w:ascii="Cambria" w:hAnsi="Cambria"/>
          <w:lang w:val="en-GB"/>
        </w:rPr>
        <w:t xml:space="preserve">al scales) will occur with a 12-24 </w:t>
      </w:r>
      <w:r w:rsidR="000567D4">
        <w:rPr>
          <w:rFonts w:ascii="Cambria" w:hAnsi="Cambria"/>
          <w:lang w:val="en-GB"/>
        </w:rPr>
        <w:t xml:space="preserve">month time lag.   </w:t>
      </w:r>
      <w:r>
        <w:rPr>
          <w:rFonts w:ascii="Cambria" w:hAnsi="Cambria"/>
          <w:lang w:val="en-GB"/>
        </w:rPr>
        <w:t xml:space="preserve">  </w:t>
      </w:r>
    </w:p>
    <w:p w14:paraId="176B0B97" w14:textId="77777777" w:rsidR="00BA5F80" w:rsidRDefault="00BA5F80" w:rsidP="00D441DB">
      <w:pPr>
        <w:rPr>
          <w:rFonts w:ascii="Cambria" w:hAnsi="Cambria"/>
          <w:lang w:val="en-GB"/>
        </w:rPr>
      </w:pPr>
    </w:p>
    <w:p w14:paraId="00A84FAA" w14:textId="77777777" w:rsidR="00D441DB" w:rsidRDefault="00D441DB" w:rsidP="00D441DB">
      <w:pPr>
        <w:rPr>
          <w:rFonts w:ascii="Cambria" w:hAnsi="Cambria"/>
          <w:lang w:val="en-GB"/>
        </w:rPr>
      </w:pPr>
    </w:p>
    <w:p w14:paraId="5404DBE3" w14:textId="77777777" w:rsidR="00D441DB" w:rsidRPr="00D441DB" w:rsidRDefault="00D441DB" w:rsidP="00D441DB">
      <w:pPr>
        <w:rPr>
          <w:rFonts w:ascii="Cambria" w:hAnsi="Cambria"/>
          <w:lang w:val="en-GB"/>
        </w:rPr>
      </w:pPr>
    </w:p>
    <w:p w14:paraId="597476F8" w14:textId="77777777" w:rsidR="0038396F" w:rsidRDefault="0038396F" w:rsidP="0081496F">
      <w:pPr>
        <w:rPr>
          <w:rFonts w:ascii="Cambria" w:hAnsi="Cambria"/>
          <w:lang w:val="en-GB"/>
        </w:rPr>
      </w:pPr>
    </w:p>
    <w:p w14:paraId="6404F5C9" w14:textId="77777777" w:rsidR="0038396F" w:rsidRDefault="0038396F" w:rsidP="0081496F">
      <w:pPr>
        <w:rPr>
          <w:rFonts w:ascii="Cambria" w:hAnsi="Cambria"/>
          <w:lang w:val="en-GB"/>
        </w:rPr>
      </w:pPr>
    </w:p>
    <w:p w14:paraId="2D561D3A" w14:textId="77777777" w:rsidR="004125CF" w:rsidRDefault="004125CF" w:rsidP="0081496F">
      <w:pPr>
        <w:rPr>
          <w:rFonts w:ascii="Cambria" w:hAnsi="Cambria"/>
          <w:lang w:val="en-GB"/>
        </w:rPr>
      </w:pPr>
    </w:p>
    <w:p w14:paraId="5BAC018D" w14:textId="77777777" w:rsidR="00AC725C" w:rsidRDefault="00AC725C" w:rsidP="0081496F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 </w:t>
      </w:r>
      <w:r w:rsidR="001B2D49">
        <w:rPr>
          <w:rFonts w:ascii="Cambria" w:hAnsi="Cambria"/>
          <w:lang w:val="en-GB"/>
        </w:rPr>
        <w:t xml:space="preserve">   </w:t>
      </w:r>
    </w:p>
    <w:p w14:paraId="70C46300" w14:textId="77777777" w:rsidR="00AC725C" w:rsidRPr="00AC725C" w:rsidRDefault="00AC725C" w:rsidP="0081496F">
      <w:pPr>
        <w:rPr>
          <w:rFonts w:ascii="Cambria" w:hAnsi="Cambria"/>
          <w:lang w:val="en-GB"/>
        </w:rPr>
      </w:pPr>
    </w:p>
    <w:sectPr w:rsidR="00AC725C" w:rsidRPr="00AC725C" w:rsidSect="00AD053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C16C" w14:textId="77777777" w:rsidR="00120BAC" w:rsidRDefault="00120BAC" w:rsidP="00381445">
      <w:r>
        <w:separator/>
      </w:r>
    </w:p>
  </w:endnote>
  <w:endnote w:type="continuationSeparator" w:id="0">
    <w:p w14:paraId="301040A6" w14:textId="77777777" w:rsidR="00120BAC" w:rsidRDefault="00120BAC" w:rsidP="003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E416" w14:textId="77777777" w:rsidR="00120BAC" w:rsidRDefault="00120BAC" w:rsidP="00381445">
      <w:r>
        <w:separator/>
      </w:r>
    </w:p>
  </w:footnote>
  <w:footnote w:type="continuationSeparator" w:id="0">
    <w:p w14:paraId="2DDBC735" w14:textId="77777777" w:rsidR="00120BAC" w:rsidRDefault="00120BAC" w:rsidP="00381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6D11" w14:textId="623AD456" w:rsidR="0081496F" w:rsidRPr="00381445" w:rsidRDefault="0081496F">
    <w:pPr>
      <w:pStyle w:val="Header"/>
      <w:rPr>
        <w:rFonts w:ascii="Cambria" w:hAnsi="Cambria"/>
        <w:lang w:val="en-GB"/>
      </w:rPr>
    </w:pPr>
    <w:r w:rsidRPr="00381445">
      <w:rPr>
        <w:rFonts w:ascii="Cambria" w:hAnsi="Cambria"/>
        <w:lang w:val="en-GB"/>
      </w:rPr>
      <w:t xml:space="preserve">Protocol </w:t>
    </w:r>
    <w:r w:rsidR="00A61BC9">
      <w:rPr>
        <w:rFonts w:ascii="Cambria" w:hAnsi="Cambria"/>
        <w:lang w:val="en-GB"/>
      </w:rPr>
      <w:t>V5</w:t>
    </w:r>
    <w:r w:rsidR="00BF0DEE">
      <w:rPr>
        <w:rFonts w:ascii="Cambria" w:hAnsi="Cambria"/>
        <w:lang w:val="en-GB"/>
      </w:rPr>
      <w:t xml:space="preserve"> (</w:t>
    </w:r>
    <w:r w:rsidR="00A61BC9">
      <w:rPr>
        <w:rFonts w:ascii="Cambria" w:hAnsi="Cambria"/>
        <w:lang w:val="en-GB"/>
      </w:rPr>
      <w:t>10/04/2018</w:t>
    </w:r>
    <w:r>
      <w:rPr>
        <w:rFonts w:ascii="Cambria" w:hAnsi="Cambria"/>
        <w:lang w:val="en-GB"/>
      </w:rPr>
      <w:t>)</w:t>
    </w:r>
    <w:r w:rsidRPr="00381445">
      <w:rPr>
        <w:rFonts w:ascii="Cambria" w:hAnsi="Cambria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D63"/>
    <w:multiLevelType w:val="hybridMultilevel"/>
    <w:tmpl w:val="012C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04964"/>
    <w:multiLevelType w:val="hybridMultilevel"/>
    <w:tmpl w:val="FB44EF9C"/>
    <w:lvl w:ilvl="0" w:tplc="2A66E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8D96750"/>
    <w:multiLevelType w:val="hybridMultilevel"/>
    <w:tmpl w:val="74B49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lowerLetter"/>
      <w:lvlText w:val="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1057B5B"/>
    <w:multiLevelType w:val="hybridMultilevel"/>
    <w:tmpl w:val="2E1AF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840" w:hanging="36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E4C4CFA"/>
    <w:multiLevelType w:val="hybridMultilevel"/>
    <w:tmpl w:val="93A23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43E0E"/>
    <w:multiLevelType w:val="hybridMultilevel"/>
    <w:tmpl w:val="8F820F58"/>
    <w:lvl w:ilvl="0" w:tplc="54549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1883"/>
    <w:multiLevelType w:val="hybridMultilevel"/>
    <w:tmpl w:val="8F820F58"/>
    <w:lvl w:ilvl="0" w:tplc="54549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D2"/>
    <w:rsid w:val="00042BE1"/>
    <w:rsid w:val="000567D4"/>
    <w:rsid w:val="00083013"/>
    <w:rsid w:val="000C62AF"/>
    <w:rsid w:val="000E60D3"/>
    <w:rsid w:val="000E6A6C"/>
    <w:rsid w:val="00120BAC"/>
    <w:rsid w:val="001364C1"/>
    <w:rsid w:val="001520C7"/>
    <w:rsid w:val="001765F4"/>
    <w:rsid w:val="001B2D49"/>
    <w:rsid w:val="001B36B4"/>
    <w:rsid w:val="001F29B0"/>
    <w:rsid w:val="00200038"/>
    <w:rsid w:val="002140F4"/>
    <w:rsid w:val="00244E2B"/>
    <w:rsid w:val="002C7419"/>
    <w:rsid w:val="002D6698"/>
    <w:rsid w:val="002D7ECF"/>
    <w:rsid w:val="002E4DD6"/>
    <w:rsid w:val="002F1858"/>
    <w:rsid w:val="003039D2"/>
    <w:rsid w:val="00330764"/>
    <w:rsid w:val="00331822"/>
    <w:rsid w:val="00347949"/>
    <w:rsid w:val="00355472"/>
    <w:rsid w:val="00381445"/>
    <w:rsid w:val="0038396F"/>
    <w:rsid w:val="003A0187"/>
    <w:rsid w:val="003A15CF"/>
    <w:rsid w:val="003A4A88"/>
    <w:rsid w:val="003B7A1B"/>
    <w:rsid w:val="003D56BF"/>
    <w:rsid w:val="003F4304"/>
    <w:rsid w:val="004125CF"/>
    <w:rsid w:val="00432A3F"/>
    <w:rsid w:val="00473AB9"/>
    <w:rsid w:val="004A7EEE"/>
    <w:rsid w:val="004B14DD"/>
    <w:rsid w:val="004C3DAB"/>
    <w:rsid w:val="004C58A8"/>
    <w:rsid w:val="004F16F8"/>
    <w:rsid w:val="004F4374"/>
    <w:rsid w:val="00536875"/>
    <w:rsid w:val="00555BAB"/>
    <w:rsid w:val="00585BD7"/>
    <w:rsid w:val="005B44AD"/>
    <w:rsid w:val="005C1ACF"/>
    <w:rsid w:val="005F4794"/>
    <w:rsid w:val="00601DB8"/>
    <w:rsid w:val="00602DDE"/>
    <w:rsid w:val="00615809"/>
    <w:rsid w:val="00694C06"/>
    <w:rsid w:val="006E4EF0"/>
    <w:rsid w:val="007D58DA"/>
    <w:rsid w:val="007E51C6"/>
    <w:rsid w:val="007F3AB9"/>
    <w:rsid w:val="007F40EE"/>
    <w:rsid w:val="0081496F"/>
    <w:rsid w:val="00882F3B"/>
    <w:rsid w:val="00884236"/>
    <w:rsid w:val="008B3F95"/>
    <w:rsid w:val="008E1CC0"/>
    <w:rsid w:val="008E61C5"/>
    <w:rsid w:val="008F2EBD"/>
    <w:rsid w:val="008F4464"/>
    <w:rsid w:val="00920F59"/>
    <w:rsid w:val="0097745B"/>
    <w:rsid w:val="009A2B26"/>
    <w:rsid w:val="009B1CC6"/>
    <w:rsid w:val="009B23C7"/>
    <w:rsid w:val="009D7D58"/>
    <w:rsid w:val="009E133E"/>
    <w:rsid w:val="00A04851"/>
    <w:rsid w:val="00A11F4D"/>
    <w:rsid w:val="00A22773"/>
    <w:rsid w:val="00A45AD0"/>
    <w:rsid w:val="00A61BC9"/>
    <w:rsid w:val="00A62AFC"/>
    <w:rsid w:val="00A86954"/>
    <w:rsid w:val="00A93AE4"/>
    <w:rsid w:val="00AC725C"/>
    <w:rsid w:val="00AD0532"/>
    <w:rsid w:val="00AD640C"/>
    <w:rsid w:val="00AE48C5"/>
    <w:rsid w:val="00AE503B"/>
    <w:rsid w:val="00B05560"/>
    <w:rsid w:val="00B405A1"/>
    <w:rsid w:val="00B4153F"/>
    <w:rsid w:val="00B93A28"/>
    <w:rsid w:val="00BA5F80"/>
    <w:rsid w:val="00BF0DEE"/>
    <w:rsid w:val="00C32553"/>
    <w:rsid w:val="00C536E0"/>
    <w:rsid w:val="00C7771F"/>
    <w:rsid w:val="00C808E3"/>
    <w:rsid w:val="00C84CDE"/>
    <w:rsid w:val="00CA785B"/>
    <w:rsid w:val="00CB20F7"/>
    <w:rsid w:val="00CC374E"/>
    <w:rsid w:val="00CD7B01"/>
    <w:rsid w:val="00CF7281"/>
    <w:rsid w:val="00D02E21"/>
    <w:rsid w:val="00D1019B"/>
    <w:rsid w:val="00D43FA6"/>
    <w:rsid w:val="00D441DB"/>
    <w:rsid w:val="00D657F4"/>
    <w:rsid w:val="00D877CE"/>
    <w:rsid w:val="00DA2313"/>
    <w:rsid w:val="00DB2DB2"/>
    <w:rsid w:val="00DC23E0"/>
    <w:rsid w:val="00DD4582"/>
    <w:rsid w:val="00E36B0F"/>
    <w:rsid w:val="00E576F2"/>
    <w:rsid w:val="00EB1A79"/>
    <w:rsid w:val="00EB33C8"/>
    <w:rsid w:val="00EC13C5"/>
    <w:rsid w:val="00EC5BE2"/>
    <w:rsid w:val="00ED534B"/>
    <w:rsid w:val="00F02D12"/>
    <w:rsid w:val="00F05E8D"/>
    <w:rsid w:val="00F26EA5"/>
    <w:rsid w:val="00F43C1F"/>
    <w:rsid w:val="00F468B4"/>
    <w:rsid w:val="00F616A6"/>
    <w:rsid w:val="00F81E12"/>
    <w:rsid w:val="00FA71D0"/>
    <w:rsid w:val="00FD305A"/>
    <w:rsid w:val="00FE365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C01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45"/>
  </w:style>
  <w:style w:type="paragraph" w:styleId="Footer">
    <w:name w:val="footer"/>
    <w:basedOn w:val="Normal"/>
    <w:link w:val="FooterChar"/>
    <w:uiPriority w:val="99"/>
    <w:unhideWhenUsed/>
    <w:rsid w:val="00381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45"/>
  </w:style>
  <w:style w:type="paragraph" w:styleId="ListParagraph">
    <w:name w:val="List Paragraph"/>
    <w:basedOn w:val="Normal"/>
    <w:uiPriority w:val="34"/>
    <w:qFormat/>
    <w:rsid w:val="00381445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ED53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Saito-Benz</dc:creator>
  <cp:lastModifiedBy>Maria Saito-Benz</cp:lastModifiedBy>
  <cp:revision>4</cp:revision>
  <cp:lastPrinted>2016-09-28T21:25:00Z</cp:lastPrinted>
  <dcterms:created xsi:type="dcterms:W3CDTF">2018-04-10T01:10:00Z</dcterms:created>
  <dcterms:modified xsi:type="dcterms:W3CDTF">2018-09-11T04:54:00Z</dcterms:modified>
</cp:coreProperties>
</file>